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9D366" w14:textId="2F066F79" w:rsidR="001C4B43" w:rsidRPr="00F5744F" w:rsidRDefault="001C4B43" w:rsidP="001C4B43">
      <w:pPr>
        <w:spacing w:line="480" w:lineRule="auto"/>
        <w:jc w:val="center"/>
        <w:rPr>
          <w:b/>
          <w:bCs/>
          <w:sz w:val="28"/>
          <w:szCs w:val="28"/>
        </w:rPr>
      </w:pPr>
      <w:r w:rsidRPr="00F5744F">
        <w:rPr>
          <w:b/>
          <w:sz w:val="28"/>
          <w:szCs w:val="28"/>
        </w:rPr>
        <w:t>The Unexplored Impacts of Communication Elements in Marketing</w:t>
      </w:r>
    </w:p>
    <w:p w14:paraId="7CDFCCD0" w14:textId="35474856" w:rsidR="001C4B43" w:rsidRDefault="001C4B43" w:rsidP="001C4B43">
      <w:pPr>
        <w:spacing w:line="480" w:lineRule="auto"/>
        <w:jc w:val="center"/>
        <w:rPr>
          <w:b/>
          <w:bCs/>
        </w:rPr>
      </w:pPr>
    </w:p>
    <w:p w14:paraId="0AAEE995" w14:textId="0B18AFB1" w:rsidR="00F66908" w:rsidRDefault="00F66908" w:rsidP="001C4B43">
      <w:pPr>
        <w:spacing w:line="480" w:lineRule="auto"/>
        <w:jc w:val="center"/>
        <w:rPr>
          <w:b/>
          <w:bCs/>
        </w:rPr>
      </w:pPr>
    </w:p>
    <w:p w14:paraId="4D18C270" w14:textId="77777777" w:rsidR="000745E8" w:rsidRDefault="000745E8" w:rsidP="001C4B43">
      <w:pPr>
        <w:spacing w:line="480" w:lineRule="auto"/>
        <w:jc w:val="center"/>
        <w:rPr>
          <w:b/>
          <w:bCs/>
        </w:rPr>
      </w:pPr>
    </w:p>
    <w:p w14:paraId="126F4ACD" w14:textId="52954BA0" w:rsidR="00F66908" w:rsidRDefault="00F66908" w:rsidP="001C4B43">
      <w:pPr>
        <w:spacing w:line="480" w:lineRule="auto"/>
        <w:jc w:val="center"/>
        <w:rPr>
          <w:b/>
          <w:bCs/>
        </w:rPr>
      </w:pPr>
    </w:p>
    <w:p w14:paraId="448318F5" w14:textId="77777777" w:rsidR="00F66908" w:rsidRDefault="00F66908" w:rsidP="001C4B43">
      <w:pPr>
        <w:spacing w:line="480" w:lineRule="auto"/>
        <w:jc w:val="center"/>
        <w:rPr>
          <w:b/>
          <w:bCs/>
        </w:rPr>
      </w:pPr>
    </w:p>
    <w:p w14:paraId="18A4BFEA" w14:textId="77777777" w:rsidR="00F66908" w:rsidRPr="00F66908" w:rsidRDefault="00F66908" w:rsidP="00F66908">
      <w:pPr>
        <w:spacing w:line="480" w:lineRule="auto"/>
        <w:jc w:val="center"/>
        <w:rPr>
          <w:b/>
          <w:bCs/>
        </w:rPr>
      </w:pPr>
      <w:r w:rsidRPr="00F66908">
        <w:rPr>
          <w:b/>
        </w:rPr>
        <w:t>A Dissertation Presented for the</w:t>
      </w:r>
    </w:p>
    <w:p w14:paraId="036323E4" w14:textId="77777777" w:rsidR="00F66908" w:rsidRPr="00F66908" w:rsidRDefault="00F66908" w:rsidP="00F66908">
      <w:pPr>
        <w:spacing w:line="480" w:lineRule="auto"/>
        <w:jc w:val="center"/>
        <w:rPr>
          <w:b/>
          <w:bCs/>
        </w:rPr>
      </w:pPr>
      <w:r w:rsidRPr="00F66908">
        <w:rPr>
          <w:b/>
        </w:rPr>
        <w:t>Doctor of Philosophy</w:t>
      </w:r>
    </w:p>
    <w:p w14:paraId="0D6497EE" w14:textId="77777777" w:rsidR="00F66908" w:rsidRPr="00F66908" w:rsidRDefault="00F66908" w:rsidP="00F66908">
      <w:pPr>
        <w:spacing w:line="480" w:lineRule="auto"/>
        <w:jc w:val="center"/>
        <w:rPr>
          <w:b/>
          <w:bCs/>
        </w:rPr>
      </w:pPr>
      <w:r w:rsidRPr="00F66908">
        <w:rPr>
          <w:b/>
        </w:rPr>
        <w:t>Degree</w:t>
      </w:r>
    </w:p>
    <w:p w14:paraId="67253E7B" w14:textId="77777777" w:rsidR="00F66908" w:rsidRPr="00F66908" w:rsidRDefault="00F66908" w:rsidP="00F66908">
      <w:pPr>
        <w:spacing w:line="480" w:lineRule="auto"/>
        <w:jc w:val="center"/>
        <w:rPr>
          <w:b/>
          <w:bCs/>
        </w:rPr>
      </w:pPr>
      <w:r w:rsidRPr="00F66908">
        <w:rPr>
          <w:b/>
        </w:rPr>
        <w:t>The University of Tennessee, Knoxville</w:t>
      </w:r>
    </w:p>
    <w:p w14:paraId="0DA12A01" w14:textId="77777777" w:rsidR="00FC73CD" w:rsidRDefault="00FC73CD" w:rsidP="001C4B43">
      <w:pPr>
        <w:spacing w:line="480" w:lineRule="auto"/>
        <w:jc w:val="center"/>
        <w:rPr>
          <w:b/>
          <w:bCs/>
        </w:rPr>
      </w:pPr>
    </w:p>
    <w:p w14:paraId="3E4C3980" w14:textId="77777777" w:rsidR="00DD2765" w:rsidRDefault="00DD2765" w:rsidP="000577CC">
      <w:pPr>
        <w:spacing w:line="480" w:lineRule="auto"/>
        <w:jc w:val="center"/>
      </w:pPr>
    </w:p>
    <w:p w14:paraId="6B0EC47A" w14:textId="77777777" w:rsidR="00DD2765" w:rsidRDefault="00DD2765" w:rsidP="000577CC">
      <w:pPr>
        <w:spacing w:line="480" w:lineRule="auto"/>
        <w:jc w:val="center"/>
      </w:pPr>
    </w:p>
    <w:p w14:paraId="49F5E3CF" w14:textId="77777777" w:rsidR="00DD2765" w:rsidRDefault="00DD2765" w:rsidP="000577CC">
      <w:pPr>
        <w:spacing w:line="480" w:lineRule="auto"/>
        <w:jc w:val="center"/>
      </w:pPr>
    </w:p>
    <w:p w14:paraId="77900ED7" w14:textId="77777777" w:rsidR="00DD2765" w:rsidRDefault="00DD2765" w:rsidP="000577CC">
      <w:pPr>
        <w:spacing w:line="480" w:lineRule="auto"/>
        <w:jc w:val="center"/>
      </w:pPr>
    </w:p>
    <w:p w14:paraId="6AD32FBD" w14:textId="549BAF13" w:rsidR="000577CC" w:rsidRPr="00EC2AF9" w:rsidRDefault="002A501F" w:rsidP="000577CC">
      <w:pPr>
        <w:spacing w:line="480" w:lineRule="auto"/>
        <w:jc w:val="center"/>
        <w:rPr>
          <w:b/>
        </w:rPr>
      </w:pPr>
      <w:r w:rsidRPr="00EC2AF9">
        <w:rPr>
          <w:b/>
        </w:rPr>
        <w:t>Can Trinh</w:t>
      </w:r>
    </w:p>
    <w:p w14:paraId="5BF53ECA" w14:textId="1CFBAEFA" w:rsidR="002A501F" w:rsidRPr="00EC2AF9" w:rsidRDefault="003F31A1" w:rsidP="000577CC">
      <w:pPr>
        <w:spacing w:line="480" w:lineRule="auto"/>
        <w:jc w:val="center"/>
        <w:rPr>
          <w:b/>
        </w:rPr>
      </w:pPr>
      <w:r>
        <w:rPr>
          <w:b/>
        </w:rPr>
        <w:t>August</w:t>
      </w:r>
      <w:r w:rsidR="002A501F" w:rsidRPr="00EC2AF9">
        <w:rPr>
          <w:b/>
        </w:rPr>
        <w:t xml:space="preserve"> 2022</w:t>
      </w:r>
    </w:p>
    <w:p w14:paraId="599A10AD" w14:textId="77777777" w:rsidR="009D0E89" w:rsidRDefault="009D0E89" w:rsidP="009D0E89"/>
    <w:p w14:paraId="7D20693C" w14:textId="4738657C" w:rsidR="009D0E89" w:rsidRPr="009D0E89" w:rsidRDefault="009D0E89" w:rsidP="009D0E89">
      <w:pPr>
        <w:sectPr w:rsidR="009D0E89" w:rsidRPr="009D0E89" w:rsidSect="00EC2AF9">
          <w:footerReference w:type="even" r:id="rId8"/>
          <w:footerReference w:type="default" r:id="rId9"/>
          <w:pgSz w:w="12240" w:h="15840"/>
          <w:pgMar w:top="1440" w:right="1440" w:bottom="1440" w:left="1440" w:header="720" w:footer="1440" w:gutter="0"/>
          <w:pgNumType w:fmt="lowerRoman" w:start="1"/>
          <w:cols w:space="720"/>
          <w:docGrid w:linePitch="360"/>
        </w:sectPr>
      </w:pPr>
    </w:p>
    <w:p w14:paraId="311DA440" w14:textId="73985420" w:rsidR="008B4B49" w:rsidRDefault="008B4B49">
      <w:pPr>
        <w:spacing w:after="0" w:line="240" w:lineRule="auto"/>
        <w:rPr>
          <w:b/>
          <w:bCs/>
        </w:rPr>
      </w:pPr>
      <w:r>
        <w:rPr>
          <w:b/>
        </w:rPr>
        <w:lastRenderedPageBreak/>
        <w:t xml:space="preserve">Copyright </w:t>
      </w:r>
      <w:r w:rsidRPr="008B4B49">
        <w:rPr>
          <w:b/>
        </w:rPr>
        <w:t>©</w:t>
      </w:r>
      <w:r>
        <w:rPr>
          <w:b/>
        </w:rPr>
        <w:t xml:space="preserve"> Can Trinh</w:t>
      </w:r>
      <w:r w:rsidR="00E35482">
        <w:rPr>
          <w:b/>
        </w:rPr>
        <w:t xml:space="preserve"> 2022</w:t>
      </w:r>
    </w:p>
    <w:p w14:paraId="419421A0" w14:textId="629C2628" w:rsidR="008B4B49" w:rsidRDefault="008B4B49">
      <w:pPr>
        <w:spacing w:after="0" w:line="240" w:lineRule="auto"/>
        <w:rPr>
          <w:b/>
          <w:bCs/>
        </w:rPr>
      </w:pPr>
      <w:r>
        <w:rPr>
          <w:b/>
        </w:rPr>
        <w:t>All rights reserved.</w:t>
      </w:r>
    </w:p>
    <w:p w14:paraId="6D6AE9C9" w14:textId="77777777" w:rsidR="008B4B49" w:rsidRDefault="008B4B49">
      <w:pPr>
        <w:spacing w:after="0" w:line="240" w:lineRule="auto"/>
        <w:rPr>
          <w:b/>
        </w:rPr>
      </w:pPr>
      <w:r>
        <w:rPr>
          <w:b/>
        </w:rPr>
        <w:br w:type="page"/>
      </w:r>
    </w:p>
    <w:p w14:paraId="5C578B1F" w14:textId="77777777" w:rsidR="0044164E" w:rsidRDefault="0044164E" w:rsidP="0044164E">
      <w:pPr>
        <w:spacing w:after="0" w:line="240" w:lineRule="auto"/>
        <w:jc w:val="center"/>
        <w:rPr>
          <w:b/>
          <w:bCs/>
        </w:rPr>
      </w:pPr>
      <w:r w:rsidRPr="008B4B49">
        <w:rPr>
          <w:b/>
        </w:rPr>
        <w:lastRenderedPageBreak/>
        <w:t>ACKNOWLEDGMENTS</w:t>
      </w:r>
    </w:p>
    <w:p w14:paraId="5EDC5DB6" w14:textId="77777777" w:rsidR="00B629F0" w:rsidRDefault="00B629F0" w:rsidP="00B629F0">
      <w:pPr>
        <w:spacing w:after="0" w:line="480" w:lineRule="auto"/>
        <w:ind w:firstLine="720"/>
      </w:pPr>
    </w:p>
    <w:p w14:paraId="02EE19BF" w14:textId="09826999" w:rsidR="00FA156D" w:rsidRDefault="00585340" w:rsidP="00B47BA8">
      <w:pPr>
        <w:spacing w:after="0" w:line="480" w:lineRule="auto"/>
        <w:ind w:firstLine="720"/>
      </w:pPr>
      <w:r>
        <w:t xml:space="preserve">This dissertation </w:t>
      </w:r>
      <w:r w:rsidR="00B47BA8">
        <w:t>c</w:t>
      </w:r>
      <w:r>
        <w:t xml:space="preserve">ould not have </w:t>
      </w:r>
      <w:r w:rsidR="00B47BA8">
        <w:t xml:space="preserve">been completed without the tremendous support of amazing people that have enabled me to weave my dream. </w:t>
      </w:r>
      <w:r w:rsidR="00B629F0" w:rsidRPr="00B629F0">
        <w:t xml:space="preserve">First and foremost, I would like to express my </w:t>
      </w:r>
      <w:r w:rsidR="00C720D2" w:rsidRPr="00B629F0">
        <w:t>sincere gratitude</w:t>
      </w:r>
      <w:r w:rsidR="00C720D2">
        <w:t xml:space="preserve"> to </w:t>
      </w:r>
      <w:r w:rsidR="00F50B6F">
        <w:t xml:space="preserve">my committee members, Dr. Daniel Flint, Dr. Ruta </w:t>
      </w:r>
      <w:r w:rsidR="00F50B6F" w:rsidRPr="00F50B6F">
        <w:t>Ruzeviciute</w:t>
      </w:r>
      <w:r w:rsidR="00F50B6F">
        <w:t xml:space="preserve"> and Dr. </w:t>
      </w:r>
      <w:r w:rsidR="00F50B6F" w:rsidRPr="00F50B6F">
        <w:t>Garriy Shteynberg</w:t>
      </w:r>
      <w:r w:rsidR="002A5F2A">
        <w:t xml:space="preserve"> for their advice, guidance, </w:t>
      </w:r>
      <w:r w:rsidR="00FA3728">
        <w:t>encouragement,</w:t>
      </w:r>
      <w:r w:rsidR="002A5F2A">
        <w:t xml:space="preserve"> and support </w:t>
      </w:r>
      <w:r w:rsidR="002A5F2A" w:rsidRPr="002A5F2A">
        <w:t>throughout th</w:t>
      </w:r>
      <w:r w:rsidR="002A5F2A">
        <w:t>e process of completing this dissertation.</w:t>
      </w:r>
      <w:r w:rsidR="00FA3728">
        <w:t xml:space="preserve"> It has been a privilege for me to have met and worked with them</w:t>
      </w:r>
      <w:r w:rsidR="00B47BA8">
        <w:t>.</w:t>
      </w:r>
      <w:r w:rsidR="00FA3728">
        <w:t xml:space="preserve"> </w:t>
      </w:r>
      <w:r w:rsidR="00B47BA8">
        <w:t>They</w:t>
      </w:r>
      <w:r w:rsidR="00FA3728">
        <w:t xml:space="preserve"> not only equipped me with relevant research knowledge but also inspired me to become a better researcher. I am so thankful to my friend and cohort, Dr. Tyler Milfeld, for his friendship and mentorship during our PhD journey. </w:t>
      </w:r>
      <w:r w:rsidR="00980017">
        <w:t xml:space="preserve">His empathy, kindness, and continuous support for me have enabled me to do things I did not think I could do. Third, I am </w:t>
      </w:r>
      <w:r w:rsidR="0041011D">
        <w:t>extremely grateful</w:t>
      </w:r>
      <w:r w:rsidR="00980017">
        <w:t xml:space="preserve"> to </w:t>
      </w:r>
      <w:r w:rsidR="007126E7">
        <w:t>my wonderful adv</w:t>
      </w:r>
      <w:r w:rsidR="0041011D">
        <w:t>isor</w:t>
      </w:r>
      <w:r w:rsidR="007126E7">
        <w:t xml:space="preserve">, </w:t>
      </w:r>
      <w:r w:rsidR="00980017">
        <w:t>Dr. Alex Zablah</w:t>
      </w:r>
      <w:r w:rsidR="0041011D">
        <w:t>, for everything that he has done for me.</w:t>
      </w:r>
      <w:r w:rsidR="00C95F83">
        <w:t xml:space="preserve"> His well-rounded expertise, his deep compassion to help others, his relentless dynamism, and his great sense of humor changed my life in meaningful ways. </w:t>
      </w:r>
      <w:r w:rsidR="00030961">
        <w:t xml:space="preserve">He has become the role model that I want to mirror in my future career as an </w:t>
      </w:r>
      <w:r w:rsidR="00EA7905">
        <w:t>educator and</w:t>
      </w:r>
      <w:r w:rsidR="00030961">
        <w:t xml:space="preserve"> </w:t>
      </w:r>
      <w:r w:rsidR="00EA7905">
        <w:t>motivated me</w:t>
      </w:r>
      <w:r w:rsidR="00030961">
        <w:t xml:space="preserve"> </w:t>
      </w:r>
      <w:r w:rsidR="00210A2F">
        <w:t xml:space="preserve">to </w:t>
      </w:r>
      <w:r w:rsidR="00EA7905">
        <w:t xml:space="preserve">bring more smiles to the world in whatever I do. No words could describe how indebted I am to Dr. Zablah for </w:t>
      </w:r>
      <w:r w:rsidR="008E70EC">
        <w:t>enabling me to reach goals that I once thought were impossible</w:t>
      </w:r>
      <w:r w:rsidR="00EA7905">
        <w:t xml:space="preserve">, and he is always </w:t>
      </w:r>
      <w:r w:rsidR="00DA49BA">
        <w:t xml:space="preserve">the symbol of kindness in my heart. </w:t>
      </w:r>
    </w:p>
    <w:p w14:paraId="6AFD0F68" w14:textId="051AC271" w:rsidR="00585340" w:rsidRPr="00B629F0" w:rsidRDefault="00B629F0" w:rsidP="00585340">
      <w:pPr>
        <w:spacing w:after="0" w:line="480" w:lineRule="auto"/>
        <w:ind w:firstLine="720"/>
      </w:pPr>
      <w:r w:rsidRPr="00B629F0">
        <w:t xml:space="preserve">I am </w:t>
      </w:r>
      <w:r w:rsidR="00DA49BA">
        <w:t>also</w:t>
      </w:r>
      <w:r w:rsidRPr="00B629F0">
        <w:t xml:space="preserve"> </w:t>
      </w:r>
      <w:r w:rsidR="00EA3D70">
        <w:t xml:space="preserve">deeply </w:t>
      </w:r>
      <w:r w:rsidRPr="00B629F0">
        <w:t>grateful to my parents</w:t>
      </w:r>
      <w:r w:rsidR="00304C60">
        <w:t xml:space="preserve"> </w:t>
      </w:r>
      <w:r w:rsidRPr="00B629F0">
        <w:t>for their love</w:t>
      </w:r>
      <w:r w:rsidR="00304C60">
        <w:t xml:space="preserve"> </w:t>
      </w:r>
      <w:r w:rsidRPr="00B629F0">
        <w:t xml:space="preserve">and sacrifices </w:t>
      </w:r>
      <w:r w:rsidR="00304C60">
        <w:t>that paved the way for me to go this far.</w:t>
      </w:r>
      <w:r w:rsidRPr="00B629F0">
        <w:t xml:space="preserve"> </w:t>
      </w:r>
      <w:r w:rsidR="00EA3D70">
        <w:t xml:space="preserve">Additionally, </w:t>
      </w:r>
      <w:r w:rsidRPr="00B629F0">
        <w:t xml:space="preserve">I am </w:t>
      </w:r>
      <w:r w:rsidR="00EA3D70">
        <w:t>so</w:t>
      </w:r>
      <w:r w:rsidRPr="00B629F0">
        <w:t xml:space="preserve"> thankful to </w:t>
      </w:r>
      <w:r w:rsidR="00304C60">
        <w:t>family members, relatives, and friends</w:t>
      </w:r>
      <w:r w:rsidRPr="00B629F0">
        <w:t xml:space="preserve"> for their prayers and support </w:t>
      </w:r>
      <w:r w:rsidR="00304C60">
        <w:t>for me during my doctoral program</w:t>
      </w:r>
      <w:r w:rsidRPr="00B629F0">
        <w:t xml:space="preserve">. My </w:t>
      </w:r>
      <w:r w:rsidR="00304C60">
        <w:t>s</w:t>
      </w:r>
      <w:r w:rsidRPr="00B629F0">
        <w:t xml:space="preserve">pecial thanks go to </w:t>
      </w:r>
      <w:r w:rsidR="003E6718">
        <w:t xml:space="preserve">my “American uncle” Mike </w:t>
      </w:r>
      <w:proofErr w:type="spellStart"/>
      <w:r w:rsidR="003E6718">
        <w:t>Gathman</w:t>
      </w:r>
      <w:proofErr w:type="spellEnd"/>
      <w:r w:rsidR="003E6718">
        <w:t xml:space="preserve">, and my friend Robert White for their compassion, empathy, and support during my days in </w:t>
      </w:r>
      <w:r w:rsidR="00B94E0D">
        <w:t>Knoxville</w:t>
      </w:r>
      <w:r w:rsidR="003E6718">
        <w:t xml:space="preserve">. </w:t>
      </w:r>
      <w:proofErr w:type="gramStart"/>
      <w:r w:rsidR="003E6718">
        <w:t>I am grateful</w:t>
      </w:r>
      <w:proofErr w:type="gramEnd"/>
      <w:r w:rsidR="003E6718">
        <w:t xml:space="preserve"> to </w:t>
      </w:r>
      <w:r w:rsidR="00B94E0D">
        <w:t>them</w:t>
      </w:r>
      <w:r w:rsidR="003E6718">
        <w:t xml:space="preserve"> for helping me go through </w:t>
      </w:r>
      <w:r w:rsidR="003E6718">
        <w:lastRenderedPageBreak/>
        <w:t xml:space="preserve">multiple challenges and providing the shelters for me when the storms hit me the hardest. </w:t>
      </w:r>
      <w:r w:rsidR="00622878">
        <w:t xml:space="preserve">And finally, I </w:t>
      </w:r>
      <w:r w:rsidR="002A6098">
        <w:t>can never thank</w:t>
      </w:r>
      <w:r w:rsidR="00622878">
        <w:t xml:space="preserve"> </w:t>
      </w:r>
      <w:r w:rsidR="005B1DC5">
        <w:t xml:space="preserve">my </w:t>
      </w:r>
      <w:r w:rsidR="00F03DA5">
        <w:t xml:space="preserve">wonderful </w:t>
      </w:r>
      <w:r w:rsidR="005B1DC5">
        <w:t>friend</w:t>
      </w:r>
      <w:r w:rsidR="002A6098">
        <w:t xml:space="preserve"> </w:t>
      </w:r>
      <w:r w:rsidR="00622878">
        <w:t xml:space="preserve">Nguyen Anh </w:t>
      </w:r>
      <w:proofErr w:type="spellStart"/>
      <w:r w:rsidR="00622878">
        <w:t>Duy</w:t>
      </w:r>
      <w:proofErr w:type="spellEnd"/>
      <w:r w:rsidR="002A6098">
        <w:t xml:space="preserve"> enough </w:t>
      </w:r>
      <w:r w:rsidR="00622878">
        <w:t xml:space="preserve">for his silent but nonstop support for me over the years. </w:t>
      </w:r>
      <w:r w:rsidR="002A6098">
        <w:t>I am obliged to him</w:t>
      </w:r>
      <w:r w:rsidR="00124783">
        <w:t xml:space="preserve"> for patiently being there for me, for always being on my side, for going with me through </w:t>
      </w:r>
      <w:r w:rsidR="00B94E0D">
        <w:t>darkness,</w:t>
      </w:r>
      <w:r w:rsidR="00124783">
        <w:t xml:space="preserve"> and for helping me grow into the person I am today. </w:t>
      </w:r>
    </w:p>
    <w:p w14:paraId="7A37696E" w14:textId="3AD4A450" w:rsidR="00432A2F" w:rsidRDefault="00432A2F" w:rsidP="0044164E">
      <w:pPr>
        <w:spacing w:after="0" w:line="240" w:lineRule="auto"/>
        <w:rPr>
          <w:b/>
        </w:rPr>
      </w:pPr>
    </w:p>
    <w:p w14:paraId="0AB05494" w14:textId="29A95821" w:rsidR="00432A2F" w:rsidRDefault="00432A2F" w:rsidP="0044164E">
      <w:pPr>
        <w:spacing w:after="0" w:line="240" w:lineRule="auto"/>
        <w:rPr>
          <w:b/>
        </w:rPr>
      </w:pPr>
    </w:p>
    <w:p w14:paraId="60A6C3D3" w14:textId="77777777" w:rsidR="00432A2F" w:rsidRDefault="00432A2F" w:rsidP="0044164E">
      <w:pPr>
        <w:spacing w:after="0" w:line="240" w:lineRule="auto"/>
        <w:rPr>
          <w:b/>
        </w:rPr>
      </w:pPr>
    </w:p>
    <w:p w14:paraId="2580FA48" w14:textId="294CDECF" w:rsidR="0044164E" w:rsidRDefault="0044164E" w:rsidP="0044164E">
      <w:pPr>
        <w:spacing w:after="0" w:line="240" w:lineRule="auto"/>
        <w:rPr>
          <w:b/>
          <w:bCs/>
        </w:rPr>
      </w:pPr>
      <w:r>
        <w:rPr>
          <w:b/>
        </w:rPr>
        <w:br w:type="page"/>
      </w:r>
    </w:p>
    <w:p w14:paraId="174F680D" w14:textId="77777777" w:rsidR="0044164E" w:rsidRDefault="0044164E">
      <w:pPr>
        <w:spacing w:after="0" w:line="240" w:lineRule="auto"/>
        <w:rPr>
          <w:b/>
          <w:bCs/>
        </w:rPr>
      </w:pPr>
    </w:p>
    <w:p w14:paraId="6AE43C73" w14:textId="336DFAF4" w:rsidR="008B4B49" w:rsidRPr="008B4B49" w:rsidRDefault="00A426D4" w:rsidP="00EC2AF9">
      <w:pPr>
        <w:spacing w:after="0" w:line="240" w:lineRule="auto"/>
        <w:jc w:val="center"/>
        <w:rPr>
          <w:b/>
          <w:bCs/>
        </w:rPr>
      </w:pPr>
      <w:r w:rsidRPr="008B4B49">
        <w:rPr>
          <w:b/>
        </w:rPr>
        <w:t>ABSTRAC</w:t>
      </w:r>
      <w:r>
        <w:rPr>
          <w:b/>
        </w:rPr>
        <w:t>T</w:t>
      </w:r>
    </w:p>
    <w:p w14:paraId="25398637" w14:textId="77777777" w:rsidR="00114610" w:rsidRDefault="00114610" w:rsidP="00114610">
      <w:pPr>
        <w:spacing w:after="0" w:line="480" w:lineRule="auto"/>
      </w:pPr>
    </w:p>
    <w:p w14:paraId="1F6A496F" w14:textId="77777777" w:rsidR="00703E30" w:rsidRDefault="00114610" w:rsidP="00703E30">
      <w:pPr>
        <w:spacing w:after="0" w:line="480" w:lineRule="auto"/>
        <w:ind w:firstLine="720"/>
      </w:pPr>
      <w:r w:rsidRPr="00EC2AF9">
        <w:t>This dissertation includes two essays that examine how the use of different marketing communication approaches influences consumers. In the first essay, I propose that the use of human silhouettes, when compared to images of attractive human models, enhances marketing communication effectiveness by reducing the extent to which consumers experience self-threat when viewing an ad. In addition, I predict this effect holds for appearance-related products only and strengthens as consumers’ level of appearance-related self-esteem decreases. Five studies reported in this essay provide converging evidence in support of these expectations.</w:t>
      </w:r>
    </w:p>
    <w:p w14:paraId="28BA5DBB" w14:textId="571B4EAF" w:rsidR="004F6F65" w:rsidRPr="004F6F65" w:rsidRDefault="004F6F65" w:rsidP="004F6F65">
      <w:pPr>
        <w:spacing w:after="0" w:line="480" w:lineRule="auto"/>
        <w:ind w:firstLine="720"/>
      </w:pPr>
      <w:r w:rsidRPr="004F6F65">
        <w:t xml:space="preserve">In the second essay, I investigate into how the use of puns in brand names influences consumption experience. Across </w:t>
      </w:r>
      <w:r w:rsidR="00F2737E">
        <w:t>seven</w:t>
      </w:r>
      <w:r w:rsidRPr="004F6F65">
        <w:t xml:space="preserve"> studies, this essay teases out the </w:t>
      </w:r>
      <w:r w:rsidR="00D53D45">
        <w:t>bright- and dark- side</w:t>
      </w:r>
      <w:r w:rsidRPr="004F6F65">
        <w:t xml:space="preserve"> effect</w:t>
      </w:r>
      <w:r w:rsidR="008A6025">
        <w:t>s</w:t>
      </w:r>
      <w:r w:rsidRPr="004F6F65">
        <w:t xml:space="preserve"> of pun use in brand names on consumption experience and illustrates the</w:t>
      </w:r>
      <w:r w:rsidR="00D53D45">
        <w:t xml:space="preserve"> potential benefits and</w:t>
      </w:r>
      <w:r w:rsidRPr="004F6F65">
        <w:t xml:space="preserve"> risks associated with this marketing approach. Specifically, the findings show that the use of puns in brand names is a double-edged sword in that it can </w:t>
      </w:r>
      <w:r w:rsidR="00210A2F">
        <w:t>either enhance or</w:t>
      </w:r>
      <w:r w:rsidRPr="004F6F65">
        <w:t xml:space="preserve"> dampen the </w:t>
      </w:r>
      <w:r w:rsidR="00F2737E">
        <w:t xml:space="preserve">enjoyment of the </w:t>
      </w:r>
      <w:r w:rsidRPr="004F6F65">
        <w:t xml:space="preserve">consumption experience. In addition, this research also identifies cognitive engagement as a moderator </w:t>
      </w:r>
      <w:r w:rsidR="00091BA1">
        <w:t>for</w:t>
      </w:r>
      <w:r w:rsidRPr="004F6F65">
        <w:t xml:space="preserve"> the</w:t>
      </w:r>
      <w:r w:rsidR="008A6025">
        <w:t>se</w:t>
      </w:r>
      <w:r w:rsidRPr="004F6F65">
        <w:t xml:space="preserve"> </w:t>
      </w:r>
      <w:r w:rsidR="00091BA1">
        <w:t>multifaceted</w:t>
      </w:r>
      <w:r w:rsidRPr="004F6F65">
        <w:t xml:space="preserve"> effect</w:t>
      </w:r>
      <w:r w:rsidR="008A6025">
        <w:t>s</w:t>
      </w:r>
      <w:r w:rsidRPr="004F6F65">
        <w:t xml:space="preserve"> of pun use in brand names on consumption experience. Besides meaningful contributions to theory, this research also yields important insights for practice by </w:t>
      </w:r>
      <w:r w:rsidR="00D53D45">
        <w:t>suggestion caution in the use of puns when naming brands</w:t>
      </w:r>
      <w:r w:rsidRPr="004F6F65">
        <w:t xml:space="preserve">. </w:t>
      </w:r>
    </w:p>
    <w:p w14:paraId="10323423" w14:textId="10AA84CF" w:rsidR="00114610" w:rsidRPr="00EC2AF9" w:rsidRDefault="00114610" w:rsidP="00EC2AF9">
      <w:pPr>
        <w:spacing w:after="0" w:line="480" w:lineRule="auto"/>
        <w:ind w:firstLine="720"/>
      </w:pPr>
    </w:p>
    <w:p w14:paraId="58D4C49D" w14:textId="5390E4D2" w:rsidR="008B4B49" w:rsidRPr="00EC2AF9" w:rsidRDefault="008B4B49" w:rsidP="00EC2AF9">
      <w:pPr>
        <w:spacing w:after="0" w:line="480" w:lineRule="auto"/>
        <w:rPr>
          <w:bCs/>
        </w:rPr>
      </w:pPr>
    </w:p>
    <w:p w14:paraId="19E88BF8" w14:textId="77777777" w:rsidR="008B4B49" w:rsidRDefault="008B4B49">
      <w:pPr>
        <w:spacing w:after="0" w:line="240" w:lineRule="auto"/>
        <w:rPr>
          <w:b/>
          <w:bCs/>
        </w:rPr>
      </w:pPr>
      <w:r>
        <w:rPr>
          <w:b/>
        </w:rPr>
        <w:br w:type="page"/>
      </w:r>
    </w:p>
    <w:p w14:paraId="004526E9" w14:textId="79179CD5" w:rsidR="00F6735E" w:rsidRPr="00F6735E" w:rsidRDefault="00F6735E" w:rsidP="001C4B43">
      <w:pPr>
        <w:spacing w:line="480" w:lineRule="auto"/>
        <w:jc w:val="center"/>
        <w:rPr>
          <w:b/>
          <w:bCs/>
        </w:rPr>
      </w:pPr>
      <w:r w:rsidRPr="00F6735E">
        <w:rPr>
          <w:b/>
        </w:rPr>
        <w:lastRenderedPageBreak/>
        <w:t>TABLE OF CONTENTS</w:t>
      </w:r>
    </w:p>
    <w:p w14:paraId="7B5FFEDF" w14:textId="6BF06E00" w:rsidR="00B03F16" w:rsidRDefault="005A4EDC">
      <w:pPr>
        <w:pStyle w:val="TOC1"/>
        <w:rPr>
          <w:rFonts w:asciiTheme="minorHAnsi" w:eastAsiaTheme="minorEastAsia" w:hAnsiTheme="minorHAnsi" w:cstheme="minorBidi"/>
          <w:bCs w:val="0"/>
          <w:caps w:val="0"/>
          <w:noProof/>
        </w:rPr>
      </w:pPr>
      <w:r>
        <w:rPr>
          <w:rFonts w:cs="Times New Roman"/>
          <w:b/>
          <w:u w:val="single"/>
        </w:rPr>
        <w:fldChar w:fldCharType="begin"/>
      </w:r>
      <w:r>
        <w:rPr>
          <w:rFonts w:cs="Times New Roman"/>
          <w:b/>
          <w:u w:val="single"/>
        </w:rPr>
        <w:instrText xml:space="preserve"> TOC \o "1-3" \h \z \u </w:instrText>
      </w:r>
      <w:r>
        <w:rPr>
          <w:rFonts w:cs="Times New Roman"/>
          <w:b/>
          <w:u w:val="single"/>
        </w:rPr>
        <w:fldChar w:fldCharType="separate"/>
      </w:r>
      <w:hyperlink w:anchor="_Toc102312249" w:history="1">
        <w:r w:rsidR="00B03F16" w:rsidRPr="00626AB2">
          <w:rPr>
            <w:rStyle w:val="Hyperlink"/>
            <w:noProof/>
          </w:rPr>
          <w:t>INTRODUCTION</w:t>
        </w:r>
        <w:r w:rsidR="00B03F16">
          <w:rPr>
            <w:noProof/>
            <w:webHidden/>
          </w:rPr>
          <w:tab/>
        </w:r>
        <w:r w:rsidR="00B03F16">
          <w:rPr>
            <w:noProof/>
            <w:webHidden/>
          </w:rPr>
          <w:fldChar w:fldCharType="begin"/>
        </w:r>
        <w:r w:rsidR="00B03F16">
          <w:rPr>
            <w:noProof/>
            <w:webHidden/>
          </w:rPr>
          <w:instrText xml:space="preserve"> PAGEREF _Toc102312249 \h </w:instrText>
        </w:r>
        <w:r w:rsidR="00B03F16">
          <w:rPr>
            <w:noProof/>
            <w:webHidden/>
          </w:rPr>
        </w:r>
        <w:r w:rsidR="00B03F16">
          <w:rPr>
            <w:noProof/>
            <w:webHidden/>
          </w:rPr>
          <w:fldChar w:fldCharType="separate"/>
        </w:r>
        <w:r w:rsidR="00B03F16">
          <w:rPr>
            <w:noProof/>
            <w:webHidden/>
          </w:rPr>
          <w:t>1</w:t>
        </w:r>
        <w:r w:rsidR="00B03F16">
          <w:rPr>
            <w:noProof/>
            <w:webHidden/>
          </w:rPr>
          <w:fldChar w:fldCharType="end"/>
        </w:r>
      </w:hyperlink>
    </w:p>
    <w:p w14:paraId="2CC1B3D7" w14:textId="587AE84B" w:rsidR="00B03F16" w:rsidRDefault="002148A8">
      <w:pPr>
        <w:pStyle w:val="TOC1"/>
        <w:rPr>
          <w:rFonts w:asciiTheme="minorHAnsi" w:eastAsiaTheme="minorEastAsia" w:hAnsiTheme="minorHAnsi" w:cstheme="minorBidi"/>
          <w:bCs w:val="0"/>
          <w:caps w:val="0"/>
          <w:noProof/>
        </w:rPr>
      </w:pPr>
      <w:hyperlink w:anchor="_Toc102312250" w:history="1">
        <w:r w:rsidR="00B03F16" w:rsidRPr="00626AB2">
          <w:rPr>
            <w:rStyle w:val="Hyperlink"/>
            <w:noProof/>
          </w:rPr>
          <w:t>ESSAY 1</w:t>
        </w:r>
        <w:r w:rsidR="00B03F16">
          <w:rPr>
            <w:noProof/>
            <w:webHidden/>
          </w:rPr>
          <w:tab/>
        </w:r>
        <w:r w:rsidR="00B03F16">
          <w:rPr>
            <w:noProof/>
            <w:webHidden/>
          </w:rPr>
          <w:fldChar w:fldCharType="begin"/>
        </w:r>
        <w:r w:rsidR="00B03F16">
          <w:rPr>
            <w:noProof/>
            <w:webHidden/>
          </w:rPr>
          <w:instrText xml:space="preserve"> PAGEREF _Toc102312250 \h </w:instrText>
        </w:r>
        <w:r w:rsidR="00B03F16">
          <w:rPr>
            <w:noProof/>
            <w:webHidden/>
          </w:rPr>
        </w:r>
        <w:r w:rsidR="00B03F16">
          <w:rPr>
            <w:noProof/>
            <w:webHidden/>
          </w:rPr>
          <w:fldChar w:fldCharType="separate"/>
        </w:r>
        <w:r w:rsidR="00B03F16">
          <w:rPr>
            <w:noProof/>
            <w:webHidden/>
          </w:rPr>
          <w:t>6</w:t>
        </w:r>
        <w:r w:rsidR="00B03F16">
          <w:rPr>
            <w:noProof/>
            <w:webHidden/>
          </w:rPr>
          <w:fldChar w:fldCharType="end"/>
        </w:r>
      </w:hyperlink>
    </w:p>
    <w:p w14:paraId="1E1CF847" w14:textId="624D43C0" w:rsidR="00B03F16" w:rsidRDefault="002148A8">
      <w:pPr>
        <w:pStyle w:val="TOC2"/>
        <w:tabs>
          <w:tab w:val="right" w:leader="dot" w:pos="9350"/>
        </w:tabs>
        <w:rPr>
          <w:rFonts w:asciiTheme="minorHAnsi" w:eastAsiaTheme="minorEastAsia" w:hAnsiTheme="minorHAnsi" w:cstheme="minorBidi"/>
          <w:bCs w:val="0"/>
          <w:noProof/>
        </w:rPr>
      </w:pPr>
      <w:hyperlink w:anchor="_Toc102312251" w:history="1">
        <w:r w:rsidR="00B03F16" w:rsidRPr="00626AB2">
          <w:rPr>
            <w:rStyle w:val="Hyperlink"/>
            <w:noProof/>
          </w:rPr>
          <w:t>Abstract</w:t>
        </w:r>
        <w:r w:rsidR="00B03F16">
          <w:rPr>
            <w:noProof/>
            <w:webHidden/>
          </w:rPr>
          <w:tab/>
        </w:r>
        <w:r w:rsidR="00B03F16">
          <w:rPr>
            <w:noProof/>
            <w:webHidden/>
          </w:rPr>
          <w:fldChar w:fldCharType="begin"/>
        </w:r>
        <w:r w:rsidR="00B03F16">
          <w:rPr>
            <w:noProof/>
            <w:webHidden/>
          </w:rPr>
          <w:instrText xml:space="preserve"> PAGEREF _Toc102312251 \h </w:instrText>
        </w:r>
        <w:r w:rsidR="00B03F16">
          <w:rPr>
            <w:noProof/>
            <w:webHidden/>
          </w:rPr>
        </w:r>
        <w:r w:rsidR="00B03F16">
          <w:rPr>
            <w:noProof/>
            <w:webHidden/>
          </w:rPr>
          <w:fldChar w:fldCharType="separate"/>
        </w:r>
        <w:r w:rsidR="00B03F16">
          <w:rPr>
            <w:noProof/>
            <w:webHidden/>
          </w:rPr>
          <w:t>7</w:t>
        </w:r>
        <w:r w:rsidR="00B03F16">
          <w:rPr>
            <w:noProof/>
            <w:webHidden/>
          </w:rPr>
          <w:fldChar w:fldCharType="end"/>
        </w:r>
      </w:hyperlink>
    </w:p>
    <w:p w14:paraId="586D85F9" w14:textId="18901D2A" w:rsidR="00B03F16" w:rsidRDefault="002148A8">
      <w:pPr>
        <w:pStyle w:val="TOC2"/>
        <w:tabs>
          <w:tab w:val="right" w:leader="dot" w:pos="9350"/>
        </w:tabs>
        <w:rPr>
          <w:rFonts w:asciiTheme="minorHAnsi" w:eastAsiaTheme="minorEastAsia" w:hAnsiTheme="minorHAnsi" w:cstheme="minorBidi"/>
          <w:bCs w:val="0"/>
          <w:noProof/>
        </w:rPr>
      </w:pPr>
      <w:hyperlink w:anchor="_Toc102312252" w:history="1">
        <w:r w:rsidR="00B03F16" w:rsidRPr="00626AB2">
          <w:rPr>
            <w:rStyle w:val="Hyperlink"/>
            <w:noProof/>
          </w:rPr>
          <w:t>Introduction</w:t>
        </w:r>
        <w:r w:rsidR="00B03F16">
          <w:rPr>
            <w:noProof/>
            <w:webHidden/>
          </w:rPr>
          <w:tab/>
        </w:r>
        <w:r w:rsidR="00B03F16">
          <w:rPr>
            <w:noProof/>
            <w:webHidden/>
          </w:rPr>
          <w:fldChar w:fldCharType="begin"/>
        </w:r>
        <w:r w:rsidR="00B03F16">
          <w:rPr>
            <w:noProof/>
            <w:webHidden/>
          </w:rPr>
          <w:instrText xml:space="preserve"> PAGEREF _Toc102312252 \h </w:instrText>
        </w:r>
        <w:r w:rsidR="00B03F16">
          <w:rPr>
            <w:noProof/>
            <w:webHidden/>
          </w:rPr>
        </w:r>
        <w:r w:rsidR="00B03F16">
          <w:rPr>
            <w:noProof/>
            <w:webHidden/>
          </w:rPr>
          <w:fldChar w:fldCharType="separate"/>
        </w:r>
        <w:r w:rsidR="00B03F16">
          <w:rPr>
            <w:noProof/>
            <w:webHidden/>
          </w:rPr>
          <w:t>8</w:t>
        </w:r>
        <w:r w:rsidR="00B03F16">
          <w:rPr>
            <w:noProof/>
            <w:webHidden/>
          </w:rPr>
          <w:fldChar w:fldCharType="end"/>
        </w:r>
      </w:hyperlink>
    </w:p>
    <w:p w14:paraId="7CB9748D" w14:textId="028C61F8" w:rsidR="00B03F16" w:rsidRDefault="002148A8">
      <w:pPr>
        <w:pStyle w:val="TOC2"/>
        <w:tabs>
          <w:tab w:val="right" w:leader="dot" w:pos="9350"/>
        </w:tabs>
        <w:rPr>
          <w:rFonts w:asciiTheme="minorHAnsi" w:eastAsiaTheme="minorEastAsia" w:hAnsiTheme="minorHAnsi" w:cstheme="minorBidi"/>
          <w:bCs w:val="0"/>
          <w:noProof/>
        </w:rPr>
      </w:pPr>
      <w:hyperlink w:anchor="_Toc102312253" w:history="1">
        <w:r w:rsidR="00B03F16" w:rsidRPr="00626AB2">
          <w:rPr>
            <w:rStyle w:val="Hyperlink"/>
            <w:noProof/>
          </w:rPr>
          <w:t>Conceptual Background</w:t>
        </w:r>
        <w:r w:rsidR="00B03F16">
          <w:rPr>
            <w:noProof/>
            <w:webHidden/>
          </w:rPr>
          <w:tab/>
        </w:r>
        <w:r w:rsidR="00B03F16">
          <w:rPr>
            <w:noProof/>
            <w:webHidden/>
          </w:rPr>
          <w:fldChar w:fldCharType="begin"/>
        </w:r>
        <w:r w:rsidR="00B03F16">
          <w:rPr>
            <w:noProof/>
            <w:webHidden/>
          </w:rPr>
          <w:instrText xml:space="preserve"> PAGEREF _Toc102312253 \h </w:instrText>
        </w:r>
        <w:r w:rsidR="00B03F16">
          <w:rPr>
            <w:noProof/>
            <w:webHidden/>
          </w:rPr>
        </w:r>
        <w:r w:rsidR="00B03F16">
          <w:rPr>
            <w:noProof/>
            <w:webHidden/>
          </w:rPr>
          <w:fldChar w:fldCharType="separate"/>
        </w:r>
        <w:r w:rsidR="00B03F16">
          <w:rPr>
            <w:noProof/>
            <w:webHidden/>
          </w:rPr>
          <w:t>13</w:t>
        </w:r>
        <w:r w:rsidR="00B03F16">
          <w:rPr>
            <w:noProof/>
            <w:webHidden/>
          </w:rPr>
          <w:fldChar w:fldCharType="end"/>
        </w:r>
      </w:hyperlink>
    </w:p>
    <w:p w14:paraId="71B92FEB" w14:textId="4AC484FD" w:rsidR="00B03F16" w:rsidRDefault="002148A8">
      <w:pPr>
        <w:pStyle w:val="TOC2"/>
        <w:tabs>
          <w:tab w:val="right" w:leader="dot" w:pos="9350"/>
        </w:tabs>
        <w:rPr>
          <w:rFonts w:asciiTheme="minorHAnsi" w:eastAsiaTheme="minorEastAsia" w:hAnsiTheme="minorHAnsi" w:cstheme="minorBidi"/>
          <w:bCs w:val="0"/>
          <w:noProof/>
        </w:rPr>
      </w:pPr>
      <w:hyperlink w:anchor="_Toc102312254" w:history="1">
        <w:r w:rsidR="00B03F16" w:rsidRPr="00626AB2">
          <w:rPr>
            <w:rStyle w:val="Hyperlink"/>
            <w:noProof/>
          </w:rPr>
          <w:t>Studies</w:t>
        </w:r>
        <w:r w:rsidR="00B03F16">
          <w:rPr>
            <w:noProof/>
            <w:webHidden/>
          </w:rPr>
          <w:tab/>
        </w:r>
        <w:r w:rsidR="00B03F16">
          <w:rPr>
            <w:noProof/>
            <w:webHidden/>
          </w:rPr>
          <w:fldChar w:fldCharType="begin"/>
        </w:r>
        <w:r w:rsidR="00B03F16">
          <w:rPr>
            <w:noProof/>
            <w:webHidden/>
          </w:rPr>
          <w:instrText xml:space="preserve"> PAGEREF _Toc102312254 \h </w:instrText>
        </w:r>
        <w:r w:rsidR="00B03F16">
          <w:rPr>
            <w:noProof/>
            <w:webHidden/>
          </w:rPr>
        </w:r>
        <w:r w:rsidR="00B03F16">
          <w:rPr>
            <w:noProof/>
            <w:webHidden/>
          </w:rPr>
          <w:fldChar w:fldCharType="separate"/>
        </w:r>
        <w:r w:rsidR="00B03F16">
          <w:rPr>
            <w:noProof/>
            <w:webHidden/>
          </w:rPr>
          <w:t>21</w:t>
        </w:r>
        <w:r w:rsidR="00B03F16">
          <w:rPr>
            <w:noProof/>
            <w:webHidden/>
          </w:rPr>
          <w:fldChar w:fldCharType="end"/>
        </w:r>
      </w:hyperlink>
    </w:p>
    <w:p w14:paraId="68703D62" w14:textId="420C24F8" w:rsidR="00B03F16" w:rsidRDefault="002148A8">
      <w:pPr>
        <w:pStyle w:val="TOC3"/>
        <w:tabs>
          <w:tab w:val="right" w:leader="dot" w:pos="9350"/>
        </w:tabs>
        <w:rPr>
          <w:rFonts w:asciiTheme="minorHAnsi" w:eastAsiaTheme="minorEastAsia" w:hAnsiTheme="minorHAnsi" w:cstheme="minorBidi"/>
          <w:noProof/>
        </w:rPr>
      </w:pPr>
      <w:hyperlink w:anchor="_Toc102312255" w:history="1">
        <w:r w:rsidR="00B03F16" w:rsidRPr="00626AB2">
          <w:rPr>
            <w:rStyle w:val="Hyperlink"/>
            <w:noProof/>
          </w:rPr>
          <w:t>Study 1A</w:t>
        </w:r>
        <w:r w:rsidR="00B03F16">
          <w:rPr>
            <w:noProof/>
            <w:webHidden/>
          </w:rPr>
          <w:tab/>
        </w:r>
        <w:r w:rsidR="00B03F16">
          <w:rPr>
            <w:noProof/>
            <w:webHidden/>
          </w:rPr>
          <w:fldChar w:fldCharType="begin"/>
        </w:r>
        <w:r w:rsidR="00B03F16">
          <w:rPr>
            <w:noProof/>
            <w:webHidden/>
          </w:rPr>
          <w:instrText xml:space="preserve"> PAGEREF _Toc102312255 \h </w:instrText>
        </w:r>
        <w:r w:rsidR="00B03F16">
          <w:rPr>
            <w:noProof/>
            <w:webHidden/>
          </w:rPr>
        </w:r>
        <w:r w:rsidR="00B03F16">
          <w:rPr>
            <w:noProof/>
            <w:webHidden/>
          </w:rPr>
          <w:fldChar w:fldCharType="separate"/>
        </w:r>
        <w:r w:rsidR="00B03F16">
          <w:rPr>
            <w:noProof/>
            <w:webHidden/>
          </w:rPr>
          <w:t>23</w:t>
        </w:r>
        <w:r w:rsidR="00B03F16">
          <w:rPr>
            <w:noProof/>
            <w:webHidden/>
          </w:rPr>
          <w:fldChar w:fldCharType="end"/>
        </w:r>
      </w:hyperlink>
    </w:p>
    <w:p w14:paraId="34EFD1E9" w14:textId="551CC53E" w:rsidR="00B03F16" w:rsidRDefault="002148A8">
      <w:pPr>
        <w:pStyle w:val="TOC3"/>
        <w:tabs>
          <w:tab w:val="right" w:leader="dot" w:pos="9350"/>
        </w:tabs>
        <w:rPr>
          <w:rFonts w:asciiTheme="minorHAnsi" w:eastAsiaTheme="minorEastAsia" w:hAnsiTheme="minorHAnsi" w:cstheme="minorBidi"/>
          <w:noProof/>
        </w:rPr>
      </w:pPr>
      <w:hyperlink w:anchor="_Toc102312256" w:history="1">
        <w:r w:rsidR="00B03F16" w:rsidRPr="00626AB2">
          <w:rPr>
            <w:rStyle w:val="Hyperlink"/>
            <w:noProof/>
          </w:rPr>
          <w:t>Study 1B</w:t>
        </w:r>
        <w:r w:rsidR="00B03F16">
          <w:rPr>
            <w:noProof/>
            <w:webHidden/>
          </w:rPr>
          <w:tab/>
        </w:r>
        <w:r w:rsidR="00B03F16">
          <w:rPr>
            <w:noProof/>
            <w:webHidden/>
          </w:rPr>
          <w:fldChar w:fldCharType="begin"/>
        </w:r>
        <w:r w:rsidR="00B03F16">
          <w:rPr>
            <w:noProof/>
            <w:webHidden/>
          </w:rPr>
          <w:instrText xml:space="preserve"> PAGEREF _Toc102312256 \h </w:instrText>
        </w:r>
        <w:r w:rsidR="00B03F16">
          <w:rPr>
            <w:noProof/>
            <w:webHidden/>
          </w:rPr>
        </w:r>
        <w:r w:rsidR="00B03F16">
          <w:rPr>
            <w:noProof/>
            <w:webHidden/>
          </w:rPr>
          <w:fldChar w:fldCharType="separate"/>
        </w:r>
        <w:r w:rsidR="00B03F16">
          <w:rPr>
            <w:noProof/>
            <w:webHidden/>
          </w:rPr>
          <w:t>27</w:t>
        </w:r>
        <w:r w:rsidR="00B03F16">
          <w:rPr>
            <w:noProof/>
            <w:webHidden/>
          </w:rPr>
          <w:fldChar w:fldCharType="end"/>
        </w:r>
      </w:hyperlink>
    </w:p>
    <w:p w14:paraId="6F54B467" w14:textId="73997161" w:rsidR="00B03F16" w:rsidRDefault="002148A8">
      <w:pPr>
        <w:pStyle w:val="TOC3"/>
        <w:tabs>
          <w:tab w:val="right" w:leader="dot" w:pos="9350"/>
        </w:tabs>
        <w:rPr>
          <w:rFonts w:asciiTheme="minorHAnsi" w:eastAsiaTheme="minorEastAsia" w:hAnsiTheme="minorHAnsi" w:cstheme="minorBidi"/>
          <w:noProof/>
        </w:rPr>
      </w:pPr>
      <w:hyperlink w:anchor="_Toc102312257" w:history="1">
        <w:r w:rsidR="00B03F16" w:rsidRPr="00626AB2">
          <w:rPr>
            <w:rStyle w:val="Hyperlink"/>
            <w:noProof/>
          </w:rPr>
          <w:t>Study 2</w:t>
        </w:r>
        <w:r w:rsidR="00B03F16">
          <w:rPr>
            <w:noProof/>
            <w:webHidden/>
          </w:rPr>
          <w:tab/>
        </w:r>
        <w:r w:rsidR="00B03F16">
          <w:rPr>
            <w:noProof/>
            <w:webHidden/>
          </w:rPr>
          <w:fldChar w:fldCharType="begin"/>
        </w:r>
        <w:r w:rsidR="00B03F16">
          <w:rPr>
            <w:noProof/>
            <w:webHidden/>
          </w:rPr>
          <w:instrText xml:space="preserve"> PAGEREF _Toc102312257 \h </w:instrText>
        </w:r>
        <w:r w:rsidR="00B03F16">
          <w:rPr>
            <w:noProof/>
            <w:webHidden/>
          </w:rPr>
        </w:r>
        <w:r w:rsidR="00B03F16">
          <w:rPr>
            <w:noProof/>
            <w:webHidden/>
          </w:rPr>
          <w:fldChar w:fldCharType="separate"/>
        </w:r>
        <w:r w:rsidR="00B03F16">
          <w:rPr>
            <w:noProof/>
            <w:webHidden/>
          </w:rPr>
          <w:t>34</w:t>
        </w:r>
        <w:r w:rsidR="00B03F16">
          <w:rPr>
            <w:noProof/>
            <w:webHidden/>
          </w:rPr>
          <w:fldChar w:fldCharType="end"/>
        </w:r>
      </w:hyperlink>
    </w:p>
    <w:p w14:paraId="1F99CEAD" w14:textId="6900AE82" w:rsidR="00B03F16" w:rsidRDefault="002148A8">
      <w:pPr>
        <w:pStyle w:val="TOC3"/>
        <w:tabs>
          <w:tab w:val="right" w:leader="dot" w:pos="9350"/>
        </w:tabs>
        <w:rPr>
          <w:rFonts w:asciiTheme="minorHAnsi" w:eastAsiaTheme="minorEastAsia" w:hAnsiTheme="minorHAnsi" w:cstheme="minorBidi"/>
          <w:noProof/>
        </w:rPr>
      </w:pPr>
      <w:hyperlink w:anchor="_Toc102312258" w:history="1">
        <w:r w:rsidR="00B03F16" w:rsidRPr="00626AB2">
          <w:rPr>
            <w:rStyle w:val="Hyperlink"/>
            <w:noProof/>
          </w:rPr>
          <w:t>Study 3</w:t>
        </w:r>
        <w:r w:rsidR="00B03F16">
          <w:rPr>
            <w:noProof/>
            <w:webHidden/>
          </w:rPr>
          <w:tab/>
        </w:r>
        <w:r w:rsidR="00B03F16">
          <w:rPr>
            <w:noProof/>
            <w:webHidden/>
          </w:rPr>
          <w:fldChar w:fldCharType="begin"/>
        </w:r>
        <w:r w:rsidR="00B03F16">
          <w:rPr>
            <w:noProof/>
            <w:webHidden/>
          </w:rPr>
          <w:instrText xml:space="preserve"> PAGEREF _Toc102312258 \h </w:instrText>
        </w:r>
        <w:r w:rsidR="00B03F16">
          <w:rPr>
            <w:noProof/>
            <w:webHidden/>
          </w:rPr>
        </w:r>
        <w:r w:rsidR="00B03F16">
          <w:rPr>
            <w:noProof/>
            <w:webHidden/>
          </w:rPr>
          <w:fldChar w:fldCharType="separate"/>
        </w:r>
        <w:r w:rsidR="00B03F16">
          <w:rPr>
            <w:noProof/>
            <w:webHidden/>
          </w:rPr>
          <w:t>40</w:t>
        </w:r>
        <w:r w:rsidR="00B03F16">
          <w:rPr>
            <w:noProof/>
            <w:webHidden/>
          </w:rPr>
          <w:fldChar w:fldCharType="end"/>
        </w:r>
      </w:hyperlink>
    </w:p>
    <w:p w14:paraId="6A9A950B" w14:textId="2B532C10" w:rsidR="00B03F16" w:rsidRDefault="002148A8">
      <w:pPr>
        <w:pStyle w:val="TOC3"/>
        <w:tabs>
          <w:tab w:val="right" w:leader="dot" w:pos="9350"/>
        </w:tabs>
        <w:rPr>
          <w:rFonts w:asciiTheme="minorHAnsi" w:eastAsiaTheme="minorEastAsia" w:hAnsiTheme="minorHAnsi" w:cstheme="minorBidi"/>
          <w:noProof/>
        </w:rPr>
      </w:pPr>
      <w:hyperlink w:anchor="_Toc102312259" w:history="1">
        <w:r w:rsidR="00B03F16" w:rsidRPr="00626AB2">
          <w:rPr>
            <w:rStyle w:val="Hyperlink"/>
            <w:noProof/>
          </w:rPr>
          <w:t>Study 4</w:t>
        </w:r>
        <w:r w:rsidR="00B03F16">
          <w:rPr>
            <w:noProof/>
            <w:webHidden/>
          </w:rPr>
          <w:tab/>
        </w:r>
        <w:r w:rsidR="00B03F16">
          <w:rPr>
            <w:noProof/>
            <w:webHidden/>
          </w:rPr>
          <w:fldChar w:fldCharType="begin"/>
        </w:r>
        <w:r w:rsidR="00B03F16">
          <w:rPr>
            <w:noProof/>
            <w:webHidden/>
          </w:rPr>
          <w:instrText xml:space="preserve"> PAGEREF _Toc102312259 \h </w:instrText>
        </w:r>
        <w:r w:rsidR="00B03F16">
          <w:rPr>
            <w:noProof/>
            <w:webHidden/>
          </w:rPr>
        </w:r>
        <w:r w:rsidR="00B03F16">
          <w:rPr>
            <w:noProof/>
            <w:webHidden/>
          </w:rPr>
          <w:fldChar w:fldCharType="separate"/>
        </w:r>
        <w:r w:rsidR="00B03F16">
          <w:rPr>
            <w:noProof/>
            <w:webHidden/>
          </w:rPr>
          <w:t>49</w:t>
        </w:r>
        <w:r w:rsidR="00B03F16">
          <w:rPr>
            <w:noProof/>
            <w:webHidden/>
          </w:rPr>
          <w:fldChar w:fldCharType="end"/>
        </w:r>
      </w:hyperlink>
    </w:p>
    <w:p w14:paraId="4754AACD" w14:textId="53A06B29" w:rsidR="00B03F16" w:rsidRDefault="002148A8">
      <w:pPr>
        <w:pStyle w:val="TOC2"/>
        <w:tabs>
          <w:tab w:val="right" w:leader="dot" w:pos="9350"/>
        </w:tabs>
        <w:rPr>
          <w:rFonts w:asciiTheme="minorHAnsi" w:eastAsiaTheme="minorEastAsia" w:hAnsiTheme="minorHAnsi" w:cstheme="minorBidi"/>
          <w:bCs w:val="0"/>
          <w:noProof/>
        </w:rPr>
      </w:pPr>
      <w:hyperlink w:anchor="_Toc102312260" w:history="1">
        <w:r w:rsidR="00B03F16" w:rsidRPr="00626AB2">
          <w:rPr>
            <w:rStyle w:val="Hyperlink"/>
            <w:noProof/>
          </w:rPr>
          <w:t>General Discussion</w:t>
        </w:r>
        <w:r w:rsidR="00B03F16">
          <w:rPr>
            <w:noProof/>
            <w:webHidden/>
          </w:rPr>
          <w:tab/>
        </w:r>
        <w:r w:rsidR="00B03F16">
          <w:rPr>
            <w:noProof/>
            <w:webHidden/>
          </w:rPr>
          <w:fldChar w:fldCharType="begin"/>
        </w:r>
        <w:r w:rsidR="00B03F16">
          <w:rPr>
            <w:noProof/>
            <w:webHidden/>
          </w:rPr>
          <w:instrText xml:space="preserve"> PAGEREF _Toc102312260 \h </w:instrText>
        </w:r>
        <w:r w:rsidR="00B03F16">
          <w:rPr>
            <w:noProof/>
            <w:webHidden/>
          </w:rPr>
        </w:r>
        <w:r w:rsidR="00B03F16">
          <w:rPr>
            <w:noProof/>
            <w:webHidden/>
          </w:rPr>
          <w:fldChar w:fldCharType="separate"/>
        </w:r>
        <w:r w:rsidR="00B03F16">
          <w:rPr>
            <w:noProof/>
            <w:webHidden/>
          </w:rPr>
          <w:t>60</w:t>
        </w:r>
        <w:r w:rsidR="00B03F16">
          <w:rPr>
            <w:noProof/>
            <w:webHidden/>
          </w:rPr>
          <w:fldChar w:fldCharType="end"/>
        </w:r>
      </w:hyperlink>
    </w:p>
    <w:p w14:paraId="16295237" w14:textId="0709228F" w:rsidR="00B03F16" w:rsidRDefault="002148A8">
      <w:pPr>
        <w:pStyle w:val="TOC1"/>
        <w:rPr>
          <w:rFonts w:asciiTheme="minorHAnsi" w:eastAsiaTheme="minorEastAsia" w:hAnsiTheme="minorHAnsi" w:cstheme="minorBidi"/>
          <w:bCs w:val="0"/>
          <w:caps w:val="0"/>
          <w:noProof/>
        </w:rPr>
      </w:pPr>
      <w:hyperlink w:anchor="_Toc102312261" w:history="1">
        <w:r w:rsidR="00B03F16" w:rsidRPr="00626AB2">
          <w:rPr>
            <w:rStyle w:val="Hyperlink"/>
            <w:noProof/>
          </w:rPr>
          <w:t>ESSAY</w:t>
        </w:r>
        <w:r w:rsidR="00B03F16" w:rsidRPr="00626AB2">
          <w:rPr>
            <w:rStyle w:val="Hyperlink"/>
            <w:noProof/>
            <w:lang w:val="vi-VN"/>
          </w:rPr>
          <w:t xml:space="preserve"> </w:t>
        </w:r>
        <w:r w:rsidR="00B03F16" w:rsidRPr="00626AB2">
          <w:rPr>
            <w:rStyle w:val="Hyperlink"/>
            <w:noProof/>
          </w:rPr>
          <w:t>2</w:t>
        </w:r>
        <w:r w:rsidR="00B03F16">
          <w:rPr>
            <w:noProof/>
            <w:webHidden/>
          </w:rPr>
          <w:tab/>
        </w:r>
        <w:r w:rsidR="00B03F16">
          <w:rPr>
            <w:noProof/>
            <w:webHidden/>
          </w:rPr>
          <w:fldChar w:fldCharType="begin"/>
        </w:r>
        <w:r w:rsidR="00B03F16">
          <w:rPr>
            <w:noProof/>
            <w:webHidden/>
          </w:rPr>
          <w:instrText xml:space="preserve"> PAGEREF _Toc102312261 \h </w:instrText>
        </w:r>
        <w:r w:rsidR="00B03F16">
          <w:rPr>
            <w:noProof/>
            <w:webHidden/>
          </w:rPr>
        </w:r>
        <w:r w:rsidR="00B03F16">
          <w:rPr>
            <w:noProof/>
            <w:webHidden/>
          </w:rPr>
          <w:fldChar w:fldCharType="separate"/>
        </w:r>
        <w:r w:rsidR="00B03F16">
          <w:rPr>
            <w:noProof/>
            <w:webHidden/>
          </w:rPr>
          <w:t>68</w:t>
        </w:r>
        <w:r w:rsidR="00B03F16">
          <w:rPr>
            <w:noProof/>
            <w:webHidden/>
          </w:rPr>
          <w:fldChar w:fldCharType="end"/>
        </w:r>
      </w:hyperlink>
    </w:p>
    <w:p w14:paraId="4A43D65B" w14:textId="787F62D9" w:rsidR="00B03F16" w:rsidRDefault="002148A8">
      <w:pPr>
        <w:pStyle w:val="TOC2"/>
        <w:tabs>
          <w:tab w:val="right" w:leader="dot" w:pos="9350"/>
        </w:tabs>
        <w:rPr>
          <w:rFonts w:asciiTheme="minorHAnsi" w:eastAsiaTheme="minorEastAsia" w:hAnsiTheme="minorHAnsi" w:cstheme="minorBidi"/>
          <w:bCs w:val="0"/>
          <w:noProof/>
        </w:rPr>
      </w:pPr>
      <w:hyperlink w:anchor="_Toc102312262" w:history="1">
        <w:r w:rsidR="00B03F16" w:rsidRPr="00626AB2">
          <w:rPr>
            <w:rStyle w:val="Hyperlink"/>
            <w:noProof/>
          </w:rPr>
          <w:t>Abstract</w:t>
        </w:r>
        <w:r w:rsidR="00B03F16">
          <w:rPr>
            <w:noProof/>
            <w:webHidden/>
          </w:rPr>
          <w:tab/>
        </w:r>
        <w:r w:rsidR="00B03F16">
          <w:rPr>
            <w:noProof/>
            <w:webHidden/>
          </w:rPr>
          <w:fldChar w:fldCharType="begin"/>
        </w:r>
        <w:r w:rsidR="00B03F16">
          <w:rPr>
            <w:noProof/>
            <w:webHidden/>
          </w:rPr>
          <w:instrText xml:space="preserve"> PAGEREF _Toc102312262 \h </w:instrText>
        </w:r>
        <w:r w:rsidR="00B03F16">
          <w:rPr>
            <w:noProof/>
            <w:webHidden/>
          </w:rPr>
        </w:r>
        <w:r w:rsidR="00B03F16">
          <w:rPr>
            <w:noProof/>
            <w:webHidden/>
          </w:rPr>
          <w:fldChar w:fldCharType="separate"/>
        </w:r>
        <w:r w:rsidR="00B03F16">
          <w:rPr>
            <w:noProof/>
            <w:webHidden/>
          </w:rPr>
          <w:t>69</w:t>
        </w:r>
        <w:r w:rsidR="00B03F16">
          <w:rPr>
            <w:noProof/>
            <w:webHidden/>
          </w:rPr>
          <w:fldChar w:fldCharType="end"/>
        </w:r>
      </w:hyperlink>
    </w:p>
    <w:p w14:paraId="27833AC0" w14:textId="7DD872DA" w:rsidR="00B03F16" w:rsidRDefault="002148A8">
      <w:pPr>
        <w:pStyle w:val="TOC2"/>
        <w:tabs>
          <w:tab w:val="right" w:leader="dot" w:pos="9350"/>
        </w:tabs>
        <w:rPr>
          <w:rFonts w:asciiTheme="minorHAnsi" w:eastAsiaTheme="minorEastAsia" w:hAnsiTheme="minorHAnsi" w:cstheme="minorBidi"/>
          <w:bCs w:val="0"/>
          <w:noProof/>
        </w:rPr>
      </w:pPr>
      <w:hyperlink w:anchor="_Toc102312263" w:history="1">
        <w:r w:rsidR="00B03F16" w:rsidRPr="00626AB2">
          <w:rPr>
            <w:rStyle w:val="Hyperlink"/>
            <w:noProof/>
          </w:rPr>
          <w:t>Introduction</w:t>
        </w:r>
        <w:r w:rsidR="00B03F16">
          <w:rPr>
            <w:noProof/>
            <w:webHidden/>
          </w:rPr>
          <w:tab/>
        </w:r>
        <w:r w:rsidR="00B03F16">
          <w:rPr>
            <w:noProof/>
            <w:webHidden/>
          </w:rPr>
          <w:fldChar w:fldCharType="begin"/>
        </w:r>
        <w:r w:rsidR="00B03F16">
          <w:rPr>
            <w:noProof/>
            <w:webHidden/>
          </w:rPr>
          <w:instrText xml:space="preserve"> PAGEREF _Toc102312263 \h </w:instrText>
        </w:r>
        <w:r w:rsidR="00B03F16">
          <w:rPr>
            <w:noProof/>
            <w:webHidden/>
          </w:rPr>
        </w:r>
        <w:r w:rsidR="00B03F16">
          <w:rPr>
            <w:noProof/>
            <w:webHidden/>
          </w:rPr>
          <w:fldChar w:fldCharType="separate"/>
        </w:r>
        <w:r w:rsidR="00B03F16">
          <w:rPr>
            <w:noProof/>
            <w:webHidden/>
          </w:rPr>
          <w:t>70</w:t>
        </w:r>
        <w:r w:rsidR="00B03F16">
          <w:rPr>
            <w:noProof/>
            <w:webHidden/>
          </w:rPr>
          <w:fldChar w:fldCharType="end"/>
        </w:r>
      </w:hyperlink>
    </w:p>
    <w:p w14:paraId="70719B7C" w14:textId="5B12D80C" w:rsidR="00B03F16" w:rsidRDefault="002148A8">
      <w:pPr>
        <w:pStyle w:val="TOC2"/>
        <w:tabs>
          <w:tab w:val="right" w:leader="dot" w:pos="9350"/>
        </w:tabs>
        <w:rPr>
          <w:rFonts w:asciiTheme="minorHAnsi" w:eastAsiaTheme="minorEastAsia" w:hAnsiTheme="minorHAnsi" w:cstheme="minorBidi"/>
          <w:bCs w:val="0"/>
          <w:noProof/>
        </w:rPr>
      </w:pPr>
      <w:hyperlink w:anchor="_Toc102312264" w:history="1">
        <w:r w:rsidR="00B03F16" w:rsidRPr="00626AB2">
          <w:rPr>
            <w:rStyle w:val="Hyperlink"/>
            <w:noProof/>
          </w:rPr>
          <w:t>Conceptual Background</w:t>
        </w:r>
        <w:r w:rsidR="00B03F16">
          <w:rPr>
            <w:noProof/>
            <w:webHidden/>
          </w:rPr>
          <w:tab/>
        </w:r>
        <w:r w:rsidR="00B03F16">
          <w:rPr>
            <w:noProof/>
            <w:webHidden/>
          </w:rPr>
          <w:fldChar w:fldCharType="begin"/>
        </w:r>
        <w:r w:rsidR="00B03F16">
          <w:rPr>
            <w:noProof/>
            <w:webHidden/>
          </w:rPr>
          <w:instrText xml:space="preserve"> PAGEREF _Toc102312264 \h </w:instrText>
        </w:r>
        <w:r w:rsidR="00B03F16">
          <w:rPr>
            <w:noProof/>
            <w:webHidden/>
          </w:rPr>
        </w:r>
        <w:r w:rsidR="00B03F16">
          <w:rPr>
            <w:noProof/>
            <w:webHidden/>
          </w:rPr>
          <w:fldChar w:fldCharType="separate"/>
        </w:r>
        <w:r w:rsidR="00B03F16">
          <w:rPr>
            <w:noProof/>
            <w:webHidden/>
          </w:rPr>
          <w:t>75</w:t>
        </w:r>
        <w:r w:rsidR="00B03F16">
          <w:rPr>
            <w:noProof/>
            <w:webHidden/>
          </w:rPr>
          <w:fldChar w:fldCharType="end"/>
        </w:r>
      </w:hyperlink>
    </w:p>
    <w:p w14:paraId="5166C5AD" w14:textId="15189CBB" w:rsidR="00B03F16" w:rsidRDefault="002148A8">
      <w:pPr>
        <w:pStyle w:val="TOC2"/>
        <w:tabs>
          <w:tab w:val="right" w:leader="dot" w:pos="9350"/>
        </w:tabs>
        <w:rPr>
          <w:rFonts w:asciiTheme="minorHAnsi" w:eastAsiaTheme="minorEastAsia" w:hAnsiTheme="minorHAnsi" w:cstheme="minorBidi"/>
          <w:bCs w:val="0"/>
          <w:noProof/>
        </w:rPr>
      </w:pPr>
      <w:hyperlink w:anchor="_Toc102312265" w:history="1">
        <w:r w:rsidR="00B03F16" w:rsidRPr="00626AB2">
          <w:rPr>
            <w:rStyle w:val="Hyperlink"/>
            <w:noProof/>
          </w:rPr>
          <w:t>Studies</w:t>
        </w:r>
        <w:r w:rsidR="00B03F16">
          <w:rPr>
            <w:noProof/>
            <w:webHidden/>
          </w:rPr>
          <w:tab/>
        </w:r>
        <w:r w:rsidR="00B03F16">
          <w:rPr>
            <w:noProof/>
            <w:webHidden/>
          </w:rPr>
          <w:fldChar w:fldCharType="begin"/>
        </w:r>
        <w:r w:rsidR="00B03F16">
          <w:rPr>
            <w:noProof/>
            <w:webHidden/>
          </w:rPr>
          <w:instrText xml:space="preserve"> PAGEREF _Toc102312265 \h </w:instrText>
        </w:r>
        <w:r w:rsidR="00B03F16">
          <w:rPr>
            <w:noProof/>
            <w:webHidden/>
          </w:rPr>
        </w:r>
        <w:r w:rsidR="00B03F16">
          <w:rPr>
            <w:noProof/>
            <w:webHidden/>
          </w:rPr>
          <w:fldChar w:fldCharType="separate"/>
        </w:r>
        <w:r w:rsidR="00B03F16">
          <w:rPr>
            <w:noProof/>
            <w:webHidden/>
          </w:rPr>
          <w:t>82</w:t>
        </w:r>
        <w:r w:rsidR="00B03F16">
          <w:rPr>
            <w:noProof/>
            <w:webHidden/>
          </w:rPr>
          <w:fldChar w:fldCharType="end"/>
        </w:r>
      </w:hyperlink>
    </w:p>
    <w:p w14:paraId="6EBA71C2" w14:textId="507848E9" w:rsidR="00B03F16" w:rsidRDefault="002148A8">
      <w:pPr>
        <w:pStyle w:val="TOC3"/>
        <w:tabs>
          <w:tab w:val="right" w:leader="dot" w:pos="9350"/>
        </w:tabs>
        <w:rPr>
          <w:rFonts w:asciiTheme="minorHAnsi" w:eastAsiaTheme="minorEastAsia" w:hAnsiTheme="minorHAnsi" w:cstheme="minorBidi"/>
          <w:noProof/>
        </w:rPr>
      </w:pPr>
      <w:hyperlink w:anchor="_Toc102312266" w:history="1">
        <w:r w:rsidR="00B03F16" w:rsidRPr="00626AB2">
          <w:rPr>
            <w:rStyle w:val="Hyperlink"/>
            <w:noProof/>
          </w:rPr>
          <w:t>Pilot Study</w:t>
        </w:r>
        <w:r w:rsidR="00B03F16">
          <w:rPr>
            <w:noProof/>
            <w:webHidden/>
          </w:rPr>
          <w:tab/>
        </w:r>
        <w:r w:rsidR="00B03F16">
          <w:rPr>
            <w:noProof/>
            <w:webHidden/>
          </w:rPr>
          <w:fldChar w:fldCharType="begin"/>
        </w:r>
        <w:r w:rsidR="00B03F16">
          <w:rPr>
            <w:noProof/>
            <w:webHidden/>
          </w:rPr>
          <w:instrText xml:space="preserve"> PAGEREF _Toc102312266 \h </w:instrText>
        </w:r>
        <w:r w:rsidR="00B03F16">
          <w:rPr>
            <w:noProof/>
            <w:webHidden/>
          </w:rPr>
        </w:r>
        <w:r w:rsidR="00B03F16">
          <w:rPr>
            <w:noProof/>
            <w:webHidden/>
          </w:rPr>
          <w:fldChar w:fldCharType="separate"/>
        </w:r>
        <w:r w:rsidR="00B03F16">
          <w:rPr>
            <w:noProof/>
            <w:webHidden/>
          </w:rPr>
          <w:t>87</w:t>
        </w:r>
        <w:r w:rsidR="00B03F16">
          <w:rPr>
            <w:noProof/>
            <w:webHidden/>
          </w:rPr>
          <w:fldChar w:fldCharType="end"/>
        </w:r>
      </w:hyperlink>
    </w:p>
    <w:p w14:paraId="01AB1F9C" w14:textId="0657E733" w:rsidR="00B03F16" w:rsidRDefault="002148A8">
      <w:pPr>
        <w:pStyle w:val="TOC3"/>
        <w:tabs>
          <w:tab w:val="right" w:leader="dot" w:pos="9350"/>
        </w:tabs>
        <w:rPr>
          <w:rFonts w:asciiTheme="minorHAnsi" w:eastAsiaTheme="minorEastAsia" w:hAnsiTheme="minorHAnsi" w:cstheme="minorBidi"/>
          <w:noProof/>
        </w:rPr>
      </w:pPr>
      <w:hyperlink w:anchor="_Toc102312267" w:history="1">
        <w:r w:rsidR="00B03F16" w:rsidRPr="00626AB2">
          <w:rPr>
            <w:rStyle w:val="Hyperlink"/>
            <w:noProof/>
          </w:rPr>
          <w:t>Study 1</w:t>
        </w:r>
        <w:r w:rsidR="00B03F16">
          <w:rPr>
            <w:noProof/>
            <w:webHidden/>
          </w:rPr>
          <w:tab/>
        </w:r>
        <w:r w:rsidR="00B03F16">
          <w:rPr>
            <w:noProof/>
            <w:webHidden/>
          </w:rPr>
          <w:fldChar w:fldCharType="begin"/>
        </w:r>
        <w:r w:rsidR="00B03F16">
          <w:rPr>
            <w:noProof/>
            <w:webHidden/>
          </w:rPr>
          <w:instrText xml:space="preserve"> PAGEREF _Toc102312267 \h </w:instrText>
        </w:r>
        <w:r w:rsidR="00B03F16">
          <w:rPr>
            <w:noProof/>
            <w:webHidden/>
          </w:rPr>
        </w:r>
        <w:r w:rsidR="00B03F16">
          <w:rPr>
            <w:noProof/>
            <w:webHidden/>
          </w:rPr>
          <w:fldChar w:fldCharType="separate"/>
        </w:r>
        <w:r w:rsidR="00B03F16">
          <w:rPr>
            <w:noProof/>
            <w:webHidden/>
          </w:rPr>
          <w:t>89</w:t>
        </w:r>
        <w:r w:rsidR="00B03F16">
          <w:rPr>
            <w:noProof/>
            <w:webHidden/>
          </w:rPr>
          <w:fldChar w:fldCharType="end"/>
        </w:r>
      </w:hyperlink>
    </w:p>
    <w:p w14:paraId="1CE8482A" w14:textId="6F8004F4" w:rsidR="00B03F16" w:rsidRDefault="002148A8">
      <w:pPr>
        <w:pStyle w:val="TOC3"/>
        <w:tabs>
          <w:tab w:val="right" w:leader="dot" w:pos="9350"/>
        </w:tabs>
        <w:rPr>
          <w:rFonts w:asciiTheme="minorHAnsi" w:eastAsiaTheme="minorEastAsia" w:hAnsiTheme="minorHAnsi" w:cstheme="minorBidi"/>
          <w:noProof/>
        </w:rPr>
      </w:pPr>
      <w:hyperlink w:anchor="_Toc102312268" w:history="1">
        <w:r w:rsidR="00B03F16" w:rsidRPr="00626AB2">
          <w:rPr>
            <w:rStyle w:val="Hyperlink"/>
            <w:noProof/>
          </w:rPr>
          <w:t>Study 2</w:t>
        </w:r>
        <w:r w:rsidR="00B03F16">
          <w:rPr>
            <w:noProof/>
            <w:webHidden/>
          </w:rPr>
          <w:tab/>
        </w:r>
        <w:r w:rsidR="00B03F16">
          <w:rPr>
            <w:noProof/>
            <w:webHidden/>
          </w:rPr>
          <w:fldChar w:fldCharType="begin"/>
        </w:r>
        <w:r w:rsidR="00B03F16">
          <w:rPr>
            <w:noProof/>
            <w:webHidden/>
          </w:rPr>
          <w:instrText xml:space="preserve"> PAGEREF _Toc102312268 \h </w:instrText>
        </w:r>
        <w:r w:rsidR="00B03F16">
          <w:rPr>
            <w:noProof/>
            <w:webHidden/>
          </w:rPr>
        </w:r>
        <w:r w:rsidR="00B03F16">
          <w:rPr>
            <w:noProof/>
            <w:webHidden/>
          </w:rPr>
          <w:fldChar w:fldCharType="separate"/>
        </w:r>
        <w:r w:rsidR="00B03F16">
          <w:rPr>
            <w:noProof/>
            <w:webHidden/>
          </w:rPr>
          <w:t>91</w:t>
        </w:r>
        <w:r w:rsidR="00B03F16">
          <w:rPr>
            <w:noProof/>
            <w:webHidden/>
          </w:rPr>
          <w:fldChar w:fldCharType="end"/>
        </w:r>
      </w:hyperlink>
    </w:p>
    <w:p w14:paraId="16253859" w14:textId="61BED091" w:rsidR="00B03F16" w:rsidRDefault="002148A8">
      <w:pPr>
        <w:pStyle w:val="TOC3"/>
        <w:tabs>
          <w:tab w:val="right" w:leader="dot" w:pos="9350"/>
        </w:tabs>
        <w:rPr>
          <w:rFonts w:asciiTheme="minorHAnsi" w:eastAsiaTheme="minorEastAsia" w:hAnsiTheme="minorHAnsi" w:cstheme="minorBidi"/>
          <w:noProof/>
        </w:rPr>
      </w:pPr>
      <w:hyperlink w:anchor="_Toc102312269" w:history="1">
        <w:r w:rsidR="00B03F16" w:rsidRPr="00626AB2">
          <w:rPr>
            <w:rStyle w:val="Hyperlink"/>
            <w:noProof/>
          </w:rPr>
          <w:t>Study 3</w:t>
        </w:r>
        <w:r w:rsidR="00B03F16">
          <w:rPr>
            <w:noProof/>
            <w:webHidden/>
          </w:rPr>
          <w:tab/>
        </w:r>
        <w:r w:rsidR="00B03F16">
          <w:rPr>
            <w:noProof/>
            <w:webHidden/>
          </w:rPr>
          <w:fldChar w:fldCharType="begin"/>
        </w:r>
        <w:r w:rsidR="00B03F16">
          <w:rPr>
            <w:noProof/>
            <w:webHidden/>
          </w:rPr>
          <w:instrText xml:space="preserve"> PAGEREF _Toc102312269 \h </w:instrText>
        </w:r>
        <w:r w:rsidR="00B03F16">
          <w:rPr>
            <w:noProof/>
            <w:webHidden/>
          </w:rPr>
        </w:r>
        <w:r w:rsidR="00B03F16">
          <w:rPr>
            <w:noProof/>
            <w:webHidden/>
          </w:rPr>
          <w:fldChar w:fldCharType="separate"/>
        </w:r>
        <w:r w:rsidR="00B03F16">
          <w:rPr>
            <w:noProof/>
            <w:webHidden/>
          </w:rPr>
          <w:t>98</w:t>
        </w:r>
        <w:r w:rsidR="00B03F16">
          <w:rPr>
            <w:noProof/>
            <w:webHidden/>
          </w:rPr>
          <w:fldChar w:fldCharType="end"/>
        </w:r>
      </w:hyperlink>
    </w:p>
    <w:p w14:paraId="2CEF6495" w14:textId="4D581F30" w:rsidR="00B03F16" w:rsidRDefault="002148A8">
      <w:pPr>
        <w:pStyle w:val="TOC3"/>
        <w:tabs>
          <w:tab w:val="right" w:leader="dot" w:pos="9350"/>
        </w:tabs>
        <w:rPr>
          <w:rFonts w:asciiTheme="minorHAnsi" w:eastAsiaTheme="minorEastAsia" w:hAnsiTheme="minorHAnsi" w:cstheme="minorBidi"/>
          <w:noProof/>
        </w:rPr>
      </w:pPr>
      <w:hyperlink w:anchor="_Toc102312270" w:history="1">
        <w:r w:rsidR="00B03F16" w:rsidRPr="00626AB2">
          <w:rPr>
            <w:rStyle w:val="Hyperlink"/>
            <w:noProof/>
          </w:rPr>
          <w:t>Study 4</w:t>
        </w:r>
        <w:r w:rsidR="00B03F16">
          <w:rPr>
            <w:noProof/>
            <w:webHidden/>
          </w:rPr>
          <w:tab/>
        </w:r>
        <w:r w:rsidR="00B03F16">
          <w:rPr>
            <w:noProof/>
            <w:webHidden/>
          </w:rPr>
          <w:fldChar w:fldCharType="begin"/>
        </w:r>
        <w:r w:rsidR="00B03F16">
          <w:rPr>
            <w:noProof/>
            <w:webHidden/>
          </w:rPr>
          <w:instrText xml:space="preserve"> PAGEREF _Toc102312270 \h </w:instrText>
        </w:r>
        <w:r w:rsidR="00B03F16">
          <w:rPr>
            <w:noProof/>
            <w:webHidden/>
          </w:rPr>
        </w:r>
        <w:r w:rsidR="00B03F16">
          <w:rPr>
            <w:noProof/>
            <w:webHidden/>
          </w:rPr>
          <w:fldChar w:fldCharType="separate"/>
        </w:r>
        <w:r w:rsidR="00B03F16">
          <w:rPr>
            <w:noProof/>
            <w:webHidden/>
          </w:rPr>
          <w:t>105</w:t>
        </w:r>
        <w:r w:rsidR="00B03F16">
          <w:rPr>
            <w:noProof/>
            <w:webHidden/>
          </w:rPr>
          <w:fldChar w:fldCharType="end"/>
        </w:r>
      </w:hyperlink>
    </w:p>
    <w:p w14:paraId="76F26F15" w14:textId="12CA76A7" w:rsidR="00B03F16" w:rsidRDefault="002148A8">
      <w:pPr>
        <w:pStyle w:val="TOC3"/>
        <w:tabs>
          <w:tab w:val="right" w:leader="dot" w:pos="9350"/>
        </w:tabs>
        <w:rPr>
          <w:rFonts w:asciiTheme="minorHAnsi" w:eastAsiaTheme="minorEastAsia" w:hAnsiTheme="minorHAnsi" w:cstheme="minorBidi"/>
          <w:noProof/>
        </w:rPr>
      </w:pPr>
      <w:hyperlink w:anchor="_Toc102312271" w:history="1">
        <w:r w:rsidR="00B03F16" w:rsidRPr="00626AB2">
          <w:rPr>
            <w:rStyle w:val="Hyperlink"/>
            <w:noProof/>
          </w:rPr>
          <w:t>Study 5</w:t>
        </w:r>
        <w:r w:rsidR="00B03F16">
          <w:rPr>
            <w:noProof/>
            <w:webHidden/>
          </w:rPr>
          <w:tab/>
        </w:r>
        <w:r w:rsidR="00B03F16">
          <w:rPr>
            <w:noProof/>
            <w:webHidden/>
          </w:rPr>
          <w:fldChar w:fldCharType="begin"/>
        </w:r>
        <w:r w:rsidR="00B03F16">
          <w:rPr>
            <w:noProof/>
            <w:webHidden/>
          </w:rPr>
          <w:instrText xml:space="preserve"> PAGEREF _Toc102312271 \h </w:instrText>
        </w:r>
        <w:r w:rsidR="00B03F16">
          <w:rPr>
            <w:noProof/>
            <w:webHidden/>
          </w:rPr>
        </w:r>
        <w:r w:rsidR="00B03F16">
          <w:rPr>
            <w:noProof/>
            <w:webHidden/>
          </w:rPr>
          <w:fldChar w:fldCharType="separate"/>
        </w:r>
        <w:r w:rsidR="00B03F16">
          <w:rPr>
            <w:noProof/>
            <w:webHidden/>
          </w:rPr>
          <w:t>109</w:t>
        </w:r>
        <w:r w:rsidR="00B03F16">
          <w:rPr>
            <w:noProof/>
            <w:webHidden/>
          </w:rPr>
          <w:fldChar w:fldCharType="end"/>
        </w:r>
      </w:hyperlink>
    </w:p>
    <w:p w14:paraId="4D9C795B" w14:textId="4BD47407" w:rsidR="00B03F16" w:rsidRDefault="002148A8">
      <w:pPr>
        <w:pStyle w:val="TOC3"/>
        <w:tabs>
          <w:tab w:val="right" w:leader="dot" w:pos="9350"/>
        </w:tabs>
        <w:rPr>
          <w:rFonts w:asciiTheme="minorHAnsi" w:eastAsiaTheme="minorEastAsia" w:hAnsiTheme="minorHAnsi" w:cstheme="minorBidi"/>
          <w:noProof/>
        </w:rPr>
      </w:pPr>
      <w:hyperlink w:anchor="_Toc102312272" w:history="1">
        <w:r w:rsidR="00B03F16" w:rsidRPr="00626AB2">
          <w:rPr>
            <w:rStyle w:val="Hyperlink"/>
            <w:noProof/>
          </w:rPr>
          <w:t>Study 6</w:t>
        </w:r>
        <w:r w:rsidR="00B03F16">
          <w:rPr>
            <w:noProof/>
            <w:webHidden/>
          </w:rPr>
          <w:tab/>
        </w:r>
        <w:r w:rsidR="00B03F16">
          <w:rPr>
            <w:noProof/>
            <w:webHidden/>
          </w:rPr>
          <w:fldChar w:fldCharType="begin"/>
        </w:r>
        <w:r w:rsidR="00B03F16">
          <w:rPr>
            <w:noProof/>
            <w:webHidden/>
          </w:rPr>
          <w:instrText xml:space="preserve"> PAGEREF _Toc102312272 \h </w:instrText>
        </w:r>
        <w:r w:rsidR="00B03F16">
          <w:rPr>
            <w:noProof/>
            <w:webHidden/>
          </w:rPr>
        </w:r>
        <w:r w:rsidR="00B03F16">
          <w:rPr>
            <w:noProof/>
            <w:webHidden/>
          </w:rPr>
          <w:fldChar w:fldCharType="separate"/>
        </w:r>
        <w:r w:rsidR="00B03F16">
          <w:rPr>
            <w:noProof/>
            <w:webHidden/>
          </w:rPr>
          <w:t>113</w:t>
        </w:r>
        <w:r w:rsidR="00B03F16">
          <w:rPr>
            <w:noProof/>
            <w:webHidden/>
          </w:rPr>
          <w:fldChar w:fldCharType="end"/>
        </w:r>
      </w:hyperlink>
    </w:p>
    <w:p w14:paraId="06E8744D" w14:textId="1B64DDC6" w:rsidR="00B03F16" w:rsidRDefault="002148A8">
      <w:pPr>
        <w:pStyle w:val="TOC2"/>
        <w:tabs>
          <w:tab w:val="right" w:leader="dot" w:pos="9350"/>
        </w:tabs>
        <w:rPr>
          <w:rFonts w:asciiTheme="minorHAnsi" w:eastAsiaTheme="minorEastAsia" w:hAnsiTheme="minorHAnsi" w:cstheme="minorBidi"/>
          <w:bCs w:val="0"/>
          <w:noProof/>
        </w:rPr>
      </w:pPr>
      <w:hyperlink w:anchor="_Toc102312273" w:history="1">
        <w:r w:rsidR="00B03F16" w:rsidRPr="00626AB2">
          <w:rPr>
            <w:rStyle w:val="Hyperlink"/>
            <w:noProof/>
          </w:rPr>
          <w:t>General Discussion</w:t>
        </w:r>
        <w:r w:rsidR="00B03F16">
          <w:rPr>
            <w:noProof/>
            <w:webHidden/>
          </w:rPr>
          <w:tab/>
        </w:r>
        <w:r w:rsidR="00B03F16">
          <w:rPr>
            <w:noProof/>
            <w:webHidden/>
          </w:rPr>
          <w:fldChar w:fldCharType="begin"/>
        </w:r>
        <w:r w:rsidR="00B03F16">
          <w:rPr>
            <w:noProof/>
            <w:webHidden/>
          </w:rPr>
          <w:instrText xml:space="preserve"> PAGEREF _Toc102312273 \h </w:instrText>
        </w:r>
        <w:r w:rsidR="00B03F16">
          <w:rPr>
            <w:noProof/>
            <w:webHidden/>
          </w:rPr>
        </w:r>
        <w:r w:rsidR="00B03F16">
          <w:rPr>
            <w:noProof/>
            <w:webHidden/>
          </w:rPr>
          <w:fldChar w:fldCharType="separate"/>
        </w:r>
        <w:r w:rsidR="00B03F16">
          <w:rPr>
            <w:noProof/>
            <w:webHidden/>
          </w:rPr>
          <w:t>116</w:t>
        </w:r>
        <w:r w:rsidR="00B03F16">
          <w:rPr>
            <w:noProof/>
            <w:webHidden/>
          </w:rPr>
          <w:fldChar w:fldCharType="end"/>
        </w:r>
      </w:hyperlink>
    </w:p>
    <w:p w14:paraId="1EC25217" w14:textId="3F6C2F2E" w:rsidR="00B03F16" w:rsidRDefault="002148A8">
      <w:pPr>
        <w:pStyle w:val="TOC1"/>
        <w:rPr>
          <w:rFonts w:asciiTheme="minorHAnsi" w:eastAsiaTheme="minorEastAsia" w:hAnsiTheme="minorHAnsi" w:cstheme="minorBidi"/>
          <w:bCs w:val="0"/>
          <w:caps w:val="0"/>
          <w:noProof/>
        </w:rPr>
      </w:pPr>
      <w:hyperlink w:anchor="_Toc102312274" w:history="1">
        <w:r w:rsidR="00B03F16" w:rsidRPr="00626AB2">
          <w:rPr>
            <w:rStyle w:val="Hyperlink"/>
            <w:noProof/>
          </w:rPr>
          <w:t>CONCLUSION</w:t>
        </w:r>
        <w:r w:rsidR="00B03F16">
          <w:rPr>
            <w:noProof/>
            <w:webHidden/>
          </w:rPr>
          <w:tab/>
        </w:r>
        <w:r w:rsidR="00B03F16">
          <w:rPr>
            <w:noProof/>
            <w:webHidden/>
          </w:rPr>
          <w:fldChar w:fldCharType="begin"/>
        </w:r>
        <w:r w:rsidR="00B03F16">
          <w:rPr>
            <w:noProof/>
            <w:webHidden/>
          </w:rPr>
          <w:instrText xml:space="preserve"> PAGEREF _Toc102312274 \h </w:instrText>
        </w:r>
        <w:r w:rsidR="00B03F16">
          <w:rPr>
            <w:noProof/>
            <w:webHidden/>
          </w:rPr>
        </w:r>
        <w:r w:rsidR="00B03F16">
          <w:rPr>
            <w:noProof/>
            <w:webHidden/>
          </w:rPr>
          <w:fldChar w:fldCharType="separate"/>
        </w:r>
        <w:r w:rsidR="00B03F16">
          <w:rPr>
            <w:noProof/>
            <w:webHidden/>
          </w:rPr>
          <w:t>125</w:t>
        </w:r>
        <w:r w:rsidR="00B03F16">
          <w:rPr>
            <w:noProof/>
            <w:webHidden/>
          </w:rPr>
          <w:fldChar w:fldCharType="end"/>
        </w:r>
      </w:hyperlink>
    </w:p>
    <w:p w14:paraId="1FD404F7" w14:textId="50E1738E" w:rsidR="00B03F16" w:rsidRDefault="002148A8">
      <w:pPr>
        <w:pStyle w:val="TOC1"/>
        <w:rPr>
          <w:rFonts w:asciiTheme="minorHAnsi" w:eastAsiaTheme="minorEastAsia" w:hAnsiTheme="minorHAnsi" w:cstheme="minorBidi"/>
          <w:bCs w:val="0"/>
          <w:caps w:val="0"/>
          <w:noProof/>
        </w:rPr>
      </w:pPr>
      <w:hyperlink w:anchor="_Toc102312275" w:history="1">
        <w:r w:rsidR="00B03F16" w:rsidRPr="00626AB2">
          <w:rPr>
            <w:rStyle w:val="Hyperlink"/>
            <w:noProof/>
          </w:rPr>
          <w:t>REFERENCES</w:t>
        </w:r>
        <w:r w:rsidR="00B03F16">
          <w:rPr>
            <w:noProof/>
            <w:webHidden/>
          </w:rPr>
          <w:tab/>
        </w:r>
        <w:r w:rsidR="00B03F16">
          <w:rPr>
            <w:noProof/>
            <w:webHidden/>
          </w:rPr>
          <w:fldChar w:fldCharType="begin"/>
        </w:r>
        <w:r w:rsidR="00B03F16">
          <w:rPr>
            <w:noProof/>
            <w:webHidden/>
          </w:rPr>
          <w:instrText xml:space="preserve"> PAGEREF _Toc102312275 \h </w:instrText>
        </w:r>
        <w:r w:rsidR="00B03F16">
          <w:rPr>
            <w:noProof/>
            <w:webHidden/>
          </w:rPr>
        </w:r>
        <w:r w:rsidR="00B03F16">
          <w:rPr>
            <w:noProof/>
            <w:webHidden/>
          </w:rPr>
          <w:fldChar w:fldCharType="separate"/>
        </w:r>
        <w:r w:rsidR="00B03F16">
          <w:rPr>
            <w:noProof/>
            <w:webHidden/>
          </w:rPr>
          <w:t>126</w:t>
        </w:r>
        <w:r w:rsidR="00B03F16">
          <w:rPr>
            <w:noProof/>
            <w:webHidden/>
          </w:rPr>
          <w:fldChar w:fldCharType="end"/>
        </w:r>
      </w:hyperlink>
    </w:p>
    <w:p w14:paraId="23CF2B95" w14:textId="4C651039" w:rsidR="00B03F16" w:rsidRDefault="002148A8">
      <w:pPr>
        <w:pStyle w:val="TOC1"/>
        <w:rPr>
          <w:rFonts w:asciiTheme="minorHAnsi" w:eastAsiaTheme="minorEastAsia" w:hAnsiTheme="minorHAnsi" w:cstheme="minorBidi"/>
          <w:bCs w:val="0"/>
          <w:caps w:val="0"/>
          <w:noProof/>
        </w:rPr>
      </w:pPr>
      <w:hyperlink w:anchor="_Toc102312276" w:history="1">
        <w:r w:rsidR="00B03F16" w:rsidRPr="00626AB2">
          <w:rPr>
            <w:rStyle w:val="Hyperlink"/>
            <w:noProof/>
          </w:rPr>
          <w:t>APPENDICES</w:t>
        </w:r>
        <w:r w:rsidR="00B03F16">
          <w:rPr>
            <w:noProof/>
            <w:webHidden/>
          </w:rPr>
          <w:tab/>
        </w:r>
        <w:r w:rsidR="00B03F16">
          <w:rPr>
            <w:noProof/>
            <w:webHidden/>
          </w:rPr>
          <w:fldChar w:fldCharType="begin"/>
        </w:r>
        <w:r w:rsidR="00B03F16">
          <w:rPr>
            <w:noProof/>
            <w:webHidden/>
          </w:rPr>
          <w:instrText xml:space="preserve"> PAGEREF _Toc102312276 \h </w:instrText>
        </w:r>
        <w:r w:rsidR="00B03F16">
          <w:rPr>
            <w:noProof/>
            <w:webHidden/>
          </w:rPr>
        </w:r>
        <w:r w:rsidR="00B03F16">
          <w:rPr>
            <w:noProof/>
            <w:webHidden/>
          </w:rPr>
          <w:fldChar w:fldCharType="separate"/>
        </w:r>
        <w:r w:rsidR="00B03F16">
          <w:rPr>
            <w:noProof/>
            <w:webHidden/>
          </w:rPr>
          <w:t>144</w:t>
        </w:r>
        <w:r w:rsidR="00B03F16">
          <w:rPr>
            <w:noProof/>
            <w:webHidden/>
          </w:rPr>
          <w:fldChar w:fldCharType="end"/>
        </w:r>
      </w:hyperlink>
    </w:p>
    <w:p w14:paraId="5DC7C147" w14:textId="6147EEB2" w:rsidR="00B03F16" w:rsidRDefault="002148A8">
      <w:pPr>
        <w:pStyle w:val="TOC2"/>
        <w:tabs>
          <w:tab w:val="right" w:leader="dot" w:pos="9350"/>
        </w:tabs>
        <w:rPr>
          <w:rFonts w:asciiTheme="minorHAnsi" w:eastAsiaTheme="minorEastAsia" w:hAnsiTheme="minorHAnsi" w:cstheme="minorBidi"/>
          <w:bCs w:val="0"/>
          <w:noProof/>
        </w:rPr>
      </w:pPr>
      <w:hyperlink w:anchor="_Toc102312277" w:history="1">
        <w:r w:rsidR="00B03F16" w:rsidRPr="00626AB2">
          <w:rPr>
            <w:rStyle w:val="Hyperlink"/>
            <w:noProof/>
          </w:rPr>
          <w:t>Appendix of Essay 1</w:t>
        </w:r>
        <w:r w:rsidR="00B03F16">
          <w:rPr>
            <w:noProof/>
            <w:webHidden/>
          </w:rPr>
          <w:tab/>
        </w:r>
        <w:r w:rsidR="00B03F16">
          <w:rPr>
            <w:noProof/>
            <w:webHidden/>
          </w:rPr>
          <w:fldChar w:fldCharType="begin"/>
        </w:r>
        <w:r w:rsidR="00B03F16">
          <w:rPr>
            <w:noProof/>
            <w:webHidden/>
          </w:rPr>
          <w:instrText xml:space="preserve"> PAGEREF _Toc102312277 \h </w:instrText>
        </w:r>
        <w:r w:rsidR="00B03F16">
          <w:rPr>
            <w:noProof/>
            <w:webHidden/>
          </w:rPr>
        </w:r>
        <w:r w:rsidR="00B03F16">
          <w:rPr>
            <w:noProof/>
            <w:webHidden/>
          </w:rPr>
          <w:fldChar w:fldCharType="separate"/>
        </w:r>
        <w:r w:rsidR="00B03F16">
          <w:rPr>
            <w:noProof/>
            <w:webHidden/>
          </w:rPr>
          <w:t>144</w:t>
        </w:r>
        <w:r w:rsidR="00B03F16">
          <w:rPr>
            <w:noProof/>
            <w:webHidden/>
          </w:rPr>
          <w:fldChar w:fldCharType="end"/>
        </w:r>
      </w:hyperlink>
    </w:p>
    <w:p w14:paraId="534EABF1" w14:textId="55D146D2" w:rsidR="00B03F16" w:rsidRDefault="002148A8">
      <w:pPr>
        <w:pStyle w:val="TOC2"/>
        <w:tabs>
          <w:tab w:val="right" w:leader="dot" w:pos="9350"/>
        </w:tabs>
        <w:rPr>
          <w:rFonts w:asciiTheme="minorHAnsi" w:eastAsiaTheme="minorEastAsia" w:hAnsiTheme="minorHAnsi" w:cstheme="minorBidi"/>
          <w:bCs w:val="0"/>
          <w:noProof/>
        </w:rPr>
      </w:pPr>
      <w:hyperlink w:anchor="_Toc102312278" w:history="1">
        <w:r w:rsidR="00B03F16" w:rsidRPr="00626AB2">
          <w:rPr>
            <w:rStyle w:val="Hyperlink"/>
            <w:noProof/>
          </w:rPr>
          <w:t>Appendix of Essay 2</w:t>
        </w:r>
        <w:r w:rsidR="00B03F16">
          <w:rPr>
            <w:noProof/>
            <w:webHidden/>
          </w:rPr>
          <w:tab/>
        </w:r>
        <w:r w:rsidR="00B03F16">
          <w:rPr>
            <w:noProof/>
            <w:webHidden/>
          </w:rPr>
          <w:fldChar w:fldCharType="begin"/>
        </w:r>
        <w:r w:rsidR="00B03F16">
          <w:rPr>
            <w:noProof/>
            <w:webHidden/>
          </w:rPr>
          <w:instrText xml:space="preserve"> PAGEREF _Toc102312278 \h </w:instrText>
        </w:r>
        <w:r w:rsidR="00B03F16">
          <w:rPr>
            <w:noProof/>
            <w:webHidden/>
          </w:rPr>
        </w:r>
        <w:r w:rsidR="00B03F16">
          <w:rPr>
            <w:noProof/>
            <w:webHidden/>
          </w:rPr>
          <w:fldChar w:fldCharType="separate"/>
        </w:r>
        <w:r w:rsidR="00B03F16">
          <w:rPr>
            <w:noProof/>
            <w:webHidden/>
          </w:rPr>
          <w:t>167</w:t>
        </w:r>
        <w:r w:rsidR="00B03F16">
          <w:rPr>
            <w:noProof/>
            <w:webHidden/>
          </w:rPr>
          <w:fldChar w:fldCharType="end"/>
        </w:r>
      </w:hyperlink>
    </w:p>
    <w:p w14:paraId="0C270CA7" w14:textId="4276C6E1" w:rsidR="00B03F16" w:rsidRDefault="002148A8">
      <w:pPr>
        <w:pStyle w:val="TOC1"/>
        <w:rPr>
          <w:rFonts w:asciiTheme="minorHAnsi" w:eastAsiaTheme="minorEastAsia" w:hAnsiTheme="minorHAnsi" w:cstheme="minorBidi"/>
          <w:bCs w:val="0"/>
          <w:caps w:val="0"/>
          <w:noProof/>
        </w:rPr>
      </w:pPr>
      <w:hyperlink w:anchor="_Toc102312279" w:history="1">
        <w:r w:rsidR="00B03F16" w:rsidRPr="00626AB2">
          <w:rPr>
            <w:rStyle w:val="Hyperlink"/>
            <w:noProof/>
          </w:rPr>
          <w:t>VITA</w:t>
        </w:r>
        <w:r w:rsidR="00B03F16">
          <w:rPr>
            <w:noProof/>
            <w:webHidden/>
          </w:rPr>
          <w:tab/>
        </w:r>
        <w:r w:rsidR="00B03F16">
          <w:rPr>
            <w:noProof/>
            <w:webHidden/>
          </w:rPr>
          <w:fldChar w:fldCharType="begin"/>
        </w:r>
        <w:r w:rsidR="00B03F16">
          <w:rPr>
            <w:noProof/>
            <w:webHidden/>
          </w:rPr>
          <w:instrText xml:space="preserve"> PAGEREF _Toc102312279 \h </w:instrText>
        </w:r>
        <w:r w:rsidR="00B03F16">
          <w:rPr>
            <w:noProof/>
            <w:webHidden/>
          </w:rPr>
        </w:r>
        <w:r w:rsidR="00B03F16">
          <w:rPr>
            <w:noProof/>
            <w:webHidden/>
          </w:rPr>
          <w:fldChar w:fldCharType="separate"/>
        </w:r>
        <w:r w:rsidR="00B03F16">
          <w:rPr>
            <w:noProof/>
            <w:webHidden/>
          </w:rPr>
          <w:t>182</w:t>
        </w:r>
        <w:r w:rsidR="00B03F16">
          <w:rPr>
            <w:noProof/>
            <w:webHidden/>
          </w:rPr>
          <w:fldChar w:fldCharType="end"/>
        </w:r>
      </w:hyperlink>
    </w:p>
    <w:p w14:paraId="29FF94F0" w14:textId="511D1CD0" w:rsidR="00ED0179" w:rsidRDefault="005A4EDC" w:rsidP="001C4B43">
      <w:pPr>
        <w:spacing w:line="480" w:lineRule="auto"/>
        <w:jc w:val="center"/>
        <w:rPr>
          <w:b/>
          <w:bCs/>
        </w:rPr>
      </w:pPr>
      <w:r>
        <w:rPr>
          <w:b/>
          <w:bCs/>
          <w:u w:val="single"/>
        </w:rPr>
        <w:fldChar w:fldCharType="end"/>
      </w:r>
    </w:p>
    <w:p w14:paraId="3316FBCD" w14:textId="7C357612" w:rsidR="001C4B43" w:rsidRDefault="001C4B43" w:rsidP="001C4B43">
      <w:pPr>
        <w:spacing w:line="480" w:lineRule="auto"/>
        <w:jc w:val="center"/>
        <w:rPr>
          <w:b/>
          <w:bCs/>
        </w:rPr>
      </w:pPr>
    </w:p>
    <w:p w14:paraId="7C9EDF1F" w14:textId="77777777" w:rsidR="00ED0179" w:rsidRDefault="00ED0179" w:rsidP="001C4B43">
      <w:pPr>
        <w:spacing w:line="480" w:lineRule="auto"/>
        <w:jc w:val="center"/>
        <w:rPr>
          <w:b/>
          <w:bCs/>
        </w:rPr>
      </w:pPr>
    </w:p>
    <w:p w14:paraId="5C4E14B7" w14:textId="37C2B061" w:rsidR="00F6735E" w:rsidRDefault="00F6735E">
      <w:pPr>
        <w:spacing w:after="0" w:line="240" w:lineRule="auto"/>
      </w:pPr>
      <w:r>
        <w:br w:type="page"/>
      </w:r>
    </w:p>
    <w:p w14:paraId="2C0F5740" w14:textId="77777777" w:rsidR="009264A3" w:rsidRDefault="009264A3" w:rsidP="009264A3">
      <w:pPr>
        <w:pStyle w:val="Heading1"/>
      </w:pPr>
    </w:p>
    <w:p w14:paraId="6392F708" w14:textId="2AB51EFD" w:rsidR="009264A3" w:rsidRDefault="009264A3" w:rsidP="009264A3">
      <w:pPr>
        <w:spacing w:after="0" w:line="240" w:lineRule="auto"/>
        <w:jc w:val="center"/>
        <w:rPr>
          <w:b/>
        </w:rPr>
      </w:pPr>
      <w:r w:rsidRPr="00147836">
        <w:rPr>
          <w:b/>
        </w:rPr>
        <w:t>LIST OF TABLES</w:t>
      </w:r>
    </w:p>
    <w:p w14:paraId="01728DA8" w14:textId="77777777" w:rsidR="003C4E8D" w:rsidRPr="00147836" w:rsidRDefault="003C4E8D" w:rsidP="00EC2AF9">
      <w:pPr>
        <w:spacing w:after="0" w:line="240" w:lineRule="auto"/>
        <w:jc w:val="center"/>
      </w:pPr>
    </w:p>
    <w:p w14:paraId="0355BEDD" w14:textId="49A26B89" w:rsidR="00000E36" w:rsidRDefault="009264A3">
      <w:pPr>
        <w:pStyle w:val="TableofFigures"/>
        <w:tabs>
          <w:tab w:val="left" w:pos="1026"/>
          <w:tab w:val="right" w:leader="dot" w:pos="9350"/>
        </w:tabs>
        <w:rPr>
          <w:rFonts w:asciiTheme="minorHAnsi" w:eastAsiaTheme="minorEastAsia" w:hAnsiTheme="minorHAnsi" w:cstheme="minorBidi"/>
          <w:noProof/>
        </w:rPr>
      </w:pPr>
      <w:r>
        <w:fldChar w:fldCharType="begin"/>
      </w:r>
      <w:r>
        <w:instrText xml:space="preserve"> TOC \h \z \t "Table Title" \c </w:instrText>
      </w:r>
      <w:r>
        <w:fldChar w:fldCharType="separate"/>
      </w:r>
      <w:hyperlink w:anchor="_Toc102312280" w:history="1">
        <w:r w:rsidR="00000E36" w:rsidRPr="00C4675B">
          <w:rPr>
            <w:rStyle w:val="Hyperlink"/>
            <w:noProof/>
          </w:rPr>
          <w:t>Table 1.</w:t>
        </w:r>
        <w:r w:rsidR="00000E36">
          <w:rPr>
            <w:rFonts w:asciiTheme="minorHAnsi" w:eastAsiaTheme="minorEastAsia" w:hAnsiTheme="minorHAnsi" w:cstheme="minorBidi"/>
            <w:noProof/>
          </w:rPr>
          <w:tab/>
        </w:r>
        <w:r w:rsidR="00000E36" w:rsidRPr="00C4675B">
          <w:rPr>
            <w:rStyle w:val="Hyperlink"/>
            <w:noProof/>
          </w:rPr>
          <w:t>Summary of Studies in Essay 1</w:t>
        </w:r>
        <w:r w:rsidR="00000E36">
          <w:rPr>
            <w:noProof/>
            <w:webHidden/>
          </w:rPr>
          <w:tab/>
        </w:r>
        <w:r w:rsidR="00000E36">
          <w:rPr>
            <w:noProof/>
            <w:webHidden/>
          </w:rPr>
          <w:fldChar w:fldCharType="begin"/>
        </w:r>
        <w:r w:rsidR="00000E36">
          <w:rPr>
            <w:noProof/>
            <w:webHidden/>
          </w:rPr>
          <w:instrText xml:space="preserve"> PAGEREF _Toc102312280 \h </w:instrText>
        </w:r>
        <w:r w:rsidR="00000E36">
          <w:rPr>
            <w:noProof/>
            <w:webHidden/>
          </w:rPr>
        </w:r>
        <w:r w:rsidR="00000E36">
          <w:rPr>
            <w:noProof/>
            <w:webHidden/>
          </w:rPr>
          <w:fldChar w:fldCharType="separate"/>
        </w:r>
        <w:r w:rsidR="00000E36">
          <w:rPr>
            <w:noProof/>
            <w:webHidden/>
          </w:rPr>
          <w:t>22</w:t>
        </w:r>
        <w:r w:rsidR="00000E36">
          <w:rPr>
            <w:noProof/>
            <w:webHidden/>
          </w:rPr>
          <w:fldChar w:fldCharType="end"/>
        </w:r>
      </w:hyperlink>
    </w:p>
    <w:p w14:paraId="0B87CFE6" w14:textId="6BAC690B"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1" w:history="1">
        <w:r w:rsidR="00000E36" w:rsidRPr="00C4675B">
          <w:rPr>
            <w:rStyle w:val="Hyperlink"/>
            <w:noProof/>
          </w:rPr>
          <w:t>Table 2.</w:t>
        </w:r>
        <w:r w:rsidR="00000E36">
          <w:rPr>
            <w:rFonts w:asciiTheme="minorHAnsi" w:eastAsiaTheme="minorEastAsia" w:hAnsiTheme="minorHAnsi" w:cstheme="minorBidi"/>
            <w:noProof/>
          </w:rPr>
          <w:tab/>
        </w:r>
        <w:r w:rsidR="00000E36" w:rsidRPr="00C4675B">
          <w:rPr>
            <w:rStyle w:val="Hyperlink"/>
            <w:noProof/>
          </w:rPr>
          <w:t>ANCOVA Results in Study 1A (Essay 1)</w:t>
        </w:r>
        <w:r w:rsidR="00000E36">
          <w:rPr>
            <w:noProof/>
            <w:webHidden/>
          </w:rPr>
          <w:tab/>
        </w:r>
        <w:r w:rsidR="00000E36">
          <w:rPr>
            <w:noProof/>
            <w:webHidden/>
          </w:rPr>
          <w:fldChar w:fldCharType="begin"/>
        </w:r>
        <w:r w:rsidR="00000E36">
          <w:rPr>
            <w:noProof/>
            <w:webHidden/>
          </w:rPr>
          <w:instrText xml:space="preserve"> PAGEREF _Toc102312281 \h </w:instrText>
        </w:r>
        <w:r w:rsidR="00000E36">
          <w:rPr>
            <w:noProof/>
            <w:webHidden/>
          </w:rPr>
        </w:r>
        <w:r w:rsidR="00000E36">
          <w:rPr>
            <w:noProof/>
            <w:webHidden/>
          </w:rPr>
          <w:fldChar w:fldCharType="separate"/>
        </w:r>
        <w:r w:rsidR="00000E36">
          <w:rPr>
            <w:noProof/>
            <w:webHidden/>
          </w:rPr>
          <w:t>25</w:t>
        </w:r>
        <w:r w:rsidR="00000E36">
          <w:rPr>
            <w:noProof/>
            <w:webHidden/>
          </w:rPr>
          <w:fldChar w:fldCharType="end"/>
        </w:r>
      </w:hyperlink>
    </w:p>
    <w:p w14:paraId="743F5317" w14:textId="05AE306F"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2" w:history="1">
        <w:r w:rsidR="00000E36" w:rsidRPr="00C4675B">
          <w:rPr>
            <w:rStyle w:val="Hyperlink"/>
            <w:noProof/>
          </w:rPr>
          <w:t>Table 3.</w:t>
        </w:r>
        <w:r w:rsidR="00000E36">
          <w:rPr>
            <w:rFonts w:asciiTheme="minorHAnsi" w:eastAsiaTheme="minorEastAsia" w:hAnsiTheme="minorHAnsi" w:cstheme="minorBidi"/>
            <w:noProof/>
          </w:rPr>
          <w:tab/>
        </w:r>
        <w:r w:rsidR="00000E36" w:rsidRPr="00C4675B">
          <w:rPr>
            <w:rStyle w:val="Hyperlink"/>
            <w:noProof/>
          </w:rPr>
          <w:t>Image Type and Product Type Interactions in Study 1B (Essay 1)</w:t>
        </w:r>
        <w:r w:rsidR="00000E36">
          <w:rPr>
            <w:noProof/>
            <w:webHidden/>
          </w:rPr>
          <w:tab/>
        </w:r>
        <w:r w:rsidR="00000E36">
          <w:rPr>
            <w:noProof/>
            <w:webHidden/>
          </w:rPr>
          <w:fldChar w:fldCharType="begin"/>
        </w:r>
        <w:r w:rsidR="00000E36">
          <w:rPr>
            <w:noProof/>
            <w:webHidden/>
          </w:rPr>
          <w:instrText xml:space="preserve"> PAGEREF _Toc102312282 \h </w:instrText>
        </w:r>
        <w:r w:rsidR="00000E36">
          <w:rPr>
            <w:noProof/>
            <w:webHidden/>
          </w:rPr>
        </w:r>
        <w:r w:rsidR="00000E36">
          <w:rPr>
            <w:noProof/>
            <w:webHidden/>
          </w:rPr>
          <w:fldChar w:fldCharType="separate"/>
        </w:r>
        <w:r w:rsidR="00000E36">
          <w:rPr>
            <w:noProof/>
            <w:webHidden/>
          </w:rPr>
          <w:t>30</w:t>
        </w:r>
        <w:r w:rsidR="00000E36">
          <w:rPr>
            <w:noProof/>
            <w:webHidden/>
          </w:rPr>
          <w:fldChar w:fldCharType="end"/>
        </w:r>
      </w:hyperlink>
    </w:p>
    <w:p w14:paraId="3C637D76" w14:textId="6101F80C"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3" w:history="1">
        <w:r w:rsidR="00000E36" w:rsidRPr="00C4675B">
          <w:rPr>
            <w:rStyle w:val="Hyperlink"/>
            <w:noProof/>
          </w:rPr>
          <w:t>Table 4.</w:t>
        </w:r>
        <w:r w:rsidR="00000E36">
          <w:rPr>
            <w:rFonts w:asciiTheme="minorHAnsi" w:eastAsiaTheme="minorEastAsia" w:hAnsiTheme="minorHAnsi" w:cstheme="minorBidi"/>
            <w:noProof/>
          </w:rPr>
          <w:tab/>
        </w:r>
        <w:r w:rsidR="00000E36" w:rsidRPr="00C4675B">
          <w:rPr>
            <w:rStyle w:val="Hyperlink"/>
            <w:noProof/>
          </w:rPr>
          <w:t>Effect of Image Type in Study 2 (Essay 1)</w:t>
        </w:r>
        <w:r w:rsidR="00000E36">
          <w:rPr>
            <w:noProof/>
            <w:webHidden/>
          </w:rPr>
          <w:tab/>
        </w:r>
        <w:r w:rsidR="00000E36">
          <w:rPr>
            <w:noProof/>
            <w:webHidden/>
          </w:rPr>
          <w:fldChar w:fldCharType="begin"/>
        </w:r>
        <w:r w:rsidR="00000E36">
          <w:rPr>
            <w:noProof/>
            <w:webHidden/>
          </w:rPr>
          <w:instrText xml:space="preserve"> PAGEREF _Toc102312283 \h </w:instrText>
        </w:r>
        <w:r w:rsidR="00000E36">
          <w:rPr>
            <w:noProof/>
            <w:webHidden/>
          </w:rPr>
        </w:r>
        <w:r w:rsidR="00000E36">
          <w:rPr>
            <w:noProof/>
            <w:webHidden/>
          </w:rPr>
          <w:fldChar w:fldCharType="separate"/>
        </w:r>
        <w:r w:rsidR="00000E36">
          <w:rPr>
            <w:noProof/>
            <w:webHidden/>
          </w:rPr>
          <w:t>37</w:t>
        </w:r>
        <w:r w:rsidR="00000E36">
          <w:rPr>
            <w:noProof/>
            <w:webHidden/>
          </w:rPr>
          <w:fldChar w:fldCharType="end"/>
        </w:r>
      </w:hyperlink>
    </w:p>
    <w:p w14:paraId="4FD0E51E" w14:textId="561517D6"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4" w:history="1">
        <w:r w:rsidR="00000E36" w:rsidRPr="00C4675B">
          <w:rPr>
            <w:rStyle w:val="Hyperlink"/>
            <w:noProof/>
          </w:rPr>
          <w:t>Table 5.</w:t>
        </w:r>
        <w:r w:rsidR="00000E36">
          <w:rPr>
            <w:rFonts w:asciiTheme="minorHAnsi" w:eastAsiaTheme="minorEastAsia" w:hAnsiTheme="minorHAnsi" w:cstheme="minorBidi"/>
            <w:noProof/>
          </w:rPr>
          <w:tab/>
        </w:r>
        <w:r w:rsidR="00000E36" w:rsidRPr="00C4675B">
          <w:rPr>
            <w:rStyle w:val="Hyperlink"/>
            <w:noProof/>
          </w:rPr>
          <w:t>Interaction Results in Study 3 (Essay 1)</w:t>
        </w:r>
        <w:r w:rsidR="00000E36">
          <w:rPr>
            <w:noProof/>
            <w:webHidden/>
          </w:rPr>
          <w:tab/>
        </w:r>
        <w:r w:rsidR="00000E36">
          <w:rPr>
            <w:noProof/>
            <w:webHidden/>
          </w:rPr>
          <w:fldChar w:fldCharType="begin"/>
        </w:r>
        <w:r w:rsidR="00000E36">
          <w:rPr>
            <w:noProof/>
            <w:webHidden/>
          </w:rPr>
          <w:instrText xml:space="preserve"> PAGEREF _Toc102312284 \h </w:instrText>
        </w:r>
        <w:r w:rsidR="00000E36">
          <w:rPr>
            <w:noProof/>
            <w:webHidden/>
          </w:rPr>
        </w:r>
        <w:r w:rsidR="00000E36">
          <w:rPr>
            <w:noProof/>
            <w:webHidden/>
          </w:rPr>
          <w:fldChar w:fldCharType="separate"/>
        </w:r>
        <w:r w:rsidR="00000E36">
          <w:rPr>
            <w:noProof/>
            <w:webHidden/>
          </w:rPr>
          <w:t>45</w:t>
        </w:r>
        <w:r w:rsidR="00000E36">
          <w:rPr>
            <w:noProof/>
            <w:webHidden/>
          </w:rPr>
          <w:fldChar w:fldCharType="end"/>
        </w:r>
      </w:hyperlink>
    </w:p>
    <w:p w14:paraId="1BF29428" w14:textId="778CC4CE"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5" w:history="1">
        <w:r w:rsidR="00000E36" w:rsidRPr="00C4675B">
          <w:rPr>
            <w:rStyle w:val="Hyperlink"/>
            <w:noProof/>
          </w:rPr>
          <w:t>Table 6.</w:t>
        </w:r>
        <w:r w:rsidR="00000E36">
          <w:rPr>
            <w:rFonts w:asciiTheme="minorHAnsi" w:eastAsiaTheme="minorEastAsia" w:hAnsiTheme="minorHAnsi" w:cstheme="minorBidi"/>
            <w:noProof/>
          </w:rPr>
          <w:tab/>
        </w:r>
        <w:r w:rsidR="00000E36" w:rsidRPr="00C4675B">
          <w:rPr>
            <w:rStyle w:val="Hyperlink"/>
            <w:noProof/>
          </w:rPr>
          <w:t>Three-way Interaction Results in Study 4 (Essay 1)</w:t>
        </w:r>
        <w:r w:rsidR="00000E36">
          <w:rPr>
            <w:noProof/>
            <w:webHidden/>
          </w:rPr>
          <w:tab/>
        </w:r>
        <w:r w:rsidR="00000E36">
          <w:rPr>
            <w:noProof/>
            <w:webHidden/>
          </w:rPr>
          <w:fldChar w:fldCharType="begin"/>
        </w:r>
        <w:r w:rsidR="00000E36">
          <w:rPr>
            <w:noProof/>
            <w:webHidden/>
          </w:rPr>
          <w:instrText xml:space="preserve"> PAGEREF _Toc102312285 \h </w:instrText>
        </w:r>
        <w:r w:rsidR="00000E36">
          <w:rPr>
            <w:noProof/>
            <w:webHidden/>
          </w:rPr>
        </w:r>
        <w:r w:rsidR="00000E36">
          <w:rPr>
            <w:noProof/>
            <w:webHidden/>
          </w:rPr>
          <w:fldChar w:fldCharType="separate"/>
        </w:r>
        <w:r w:rsidR="00000E36">
          <w:rPr>
            <w:noProof/>
            <w:webHidden/>
          </w:rPr>
          <w:t>54</w:t>
        </w:r>
        <w:r w:rsidR="00000E36">
          <w:rPr>
            <w:noProof/>
            <w:webHidden/>
          </w:rPr>
          <w:fldChar w:fldCharType="end"/>
        </w:r>
      </w:hyperlink>
    </w:p>
    <w:p w14:paraId="442A775B" w14:textId="7B275566"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6" w:history="1">
        <w:r w:rsidR="00000E36" w:rsidRPr="00C4675B">
          <w:rPr>
            <w:rStyle w:val="Hyperlink"/>
            <w:noProof/>
          </w:rPr>
          <w:t>Table 7.</w:t>
        </w:r>
        <w:r w:rsidR="00000E36">
          <w:rPr>
            <w:rFonts w:asciiTheme="minorHAnsi" w:eastAsiaTheme="minorEastAsia" w:hAnsiTheme="minorHAnsi" w:cstheme="minorBidi"/>
            <w:noProof/>
          </w:rPr>
          <w:tab/>
        </w:r>
        <w:r w:rsidR="00000E36" w:rsidRPr="00C4675B">
          <w:rPr>
            <w:rStyle w:val="Hyperlink"/>
            <w:noProof/>
          </w:rPr>
          <w:t>Summary of Studies in Essay 2</w:t>
        </w:r>
        <w:r w:rsidR="00000E36">
          <w:rPr>
            <w:noProof/>
            <w:webHidden/>
          </w:rPr>
          <w:tab/>
        </w:r>
        <w:r w:rsidR="00000E36">
          <w:rPr>
            <w:noProof/>
            <w:webHidden/>
          </w:rPr>
          <w:fldChar w:fldCharType="begin"/>
        </w:r>
        <w:r w:rsidR="00000E36">
          <w:rPr>
            <w:noProof/>
            <w:webHidden/>
          </w:rPr>
          <w:instrText xml:space="preserve"> PAGEREF _Toc102312286 \h </w:instrText>
        </w:r>
        <w:r w:rsidR="00000E36">
          <w:rPr>
            <w:noProof/>
            <w:webHidden/>
          </w:rPr>
        </w:r>
        <w:r w:rsidR="00000E36">
          <w:rPr>
            <w:noProof/>
            <w:webHidden/>
          </w:rPr>
          <w:fldChar w:fldCharType="separate"/>
        </w:r>
        <w:r w:rsidR="00000E36">
          <w:rPr>
            <w:noProof/>
            <w:webHidden/>
          </w:rPr>
          <w:t>84</w:t>
        </w:r>
        <w:r w:rsidR="00000E36">
          <w:rPr>
            <w:noProof/>
            <w:webHidden/>
          </w:rPr>
          <w:fldChar w:fldCharType="end"/>
        </w:r>
      </w:hyperlink>
    </w:p>
    <w:p w14:paraId="2C31BA12" w14:textId="4BC0CB64"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7" w:history="1">
        <w:r w:rsidR="00000E36" w:rsidRPr="00C4675B">
          <w:rPr>
            <w:rStyle w:val="Hyperlink"/>
            <w:rFonts w:eastAsia="Times New Roman"/>
            <w:noProof/>
          </w:rPr>
          <w:t>Table 8.</w:t>
        </w:r>
        <w:r w:rsidR="00000E36">
          <w:rPr>
            <w:rFonts w:asciiTheme="minorHAnsi" w:eastAsiaTheme="minorEastAsia" w:hAnsiTheme="minorHAnsi" w:cstheme="minorBidi"/>
            <w:noProof/>
          </w:rPr>
          <w:tab/>
        </w:r>
        <w:r w:rsidR="00000E36" w:rsidRPr="00C4675B">
          <w:rPr>
            <w:rStyle w:val="Hyperlink"/>
            <w:noProof/>
          </w:rPr>
          <w:t>Effects of Pun Use in Brand Names Across Studies in Essay 2</w:t>
        </w:r>
        <w:r w:rsidR="00000E36">
          <w:rPr>
            <w:noProof/>
            <w:webHidden/>
          </w:rPr>
          <w:tab/>
        </w:r>
        <w:r w:rsidR="00000E36">
          <w:rPr>
            <w:noProof/>
            <w:webHidden/>
          </w:rPr>
          <w:fldChar w:fldCharType="begin"/>
        </w:r>
        <w:r w:rsidR="00000E36">
          <w:rPr>
            <w:noProof/>
            <w:webHidden/>
          </w:rPr>
          <w:instrText xml:space="preserve"> PAGEREF _Toc102312287 \h </w:instrText>
        </w:r>
        <w:r w:rsidR="00000E36">
          <w:rPr>
            <w:noProof/>
            <w:webHidden/>
          </w:rPr>
        </w:r>
        <w:r w:rsidR="00000E36">
          <w:rPr>
            <w:noProof/>
            <w:webHidden/>
          </w:rPr>
          <w:fldChar w:fldCharType="separate"/>
        </w:r>
        <w:r w:rsidR="00000E36">
          <w:rPr>
            <w:noProof/>
            <w:webHidden/>
          </w:rPr>
          <w:t>119</w:t>
        </w:r>
        <w:r w:rsidR="00000E36">
          <w:rPr>
            <w:noProof/>
            <w:webHidden/>
          </w:rPr>
          <w:fldChar w:fldCharType="end"/>
        </w:r>
      </w:hyperlink>
    </w:p>
    <w:p w14:paraId="0ABC207B" w14:textId="2B6CD13D" w:rsidR="00000E36" w:rsidRDefault="002148A8">
      <w:pPr>
        <w:pStyle w:val="TableofFigures"/>
        <w:tabs>
          <w:tab w:val="left" w:pos="1026"/>
          <w:tab w:val="right" w:leader="dot" w:pos="9350"/>
        </w:tabs>
        <w:rPr>
          <w:rFonts w:asciiTheme="minorHAnsi" w:eastAsiaTheme="minorEastAsia" w:hAnsiTheme="minorHAnsi" w:cstheme="minorBidi"/>
          <w:noProof/>
        </w:rPr>
      </w:pPr>
      <w:hyperlink w:anchor="_Toc102312288" w:history="1">
        <w:r w:rsidR="00000E36" w:rsidRPr="00C4675B">
          <w:rPr>
            <w:rStyle w:val="Hyperlink"/>
            <w:rFonts w:eastAsia="Times New Roman"/>
            <w:noProof/>
          </w:rPr>
          <w:t>Table 9.</w:t>
        </w:r>
        <w:r w:rsidR="00000E36">
          <w:rPr>
            <w:rFonts w:asciiTheme="minorHAnsi" w:eastAsiaTheme="minorEastAsia" w:hAnsiTheme="minorHAnsi" w:cstheme="minorBidi"/>
            <w:noProof/>
          </w:rPr>
          <w:tab/>
        </w:r>
        <w:r w:rsidR="00000E36" w:rsidRPr="00C4675B">
          <w:rPr>
            <w:rStyle w:val="Hyperlink"/>
            <w:noProof/>
          </w:rPr>
          <w:t>Descriptive Statistics in Study 3 (Essay 1)</w:t>
        </w:r>
        <w:r w:rsidR="00000E36">
          <w:rPr>
            <w:noProof/>
            <w:webHidden/>
          </w:rPr>
          <w:tab/>
        </w:r>
        <w:r w:rsidR="00000E36">
          <w:rPr>
            <w:noProof/>
            <w:webHidden/>
          </w:rPr>
          <w:fldChar w:fldCharType="begin"/>
        </w:r>
        <w:r w:rsidR="00000E36">
          <w:rPr>
            <w:noProof/>
            <w:webHidden/>
          </w:rPr>
          <w:instrText xml:space="preserve"> PAGEREF _Toc102312288 \h </w:instrText>
        </w:r>
        <w:r w:rsidR="00000E36">
          <w:rPr>
            <w:noProof/>
            <w:webHidden/>
          </w:rPr>
        </w:r>
        <w:r w:rsidR="00000E36">
          <w:rPr>
            <w:noProof/>
            <w:webHidden/>
          </w:rPr>
          <w:fldChar w:fldCharType="separate"/>
        </w:r>
        <w:r w:rsidR="00000E36">
          <w:rPr>
            <w:noProof/>
            <w:webHidden/>
          </w:rPr>
          <w:t>158</w:t>
        </w:r>
        <w:r w:rsidR="00000E36">
          <w:rPr>
            <w:noProof/>
            <w:webHidden/>
          </w:rPr>
          <w:fldChar w:fldCharType="end"/>
        </w:r>
      </w:hyperlink>
    </w:p>
    <w:p w14:paraId="6E36BD49" w14:textId="526F5ED7"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89" w:history="1">
        <w:r w:rsidR="00000E36" w:rsidRPr="00C4675B">
          <w:rPr>
            <w:rStyle w:val="Hyperlink"/>
            <w:noProof/>
          </w:rPr>
          <w:t>Table 10.</w:t>
        </w:r>
        <w:r w:rsidR="00000E36">
          <w:rPr>
            <w:rFonts w:asciiTheme="minorHAnsi" w:eastAsiaTheme="minorEastAsia" w:hAnsiTheme="minorHAnsi" w:cstheme="minorBidi"/>
            <w:noProof/>
          </w:rPr>
          <w:tab/>
        </w:r>
        <w:r w:rsidR="00000E36" w:rsidRPr="00C4675B">
          <w:rPr>
            <w:rStyle w:val="Hyperlink"/>
            <w:noProof/>
          </w:rPr>
          <w:t>Regression Results in Study 3 (Essay 1)</w:t>
        </w:r>
        <w:r w:rsidR="00000E36">
          <w:rPr>
            <w:noProof/>
            <w:webHidden/>
          </w:rPr>
          <w:tab/>
        </w:r>
        <w:r w:rsidR="00000E36">
          <w:rPr>
            <w:noProof/>
            <w:webHidden/>
          </w:rPr>
          <w:fldChar w:fldCharType="begin"/>
        </w:r>
        <w:r w:rsidR="00000E36">
          <w:rPr>
            <w:noProof/>
            <w:webHidden/>
          </w:rPr>
          <w:instrText xml:space="preserve"> PAGEREF _Toc102312289 \h </w:instrText>
        </w:r>
        <w:r w:rsidR="00000E36">
          <w:rPr>
            <w:noProof/>
            <w:webHidden/>
          </w:rPr>
        </w:r>
        <w:r w:rsidR="00000E36">
          <w:rPr>
            <w:noProof/>
            <w:webHidden/>
          </w:rPr>
          <w:fldChar w:fldCharType="separate"/>
        </w:r>
        <w:r w:rsidR="00000E36">
          <w:rPr>
            <w:noProof/>
            <w:webHidden/>
          </w:rPr>
          <w:t>159</w:t>
        </w:r>
        <w:r w:rsidR="00000E36">
          <w:rPr>
            <w:noProof/>
            <w:webHidden/>
          </w:rPr>
          <w:fldChar w:fldCharType="end"/>
        </w:r>
      </w:hyperlink>
    </w:p>
    <w:p w14:paraId="450898F9" w14:textId="6F7010F8"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0" w:history="1">
        <w:r w:rsidR="00000E36" w:rsidRPr="00C4675B">
          <w:rPr>
            <w:rStyle w:val="Hyperlink"/>
            <w:noProof/>
          </w:rPr>
          <w:t>Table 11.</w:t>
        </w:r>
        <w:r w:rsidR="00000E36">
          <w:rPr>
            <w:rFonts w:asciiTheme="minorHAnsi" w:eastAsiaTheme="minorEastAsia" w:hAnsiTheme="minorHAnsi" w:cstheme="minorBidi"/>
            <w:noProof/>
          </w:rPr>
          <w:tab/>
        </w:r>
        <w:r w:rsidR="00000E36" w:rsidRPr="00C4675B">
          <w:rPr>
            <w:rStyle w:val="Hyperlink"/>
            <w:noProof/>
          </w:rPr>
          <w:t>Indices of Moderated Mediation in Study 3 (Essay 1)</w:t>
        </w:r>
        <w:r w:rsidR="00000E36">
          <w:rPr>
            <w:noProof/>
            <w:webHidden/>
          </w:rPr>
          <w:tab/>
        </w:r>
        <w:r w:rsidR="00000E36">
          <w:rPr>
            <w:noProof/>
            <w:webHidden/>
          </w:rPr>
          <w:fldChar w:fldCharType="begin"/>
        </w:r>
        <w:r w:rsidR="00000E36">
          <w:rPr>
            <w:noProof/>
            <w:webHidden/>
          </w:rPr>
          <w:instrText xml:space="preserve"> PAGEREF _Toc102312290 \h </w:instrText>
        </w:r>
        <w:r w:rsidR="00000E36">
          <w:rPr>
            <w:noProof/>
            <w:webHidden/>
          </w:rPr>
        </w:r>
        <w:r w:rsidR="00000E36">
          <w:rPr>
            <w:noProof/>
            <w:webHidden/>
          </w:rPr>
          <w:fldChar w:fldCharType="separate"/>
        </w:r>
        <w:r w:rsidR="00000E36">
          <w:rPr>
            <w:noProof/>
            <w:webHidden/>
          </w:rPr>
          <w:t>161</w:t>
        </w:r>
        <w:r w:rsidR="00000E36">
          <w:rPr>
            <w:noProof/>
            <w:webHidden/>
          </w:rPr>
          <w:fldChar w:fldCharType="end"/>
        </w:r>
      </w:hyperlink>
    </w:p>
    <w:p w14:paraId="75E1613E" w14:textId="70A27CEE"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1" w:history="1">
        <w:r w:rsidR="00000E36" w:rsidRPr="00C4675B">
          <w:rPr>
            <w:rStyle w:val="Hyperlink"/>
            <w:noProof/>
          </w:rPr>
          <w:t>Table 12.</w:t>
        </w:r>
        <w:r w:rsidR="00000E36">
          <w:rPr>
            <w:rFonts w:asciiTheme="minorHAnsi" w:eastAsiaTheme="minorEastAsia" w:hAnsiTheme="minorHAnsi" w:cstheme="minorBidi"/>
            <w:noProof/>
          </w:rPr>
          <w:tab/>
        </w:r>
        <w:r w:rsidR="00000E36" w:rsidRPr="00C4675B">
          <w:rPr>
            <w:rStyle w:val="Hyperlink"/>
            <w:noProof/>
          </w:rPr>
          <w:t>Descriptive Statistics in Study 4 (Essay 1)</w:t>
        </w:r>
        <w:r w:rsidR="00000E36">
          <w:rPr>
            <w:noProof/>
            <w:webHidden/>
          </w:rPr>
          <w:tab/>
        </w:r>
        <w:r w:rsidR="00000E36">
          <w:rPr>
            <w:noProof/>
            <w:webHidden/>
          </w:rPr>
          <w:fldChar w:fldCharType="begin"/>
        </w:r>
        <w:r w:rsidR="00000E36">
          <w:rPr>
            <w:noProof/>
            <w:webHidden/>
          </w:rPr>
          <w:instrText xml:space="preserve"> PAGEREF _Toc102312291 \h </w:instrText>
        </w:r>
        <w:r w:rsidR="00000E36">
          <w:rPr>
            <w:noProof/>
            <w:webHidden/>
          </w:rPr>
        </w:r>
        <w:r w:rsidR="00000E36">
          <w:rPr>
            <w:noProof/>
            <w:webHidden/>
          </w:rPr>
          <w:fldChar w:fldCharType="separate"/>
        </w:r>
        <w:r w:rsidR="00000E36">
          <w:rPr>
            <w:noProof/>
            <w:webHidden/>
          </w:rPr>
          <w:t>162</w:t>
        </w:r>
        <w:r w:rsidR="00000E36">
          <w:rPr>
            <w:noProof/>
            <w:webHidden/>
          </w:rPr>
          <w:fldChar w:fldCharType="end"/>
        </w:r>
      </w:hyperlink>
    </w:p>
    <w:p w14:paraId="625C9117" w14:textId="74759FE7"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2" w:history="1">
        <w:r w:rsidR="00000E36" w:rsidRPr="00C4675B">
          <w:rPr>
            <w:rStyle w:val="Hyperlink"/>
            <w:rFonts w:eastAsia="Times New Roman"/>
            <w:noProof/>
          </w:rPr>
          <w:t>Table 13.</w:t>
        </w:r>
        <w:r w:rsidR="00000E36">
          <w:rPr>
            <w:rFonts w:asciiTheme="minorHAnsi" w:eastAsiaTheme="minorEastAsia" w:hAnsiTheme="minorHAnsi" w:cstheme="minorBidi"/>
            <w:noProof/>
          </w:rPr>
          <w:tab/>
        </w:r>
        <w:r w:rsidR="00000E36" w:rsidRPr="00C4675B">
          <w:rPr>
            <w:rStyle w:val="Hyperlink"/>
            <w:noProof/>
          </w:rPr>
          <w:t>ANCOVA Results 1 in Study 1B (Essay 1)</w:t>
        </w:r>
        <w:r w:rsidR="00000E36">
          <w:rPr>
            <w:noProof/>
            <w:webHidden/>
          </w:rPr>
          <w:tab/>
        </w:r>
        <w:r w:rsidR="00000E36">
          <w:rPr>
            <w:noProof/>
            <w:webHidden/>
          </w:rPr>
          <w:fldChar w:fldCharType="begin"/>
        </w:r>
        <w:r w:rsidR="00000E36">
          <w:rPr>
            <w:noProof/>
            <w:webHidden/>
          </w:rPr>
          <w:instrText xml:space="preserve"> PAGEREF _Toc102312292 \h </w:instrText>
        </w:r>
        <w:r w:rsidR="00000E36">
          <w:rPr>
            <w:noProof/>
            <w:webHidden/>
          </w:rPr>
        </w:r>
        <w:r w:rsidR="00000E36">
          <w:rPr>
            <w:noProof/>
            <w:webHidden/>
          </w:rPr>
          <w:fldChar w:fldCharType="separate"/>
        </w:r>
        <w:r w:rsidR="00000E36">
          <w:rPr>
            <w:noProof/>
            <w:webHidden/>
          </w:rPr>
          <w:t>163</w:t>
        </w:r>
        <w:r w:rsidR="00000E36">
          <w:rPr>
            <w:noProof/>
            <w:webHidden/>
          </w:rPr>
          <w:fldChar w:fldCharType="end"/>
        </w:r>
      </w:hyperlink>
    </w:p>
    <w:p w14:paraId="14370C14" w14:textId="5FAA4AA7"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3" w:history="1">
        <w:r w:rsidR="00000E36" w:rsidRPr="00C4675B">
          <w:rPr>
            <w:rStyle w:val="Hyperlink"/>
            <w:noProof/>
          </w:rPr>
          <w:t>Table 14.</w:t>
        </w:r>
        <w:r w:rsidR="00000E36">
          <w:rPr>
            <w:rFonts w:asciiTheme="minorHAnsi" w:eastAsiaTheme="minorEastAsia" w:hAnsiTheme="minorHAnsi" w:cstheme="minorBidi"/>
            <w:noProof/>
          </w:rPr>
          <w:tab/>
        </w:r>
        <w:r w:rsidR="00000E36" w:rsidRPr="00C4675B">
          <w:rPr>
            <w:rStyle w:val="Hyperlink"/>
            <w:noProof/>
          </w:rPr>
          <w:t>ANCOVA Results 2 in Study 1B (Essay 1)</w:t>
        </w:r>
        <w:r w:rsidR="00000E36">
          <w:rPr>
            <w:noProof/>
            <w:webHidden/>
          </w:rPr>
          <w:tab/>
        </w:r>
        <w:r w:rsidR="00000E36">
          <w:rPr>
            <w:noProof/>
            <w:webHidden/>
          </w:rPr>
          <w:fldChar w:fldCharType="begin"/>
        </w:r>
        <w:r w:rsidR="00000E36">
          <w:rPr>
            <w:noProof/>
            <w:webHidden/>
          </w:rPr>
          <w:instrText xml:space="preserve"> PAGEREF _Toc102312293 \h </w:instrText>
        </w:r>
        <w:r w:rsidR="00000E36">
          <w:rPr>
            <w:noProof/>
            <w:webHidden/>
          </w:rPr>
        </w:r>
        <w:r w:rsidR="00000E36">
          <w:rPr>
            <w:noProof/>
            <w:webHidden/>
          </w:rPr>
          <w:fldChar w:fldCharType="separate"/>
        </w:r>
        <w:r w:rsidR="00000E36">
          <w:rPr>
            <w:noProof/>
            <w:webHidden/>
          </w:rPr>
          <w:t>163</w:t>
        </w:r>
        <w:r w:rsidR="00000E36">
          <w:rPr>
            <w:noProof/>
            <w:webHidden/>
          </w:rPr>
          <w:fldChar w:fldCharType="end"/>
        </w:r>
      </w:hyperlink>
    </w:p>
    <w:p w14:paraId="1ED72440" w14:textId="1439FBE5"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4" w:history="1">
        <w:r w:rsidR="00000E36" w:rsidRPr="00C4675B">
          <w:rPr>
            <w:rStyle w:val="Hyperlink"/>
            <w:noProof/>
          </w:rPr>
          <w:t>Table 15.</w:t>
        </w:r>
        <w:r w:rsidR="00000E36">
          <w:rPr>
            <w:rFonts w:asciiTheme="minorHAnsi" w:eastAsiaTheme="minorEastAsia" w:hAnsiTheme="minorHAnsi" w:cstheme="minorBidi"/>
            <w:noProof/>
          </w:rPr>
          <w:tab/>
        </w:r>
        <w:r w:rsidR="00000E36" w:rsidRPr="00C4675B">
          <w:rPr>
            <w:rStyle w:val="Hyperlink"/>
            <w:noProof/>
          </w:rPr>
          <w:t>Relevant Research in Puns in Marketing</w:t>
        </w:r>
        <w:r w:rsidR="00000E36">
          <w:rPr>
            <w:noProof/>
            <w:webHidden/>
          </w:rPr>
          <w:tab/>
        </w:r>
        <w:r w:rsidR="00000E36">
          <w:rPr>
            <w:noProof/>
            <w:webHidden/>
          </w:rPr>
          <w:fldChar w:fldCharType="begin"/>
        </w:r>
        <w:r w:rsidR="00000E36">
          <w:rPr>
            <w:noProof/>
            <w:webHidden/>
          </w:rPr>
          <w:instrText xml:space="preserve"> PAGEREF _Toc102312294 \h </w:instrText>
        </w:r>
        <w:r w:rsidR="00000E36">
          <w:rPr>
            <w:noProof/>
            <w:webHidden/>
          </w:rPr>
        </w:r>
        <w:r w:rsidR="00000E36">
          <w:rPr>
            <w:noProof/>
            <w:webHidden/>
          </w:rPr>
          <w:fldChar w:fldCharType="separate"/>
        </w:r>
        <w:r w:rsidR="00000E36">
          <w:rPr>
            <w:noProof/>
            <w:webHidden/>
          </w:rPr>
          <w:t>167</w:t>
        </w:r>
        <w:r w:rsidR="00000E36">
          <w:rPr>
            <w:noProof/>
            <w:webHidden/>
          </w:rPr>
          <w:fldChar w:fldCharType="end"/>
        </w:r>
      </w:hyperlink>
    </w:p>
    <w:p w14:paraId="3E965B94" w14:textId="679DB27A"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5" w:history="1">
        <w:r w:rsidR="00000E36" w:rsidRPr="00C4675B">
          <w:rPr>
            <w:rStyle w:val="Hyperlink"/>
            <w:noProof/>
          </w:rPr>
          <w:t>Table 16.</w:t>
        </w:r>
        <w:r w:rsidR="00000E36">
          <w:rPr>
            <w:rFonts w:asciiTheme="minorHAnsi" w:eastAsiaTheme="minorEastAsia" w:hAnsiTheme="minorHAnsi" w:cstheme="minorBidi"/>
            <w:noProof/>
          </w:rPr>
          <w:tab/>
        </w:r>
        <w:r w:rsidR="00000E36" w:rsidRPr="00C4675B">
          <w:rPr>
            <w:rStyle w:val="Hyperlink"/>
            <w:noProof/>
          </w:rPr>
          <w:t>Establishment Names in Pilot Study (Essay 2)</w:t>
        </w:r>
        <w:r w:rsidR="00000E36">
          <w:rPr>
            <w:noProof/>
            <w:webHidden/>
          </w:rPr>
          <w:tab/>
        </w:r>
        <w:r w:rsidR="00000E36">
          <w:rPr>
            <w:noProof/>
            <w:webHidden/>
          </w:rPr>
          <w:fldChar w:fldCharType="begin"/>
        </w:r>
        <w:r w:rsidR="00000E36">
          <w:rPr>
            <w:noProof/>
            <w:webHidden/>
          </w:rPr>
          <w:instrText xml:space="preserve"> PAGEREF _Toc102312295 \h </w:instrText>
        </w:r>
        <w:r w:rsidR="00000E36">
          <w:rPr>
            <w:noProof/>
            <w:webHidden/>
          </w:rPr>
        </w:r>
        <w:r w:rsidR="00000E36">
          <w:rPr>
            <w:noProof/>
            <w:webHidden/>
          </w:rPr>
          <w:fldChar w:fldCharType="separate"/>
        </w:r>
        <w:r w:rsidR="00000E36">
          <w:rPr>
            <w:noProof/>
            <w:webHidden/>
          </w:rPr>
          <w:t>170</w:t>
        </w:r>
        <w:r w:rsidR="00000E36">
          <w:rPr>
            <w:noProof/>
            <w:webHidden/>
          </w:rPr>
          <w:fldChar w:fldCharType="end"/>
        </w:r>
      </w:hyperlink>
    </w:p>
    <w:p w14:paraId="29441CAD" w14:textId="5C4BB100"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6" w:history="1">
        <w:r w:rsidR="00000E36" w:rsidRPr="00C4675B">
          <w:rPr>
            <w:rStyle w:val="Hyperlink"/>
            <w:noProof/>
          </w:rPr>
          <w:t>Table 17.</w:t>
        </w:r>
        <w:r w:rsidR="00000E36">
          <w:rPr>
            <w:rFonts w:asciiTheme="minorHAnsi" w:eastAsiaTheme="minorEastAsia" w:hAnsiTheme="minorHAnsi" w:cstheme="minorBidi"/>
            <w:noProof/>
          </w:rPr>
          <w:tab/>
        </w:r>
        <w:r w:rsidR="00000E36" w:rsidRPr="00C4675B">
          <w:rPr>
            <w:rStyle w:val="Hyperlink"/>
            <w:noProof/>
          </w:rPr>
          <w:t>Coding Results in Pilot Study (Essay 2)</w:t>
        </w:r>
        <w:r w:rsidR="00000E36">
          <w:rPr>
            <w:noProof/>
            <w:webHidden/>
          </w:rPr>
          <w:tab/>
        </w:r>
        <w:r w:rsidR="00000E36">
          <w:rPr>
            <w:noProof/>
            <w:webHidden/>
          </w:rPr>
          <w:fldChar w:fldCharType="begin"/>
        </w:r>
        <w:r w:rsidR="00000E36">
          <w:rPr>
            <w:noProof/>
            <w:webHidden/>
          </w:rPr>
          <w:instrText xml:space="preserve"> PAGEREF _Toc102312296 \h </w:instrText>
        </w:r>
        <w:r w:rsidR="00000E36">
          <w:rPr>
            <w:noProof/>
            <w:webHidden/>
          </w:rPr>
        </w:r>
        <w:r w:rsidR="00000E36">
          <w:rPr>
            <w:noProof/>
            <w:webHidden/>
          </w:rPr>
          <w:fldChar w:fldCharType="separate"/>
        </w:r>
        <w:r w:rsidR="00000E36">
          <w:rPr>
            <w:noProof/>
            <w:webHidden/>
          </w:rPr>
          <w:t>171</w:t>
        </w:r>
        <w:r w:rsidR="00000E36">
          <w:rPr>
            <w:noProof/>
            <w:webHidden/>
          </w:rPr>
          <w:fldChar w:fldCharType="end"/>
        </w:r>
      </w:hyperlink>
    </w:p>
    <w:p w14:paraId="350CDF82" w14:textId="7F69A2DF"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7" w:history="1">
        <w:r w:rsidR="00000E36" w:rsidRPr="00C4675B">
          <w:rPr>
            <w:rStyle w:val="Hyperlink"/>
            <w:noProof/>
          </w:rPr>
          <w:t>Table 18.</w:t>
        </w:r>
        <w:r w:rsidR="00000E36">
          <w:rPr>
            <w:rFonts w:asciiTheme="minorHAnsi" w:eastAsiaTheme="minorEastAsia" w:hAnsiTheme="minorHAnsi" w:cstheme="minorBidi"/>
            <w:noProof/>
          </w:rPr>
          <w:tab/>
        </w:r>
        <w:r w:rsidR="00000E36" w:rsidRPr="00C4675B">
          <w:rPr>
            <w:rStyle w:val="Hyperlink"/>
            <w:noProof/>
          </w:rPr>
          <w:t>Customer Overall Experience in Pilot Study (Essay 2)</w:t>
        </w:r>
        <w:r w:rsidR="00000E36">
          <w:rPr>
            <w:noProof/>
            <w:webHidden/>
          </w:rPr>
          <w:tab/>
        </w:r>
        <w:r w:rsidR="00000E36">
          <w:rPr>
            <w:noProof/>
            <w:webHidden/>
          </w:rPr>
          <w:fldChar w:fldCharType="begin"/>
        </w:r>
        <w:r w:rsidR="00000E36">
          <w:rPr>
            <w:noProof/>
            <w:webHidden/>
          </w:rPr>
          <w:instrText xml:space="preserve"> PAGEREF _Toc102312297 \h </w:instrText>
        </w:r>
        <w:r w:rsidR="00000E36">
          <w:rPr>
            <w:noProof/>
            <w:webHidden/>
          </w:rPr>
        </w:r>
        <w:r w:rsidR="00000E36">
          <w:rPr>
            <w:noProof/>
            <w:webHidden/>
          </w:rPr>
          <w:fldChar w:fldCharType="separate"/>
        </w:r>
        <w:r w:rsidR="00000E36">
          <w:rPr>
            <w:noProof/>
            <w:webHidden/>
          </w:rPr>
          <w:t>172</w:t>
        </w:r>
        <w:r w:rsidR="00000E36">
          <w:rPr>
            <w:noProof/>
            <w:webHidden/>
          </w:rPr>
          <w:fldChar w:fldCharType="end"/>
        </w:r>
      </w:hyperlink>
    </w:p>
    <w:p w14:paraId="49E73CB7" w14:textId="1BA71DA8" w:rsidR="00000E36" w:rsidRDefault="002148A8">
      <w:pPr>
        <w:pStyle w:val="TableofFigures"/>
        <w:tabs>
          <w:tab w:val="left" w:pos="1146"/>
          <w:tab w:val="right" w:leader="dot" w:pos="9350"/>
        </w:tabs>
        <w:rPr>
          <w:rFonts w:asciiTheme="minorHAnsi" w:eastAsiaTheme="minorEastAsia" w:hAnsiTheme="minorHAnsi" w:cstheme="minorBidi"/>
          <w:noProof/>
        </w:rPr>
      </w:pPr>
      <w:hyperlink w:anchor="_Toc102312298" w:history="1">
        <w:r w:rsidR="00000E36" w:rsidRPr="00C4675B">
          <w:rPr>
            <w:rStyle w:val="Hyperlink"/>
            <w:noProof/>
          </w:rPr>
          <w:t>Table 19.</w:t>
        </w:r>
        <w:r w:rsidR="00000E36">
          <w:rPr>
            <w:rFonts w:asciiTheme="minorHAnsi" w:eastAsiaTheme="minorEastAsia" w:hAnsiTheme="minorHAnsi" w:cstheme="minorBidi"/>
            <w:noProof/>
          </w:rPr>
          <w:tab/>
        </w:r>
        <w:r w:rsidR="00000E36" w:rsidRPr="00C4675B">
          <w:rPr>
            <w:rStyle w:val="Hyperlink"/>
            <w:noProof/>
          </w:rPr>
          <w:t>Customer Intention to Return in Pilot Study (Essay 2)</w:t>
        </w:r>
        <w:r w:rsidR="00000E36">
          <w:rPr>
            <w:noProof/>
            <w:webHidden/>
          </w:rPr>
          <w:tab/>
        </w:r>
        <w:r w:rsidR="00000E36">
          <w:rPr>
            <w:noProof/>
            <w:webHidden/>
          </w:rPr>
          <w:fldChar w:fldCharType="begin"/>
        </w:r>
        <w:r w:rsidR="00000E36">
          <w:rPr>
            <w:noProof/>
            <w:webHidden/>
          </w:rPr>
          <w:instrText xml:space="preserve"> PAGEREF _Toc102312298 \h </w:instrText>
        </w:r>
        <w:r w:rsidR="00000E36">
          <w:rPr>
            <w:noProof/>
            <w:webHidden/>
          </w:rPr>
        </w:r>
        <w:r w:rsidR="00000E36">
          <w:rPr>
            <w:noProof/>
            <w:webHidden/>
          </w:rPr>
          <w:fldChar w:fldCharType="separate"/>
        </w:r>
        <w:r w:rsidR="00000E36">
          <w:rPr>
            <w:noProof/>
            <w:webHidden/>
          </w:rPr>
          <w:t>172</w:t>
        </w:r>
        <w:r w:rsidR="00000E36">
          <w:rPr>
            <w:noProof/>
            <w:webHidden/>
          </w:rPr>
          <w:fldChar w:fldCharType="end"/>
        </w:r>
      </w:hyperlink>
    </w:p>
    <w:p w14:paraId="5B3EF31E" w14:textId="4711250D" w:rsidR="009264A3" w:rsidRPr="006240DC" w:rsidRDefault="009264A3" w:rsidP="009264A3">
      <w:r>
        <w:fldChar w:fldCharType="end"/>
      </w:r>
    </w:p>
    <w:p w14:paraId="42F53914" w14:textId="1901A0DD" w:rsidR="009264A3" w:rsidRDefault="009264A3">
      <w:pPr>
        <w:spacing w:after="0" w:line="240" w:lineRule="auto"/>
      </w:pPr>
      <w:r>
        <w:br w:type="page"/>
      </w:r>
    </w:p>
    <w:p w14:paraId="6E850564" w14:textId="77777777" w:rsidR="009505B7" w:rsidRDefault="009505B7">
      <w:pPr>
        <w:spacing w:after="0" w:line="240" w:lineRule="auto"/>
      </w:pPr>
    </w:p>
    <w:p w14:paraId="7A6A124F" w14:textId="22B10CEC" w:rsidR="006240DC" w:rsidRDefault="006240DC" w:rsidP="009264A3">
      <w:pPr>
        <w:spacing w:after="0" w:line="240" w:lineRule="auto"/>
        <w:jc w:val="center"/>
        <w:rPr>
          <w:b/>
        </w:rPr>
      </w:pPr>
      <w:r>
        <w:rPr>
          <w:b/>
        </w:rPr>
        <w:t>LIST OF FIGURES</w:t>
      </w:r>
    </w:p>
    <w:p w14:paraId="7D49779F" w14:textId="77777777" w:rsidR="003C4E8D" w:rsidRDefault="003C4E8D" w:rsidP="00EC2AF9">
      <w:pPr>
        <w:spacing w:after="0" w:line="240" w:lineRule="auto"/>
        <w:jc w:val="center"/>
        <w:rPr>
          <w:b/>
          <w:bCs/>
        </w:rPr>
      </w:pPr>
    </w:p>
    <w:p w14:paraId="4850E940" w14:textId="000D98BA" w:rsidR="00000E36" w:rsidRDefault="006240DC">
      <w:pPr>
        <w:pStyle w:val="TableofFigures"/>
        <w:tabs>
          <w:tab w:val="left" w:pos="1107"/>
          <w:tab w:val="right" w:leader="dot" w:pos="9350"/>
        </w:tabs>
        <w:rPr>
          <w:rFonts w:asciiTheme="minorHAnsi" w:eastAsiaTheme="minorEastAsia" w:hAnsiTheme="minorHAnsi" w:cstheme="minorBidi"/>
          <w:noProof/>
        </w:rPr>
      </w:pPr>
      <w:r>
        <w:rPr>
          <w:b/>
          <w:bCs/>
        </w:rPr>
        <w:fldChar w:fldCharType="begin"/>
      </w:r>
      <w:r>
        <w:rPr>
          <w:b/>
        </w:rPr>
        <w:instrText xml:space="preserve"> TOC \h \z \t "Figure Title" \c </w:instrText>
      </w:r>
      <w:r>
        <w:rPr>
          <w:b/>
          <w:bCs/>
        </w:rPr>
        <w:fldChar w:fldCharType="separate"/>
      </w:r>
      <w:hyperlink w:anchor="_Toc102312331" w:history="1">
        <w:r w:rsidR="00000E36" w:rsidRPr="006158B4">
          <w:rPr>
            <w:rStyle w:val="Hyperlink"/>
            <w:noProof/>
          </w:rPr>
          <w:t>Figure 1.</w:t>
        </w:r>
        <w:r w:rsidR="00000E36">
          <w:rPr>
            <w:rFonts w:asciiTheme="minorHAnsi" w:eastAsiaTheme="minorEastAsia" w:hAnsiTheme="minorHAnsi" w:cstheme="minorBidi"/>
            <w:noProof/>
          </w:rPr>
          <w:tab/>
        </w:r>
        <w:r w:rsidR="00000E36" w:rsidRPr="006158B4">
          <w:rPr>
            <w:rStyle w:val="Hyperlink"/>
            <w:noProof/>
          </w:rPr>
          <w:t>Proposed Conceptual Framework (Essay 1)</w:t>
        </w:r>
        <w:r w:rsidR="00000E36">
          <w:rPr>
            <w:noProof/>
            <w:webHidden/>
          </w:rPr>
          <w:tab/>
        </w:r>
        <w:r w:rsidR="00000E36">
          <w:rPr>
            <w:noProof/>
            <w:webHidden/>
          </w:rPr>
          <w:fldChar w:fldCharType="begin"/>
        </w:r>
        <w:r w:rsidR="00000E36">
          <w:rPr>
            <w:noProof/>
            <w:webHidden/>
          </w:rPr>
          <w:instrText xml:space="preserve"> PAGEREF _Toc102312331 \h </w:instrText>
        </w:r>
        <w:r w:rsidR="00000E36">
          <w:rPr>
            <w:noProof/>
            <w:webHidden/>
          </w:rPr>
        </w:r>
        <w:r w:rsidR="00000E36">
          <w:rPr>
            <w:noProof/>
            <w:webHidden/>
          </w:rPr>
          <w:fldChar w:fldCharType="separate"/>
        </w:r>
        <w:r w:rsidR="00000E36">
          <w:rPr>
            <w:noProof/>
            <w:webHidden/>
          </w:rPr>
          <w:t>10</w:t>
        </w:r>
        <w:r w:rsidR="00000E36">
          <w:rPr>
            <w:noProof/>
            <w:webHidden/>
          </w:rPr>
          <w:fldChar w:fldCharType="end"/>
        </w:r>
      </w:hyperlink>
    </w:p>
    <w:p w14:paraId="63110681" w14:textId="4444BA7E"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2" w:history="1">
        <w:r w:rsidR="00000E36" w:rsidRPr="006158B4">
          <w:rPr>
            <w:rStyle w:val="Hyperlink"/>
            <w:rFonts w:eastAsia="Times New Roman"/>
            <w:noProof/>
          </w:rPr>
          <w:t>Figure 2.</w:t>
        </w:r>
        <w:r w:rsidR="00000E36">
          <w:rPr>
            <w:rFonts w:asciiTheme="minorHAnsi" w:eastAsiaTheme="minorEastAsia" w:hAnsiTheme="minorHAnsi" w:cstheme="minorBidi"/>
            <w:noProof/>
          </w:rPr>
          <w:tab/>
        </w:r>
        <w:r w:rsidR="00000E36" w:rsidRPr="006158B4">
          <w:rPr>
            <w:rStyle w:val="Hyperlink"/>
            <w:noProof/>
          </w:rPr>
          <w:t>Contrast Between A Silhouette And A Model Image</w:t>
        </w:r>
        <w:r w:rsidR="00000E36">
          <w:rPr>
            <w:noProof/>
            <w:webHidden/>
          </w:rPr>
          <w:tab/>
        </w:r>
        <w:r w:rsidR="00000E36">
          <w:rPr>
            <w:noProof/>
            <w:webHidden/>
          </w:rPr>
          <w:fldChar w:fldCharType="begin"/>
        </w:r>
        <w:r w:rsidR="00000E36">
          <w:rPr>
            <w:noProof/>
            <w:webHidden/>
          </w:rPr>
          <w:instrText xml:space="preserve"> PAGEREF _Toc102312332 \h </w:instrText>
        </w:r>
        <w:r w:rsidR="00000E36">
          <w:rPr>
            <w:noProof/>
            <w:webHidden/>
          </w:rPr>
        </w:r>
        <w:r w:rsidR="00000E36">
          <w:rPr>
            <w:noProof/>
            <w:webHidden/>
          </w:rPr>
          <w:fldChar w:fldCharType="separate"/>
        </w:r>
        <w:r w:rsidR="00000E36">
          <w:rPr>
            <w:noProof/>
            <w:webHidden/>
          </w:rPr>
          <w:t>17</w:t>
        </w:r>
        <w:r w:rsidR="00000E36">
          <w:rPr>
            <w:noProof/>
            <w:webHidden/>
          </w:rPr>
          <w:fldChar w:fldCharType="end"/>
        </w:r>
      </w:hyperlink>
    </w:p>
    <w:p w14:paraId="1F335CEE" w14:textId="1BA00BA0"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3" w:history="1">
        <w:r w:rsidR="00000E36" w:rsidRPr="006158B4">
          <w:rPr>
            <w:rStyle w:val="Hyperlink"/>
            <w:noProof/>
          </w:rPr>
          <w:t>Figure 3.</w:t>
        </w:r>
        <w:r w:rsidR="00000E36">
          <w:rPr>
            <w:rFonts w:asciiTheme="minorHAnsi" w:eastAsiaTheme="minorEastAsia" w:hAnsiTheme="minorHAnsi" w:cstheme="minorBidi"/>
            <w:noProof/>
          </w:rPr>
          <w:tab/>
        </w:r>
        <w:r w:rsidR="00000E36" w:rsidRPr="006158B4">
          <w:rPr>
            <w:rStyle w:val="Hyperlink"/>
            <w:noProof/>
          </w:rPr>
          <w:t>Purchase Intentions in Study 1A (Essay 1)</w:t>
        </w:r>
        <w:r w:rsidR="00000E36">
          <w:rPr>
            <w:noProof/>
            <w:webHidden/>
          </w:rPr>
          <w:tab/>
        </w:r>
        <w:r w:rsidR="00000E36">
          <w:rPr>
            <w:noProof/>
            <w:webHidden/>
          </w:rPr>
          <w:fldChar w:fldCharType="begin"/>
        </w:r>
        <w:r w:rsidR="00000E36">
          <w:rPr>
            <w:noProof/>
            <w:webHidden/>
          </w:rPr>
          <w:instrText xml:space="preserve"> PAGEREF _Toc102312333 \h </w:instrText>
        </w:r>
        <w:r w:rsidR="00000E36">
          <w:rPr>
            <w:noProof/>
            <w:webHidden/>
          </w:rPr>
        </w:r>
        <w:r w:rsidR="00000E36">
          <w:rPr>
            <w:noProof/>
            <w:webHidden/>
          </w:rPr>
          <w:fldChar w:fldCharType="separate"/>
        </w:r>
        <w:r w:rsidR="00000E36">
          <w:rPr>
            <w:noProof/>
            <w:webHidden/>
          </w:rPr>
          <w:t>26</w:t>
        </w:r>
        <w:r w:rsidR="00000E36">
          <w:rPr>
            <w:noProof/>
            <w:webHidden/>
          </w:rPr>
          <w:fldChar w:fldCharType="end"/>
        </w:r>
      </w:hyperlink>
    </w:p>
    <w:p w14:paraId="1080D6AD" w14:textId="1C3FA4A7"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4" w:history="1">
        <w:r w:rsidR="00000E36" w:rsidRPr="006158B4">
          <w:rPr>
            <w:rStyle w:val="Hyperlink"/>
            <w:noProof/>
          </w:rPr>
          <w:t>Figure 4.</w:t>
        </w:r>
        <w:r w:rsidR="00000E36">
          <w:rPr>
            <w:rFonts w:asciiTheme="minorHAnsi" w:eastAsiaTheme="minorEastAsia" w:hAnsiTheme="minorHAnsi" w:cstheme="minorBidi"/>
            <w:noProof/>
          </w:rPr>
          <w:tab/>
        </w:r>
        <w:r w:rsidR="00000E36" w:rsidRPr="006158B4">
          <w:rPr>
            <w:rStyle w:val="Hyperlink"/>
            <w:noProof/>
          </w:rPr>
          <w:t>Purchase Intentions across conditions in Study 1B (Essay 1)</w:t>
        </w:r>
        <w:r w:rsidR="00000E36">
          <w:rPr>
            <w:noProof/>
            <w:webHidden/>
          </w:rPr>
          <w:tab/>
        </w:r>
        <w:r w:rsidR="00000E36">
          <w:rPr>
            <w:noProof/>
            <w:webHidden/>
          </w:rPr>
          <w:fldChar w:fldCharType="begin"/>
        </w:r>
        <w:r w:rsidR="00000E36">
          <w:rPr>
            <w:noProof/>
            <w:webHidden/>
          </w:rPr>
          <w:instrText xml:space="preserve"> PAGEREF _Toc102312334 \h </w:instrText>
        </w:r>
        <w:r w:rsidR="00000E36">
          <w:rPr>
            <w:noProof/>
            <w:webHidden/>
          </w:rPr>
        </w:r>
        <w:r w:rsidR="00000E36">
          <w:rPr>
            <w:noProof/>
            <w:webHidden/>
          </w:rPr>
          <w:fldChar w:fldCharType="separate"/>
        </w:r>
        <w:r w:rsidR="00000E36">
          <w:rPr>
            <w:noProof/>
            <w:webHidden/>
          </w:rPr>
          <w:t>33</w:t>
        </w:r>
        <w:r w:rsidR="00000E36">
          <w:rPr>
            <w:noProof/>
            <w:webHidden/>
          </w:rPr>
          <w:fldChar w:fldCharType="end"/>
        </w:r>
      </w:hyperlink>
    </w:p>
    <w:p w14:paraId="39B877E0" w14:textId="49886856"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5" w:history="1">
        <w:r w:rsidR="00000E36" w:rsidRPr="006158B4">
          <w:rPr>
            <w:rStyle w:val="Hyperlink"/>
            <w:noProof/>
          </w:rPr>
          <w:t>Figure 5.</w:t>
        </w:r>
        <w:r w:rsidR="00000E36">
          <w:rPr>
            <w:rFonts w:asciiTheme="minorHAnsi" w:eastAsiaTheme="minorEastAsia" w:hAnsiTheme="minorHAnsi" w:cstheme="minorBidi"/>
            <w:noProof/>
          </w:rPr>
          <w:tab/>
        </w:r>
        <w:r w:rsidR="00000E36" w:rsidRPr="006158B4">
          <w:rPr>
            <w:rStyle w:val="Hyperlink"/>
            <w:noProof/>
          </w:rPr>
          <w:t>Silhouette Effects in Study 2 (Essay 1)</w:t>
        </w:r>
        <w:r w:rsidR="00000E36">
          <w:rPr>
            <w:noProof/>
            <w:webHidden/>
          </w:rPr>
          <w:tab/>
        </w:r>
        <w:r w:rsidR="00000E36">
          <w:rPr>
            <w:noProof/>
            <w:webHidden/>
          </w:rPr>
          <w:fldChar w:fldCharType="begin"/>
        </w:r>
        <w:r w:rsidR="00000E36">
          <w:rPr>
            <w:noProof/>
            <w:webHidden/>
          </w:rPr>
          <w:instrText xml:space="preserve"> PAGEREF _Toc102312335 \h </w:instrText>
        </w:r>
        <w:r w:rsidR="00000E36">
          <w:rPr>
            <w:noProof/>
            <w:webHidden/>
          </w:rPr>
        </w:r>
        <w:r w:rsidR="00000E36">
          <w:rPr>
            <w:noProof/>
            <w:webHidden/>
          </w:rPr>
          <w:fldChar w:fldCharType="separate"/>
        </w:r>
        <w:r w:rsidR="00000E36">
          <w:rPr>
            <w:noProof/>
            <w:webHidden/>
          </w:rPr>
          <w:t>37</w:t>
        </w:r>
        <w:r w:rsidR="00000E36">
          <w:rPr>
            <w:noProof/>
            <w:webHidden/>
          </w:rPr>
          <w:fldChar w:fldCharType="end"/>
        </w:r>
      </w:hyperlink>
    </w:p>
    <w:p w14:paraId="74DB9BB9" w14:textId="6D096759"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6" w:history="1">
        <w:r w:rsidR="00000E36" w:rsidRPr="006158B4">
          <w:rPr>
            <w:rStyle w:val="Hyperlink"/>
            <w:noProof/>
          </w:rPr>
          <w:t>Figure 6.</w:t>
        </w:r>
        <w:r w:rsidR="00000E36">
          <w:rPr>
            <w:rFonts w:asciiTheme="minorHAnsi" w:eastAsiaTheme="minorEastAsia" w:hAnsiTheme="minorHAnsi" w:cstheme="minorBidi"/>
            <w:noProof/>
          </w:rPr>
          <w:tab/>
        </w:r>
        <w:r w:rsidR="00000E36" w:rsidRPr="006158B4">
          <w:rPr>
            <w:rStyle w:val="Hyperlink"/>
            <w:noProof/>
          </w:rPr>
          <w:t>Mediation Path on Ad Evaluation in Study 2 (Essay 1)</w:t>
        </w:r>
        <w:r w:rsidR="00000E36">
          <w:rPr>
            <w:noProof/>
            <w:webHidden/>
          </w:rPr>
          <w:tab/>
        </w:r>
        <w:r w:rsidR="00000E36">
          <w:rPr>
            <w:noProof/>
            <w:webHidden/>
          </w:rPr>
          <w:fldChar w:fldCharType="begin"/>
        </w:r>
        <w:r w:rsidR="00000E36">
          <w:rPr>
            <w:noProof/>
            <w:webHidden/>
          </w:rPr>
          <w:instrText xml:space="preserve"> PAGEREF _Toc102312336 \h </w:instrText>
        </w:r>
        <w:r w:rsidR="00000E36">
          <w:rPr>
            <w:noProof/>
            <w:webHidden/>
          </w:rPr>
        </w:r>
        <w:r w:rsidR="00000E36">
          <w:rPr>
            <w:noProof/>
            <w:webHidden/>
          </w:rPr>
          <w:fldChar w:fldCharType="separate"/>
        </w:r>
        <w:r w:rsidR="00000E36">
          <w:rPr>
            <w:noProof/>
            <w:webHidden/>
          </w:rPr>
          <w:t>38</w:t>
        </w:r>
        <w:r w:rsidR="00000E36">
          <w:rPr>
            <w:noProof/>
            <w:webHidden/>
          </w:rPr>
          <w:fldChar w:fldCharType="end"/>
        </w:r>
      </w:hyperlink>
    </w:p>
    <w:p w14:paraId="27F1EFC2" w14:textId="0C17241B"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7" w:history="1">
        <w:r w:rsidR="00000E36" w:rsidRPr="006158B4">
          <w:rPr>
            <w:rStyle w:val="Hyperlink"/>
            <w:noProof/>
          </w:rPr>
          <w:t>Figure 7.</w:t>
        </w:r>
        <w:r w:rsidR="00000E36">
          <w:rPr>
            <w:rFonts w:asciiTheme="minorHAnsi" w:eastAsiaTheme="minorEastAsia" w:hAnsiTheme="minorHAnsi" w:cstheme="minorBidi"/>
            <w:noProof/>
          </w:rPr>
          <w:tab/>
        </w:r>
        <w:r w:rsidR="00000E36" w:rsidRPr="006158B4">
          <w:rPr>
            <w:rStyle w:val="Hyperlink"/>
            <w:noProof/>
          </w:rPr>
          <w:t>Mediation Path on Purchase Intentions in Study 2 (Essay 1)</w:t>
        </w:r>
        <w:r w:rsidR="00000E36">
          <w:rPr>
            <w:noProof/>
            <w:webHidden/>
          </w:rPr>
          <w:tab/>
        </w:r>
        <w:r w:rsidR="00000E36">
          <w:rPr>
            <w:noProof/>
            <w:webHidden/>
          </w:rPr>
          <w:fldChar w:fldCharType="begin"/>
        </w:r>
        <w:r w:rsidR="00000E36">
          <w:rPr>
            <w:noProof/>
            <w:webHidden/>
          </w:rPr>
          <w:instrText xml:space="preserve"> PAGEREF _Toc102312337 \h </w:instrText>
        </w:r>
        <w:r w:rsidR="00000E36">
          <w:rPr>
            <w:noProof/>
            <w:webHidden/>
          </w:rPr>
        </w:r>
        <w:r w:rsidR="00000E36">
          <w:rPr>
            <w:noProof/>
            <w:webHidden/>
          </w:rPr>
          <w:fldChar w:fldCharType="separate"/>
        </w:r>
        <w:r w:rsidR="00000E36">
          <w:rPr>
            <w:noProof/>
            <w:webHidden/>
          </w:rPr>
          <w:t>38</w:t>
        </w:r>
        <w:r w:rsidR="00000E36">
          <w:rPr>
            <w:noProof/>
            <w:webHidden/>
          </w:rPr>
          <w:fldChar w:fldCharType="end"/>
        </w:r>
      </w:hyperlink>
    </w:p>
    <w:p w14:paraId="0787C085" w14:textId="06EE7E81"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8" w:history="1">
        <w:r w:rsidR="00000E36" w:rsidRPr="006158B4">
          <w:rPr>
            <w:rStyle w:val="Hyperlink"/>
            <w:noProof/>
          </w:rPr>
          <w:t>Figure 8.</w:t>
        </w:r>
        <w:r w:rsidR="00000E36">
          <w:rPr>
            <w:rFonts w:asciiTheme="minorHAnsi" w:eastAsiaTheme="minorEastAsia" w:hAnsiTheme="minorHAnsi" w:cstheme="minorBidi"/>
            <w:noProof/>
          </w:rPr>
          <w:tab/>
        </w:r>
        <w:r w:rsidR="00000E36" w:rsidRPr="006158B4">
          <w:rPr>
            <w:rStyle w:val="Hyperlink"/>
            <w:noProof/>
          </w:rPr>
          <w:t>Interaction Results in Study 3 (Essay 1)</w:t>
        </w:r>
        <w:r w:rsidR="00000E36">
          <w:rPr>
            <w:noProof/>
            <w:webHidden/>
          </w:rPr>
          <w:tab/>
        </w:r>
        <w:r w:rsidR="00000E36">
          <w:rPr>
            <w:noProof/>
            <w:webHidden/>
          </w:rPr>
          <w:fldChar w:fldCharType="begin"/>
        </w:r>
        <w:r w:rsidR="00000E36">
          <w:rPr>
            <w:noProof/>
            <w:webHidden/>
          </w:rPr>
          <w:instrText xml:space="preserve"> PAGEREF _Toc102312338 \h </w:instrText>
        </w:r>
        <w:r w:rsidR="00000E36">
          <w:rPr>
            <w:noProof/>
            <w:webHidden/>
          </w:rPr>
        </w:r>
        <w:r w:rsidR="00000E36">
          <w:rPr>
            <w:noProof/>
            <w:webHidden/>
          </w:rPr>
          <w:fldChar w:fldCharType="separate"/>
        </w:r>
        <w:r w:rsidR="00000E36">
          <w:rPr>
            <w:noProof/>
            <w:webHidden/>
          </w:rPr>
          <w:t>45</w:t>
        </w:r>
        <w:r w:rsidR="00000E36">
          <w:rPr>
            <w:noProof/>
            <w:webHidden/>
          </w:rPr>
          <w:fldChar w:fldCharType="end"/>
        </w:r>
      </w:hyperlink>
    </w:p>
    <w:p w14:paraId="7DF15606" w14:textId="3014BBC3" w:rsidR="00000E36" w:rsidRDefault="002148A8">
      <w:pPr>
        <w:pStyle w:val="TableofFigures"/>
        <w:tabs>
          <w:tab w:val="left" w:pos="1107"/>
          <w:tab w:val="right" w:leader="dot" w:pos="9350"/>
        </w:tabs>
        <w:rPr>
          <w:rFonts w:asciiTheme="minorHAnsi" w:eastAsiaTheme="minorEastAsia" w:hAnsiTheme="minorHAnsi" w:cstheme="minorBidi"/>
          <w:noProof/>
        </w:rPr>
      </w:pPr>
      <w:hyperlink w:anchor="_Toc102312339" w:history="1">
        <w:r w:rsidR="00000E36" w:rsidRPr="006158B4">
          <w:rPr>
            <w:rStyle w:val="Hyperlink"/>
            <w:noProof/>
          </w:rPr>
          <w:t>Figure 9.</w:t>
        </w:r>
        <w:r w:rsidR="00000E36">
          <w:rPr>
            <w:rFonts w:asciiTheme="minorHAnsi" w:eastAsiaTheme="minorEastAsia" w:hAnsiTheme="minorHAnsi" w:cstheme="minorBidi"/>
            <w:noProof/>
          </w:rPr>
          <w:tab/>
        </w:r>
        <w:r w:rsidR="00000E36" w:rsidRPr="006158B4">
          <w:rPr>
            <w:rStyle w:val="Hyperlink"/>
            <w:noProof/>
          </w:rPr>
          <w:t>Effects on Purchase Intentions in Study 3 (Essay 1)</w:t>
        </w:r>
        <w:r w:rsidR="00000E36">
          <w:rPr>
            <w:noProof/>
            <w:webHidden/>
          </w:rPr>
          <w:tab/>
        </w:r>
        <w:r w:rsidR="00000E36">
          <w:rPr>
            <w:noProof/>
            <w:webHidden/>
          </w:rPr>
          <w:fldChar w:fldCharType="begin"/>
        </w:r>
        <w:r w:rsidR="00000E36">
          <w:rPr>
            <w:noProof/>
            <w:webHidden/>
          </w:rPr>
          <w:instrText xml:space="preserve"> PAGEREF _Toc102312339 \h </w:instrText>
        </w:r>
        <w:r w:rsidR="00000E36">
          <w:rPr>
            <w:noProof/>
            <w:webHidden/>
          </w:rPr>
        </w:r>
        <w:r w:rsidR="00000E36">
          <w:rPr>
            <w:noProof/>
            <w:webHidden/>
          </w:rPr>
          <w:fldChar w:fldCharType="separate"/>
        </w:r>
        <w:r w:rsidR="00000E36">
          <w:rPr>
            <w:noProof/>
            <w:webHidden/>
          </w:rPr>
          <w:t>47</w:t>
        </w:r>
        <w:r w:rsidR="00000E36">
          <w:rPr>
            <w:noProof/>
            <w:webHidden/>
          </w:rPr>
          <w:fldChar w:fldCharType="end"/>
        </w:r>
      </w:hyperlink>
    </w:p>
    <w:p w14:paraId="2E7E2EB9" w14:textId="0402A6CB"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0" w:history="1">
        <w:r w:rsidR="00000E36" w:rsidRPr="006158B4">
          <w:rPr>
            <w:rStyle w:val="Hyperlink"/>
            <w:noProof/>
          </w:rPr>
          <w:t>Figure 10.</w:t>
        </w:r>
        <w:r w:rsidR="00000E36">
          <w:rPr>
            <w:rFonts w:asciiTheme="minorHAnsi" w:eastAsiaTheme="minorEastAsia" w:hAnsiTheme="minorHAnsi" w:cstheme="minorBidi"/>
            <w:noProof/>
          </w:rPr>
          <w:tab/>
        </w:r>
        <w:r w:rsidR="00000E36" w:rsidRPr="006158B4">
          <w:rPr>
            <w:rStyle w:val="Hyperlink"/>
            <w:noProof/>
          </w:rPr>
          <w:t>Mediation Path on Ad Evaluation in Study 3 (Essay 1)</w:t>
        </w:r>
        <w:r w:rsidR="00000E36">
          <w:rPr>
            <w:noProof/>
            <w:webHidden/>
          </w:rPr>
          <w:tab/>
        </w:r>
        <w:r w:rsidR="00000E36">
          <w:rPr>
            <w:noProof/>
            <w:webHidden/>
          </w:rPr>
          <w:fldChar w:fldCharType="begin"/>
        </w:r>
        <w:r w:rsidR="00000E36">
          <w:rPr>
            <w:noProof/>
            <w:webHidden/>
          </w:rPr>
          <w:instrText xml:space="preserve"> PAGEREF _Toc102312340 \h </w:instrText>
        </w:r>
        <w:r w:rsidR="00000E36">
          <w:rPr>
            <w:noProof/>
            <w:webHidden/>
          </w:rPr>
        </w:r>
        <w:r w:rsidR="00000E36">
          <w:rPr>
            <w:noProof/>
            <w:webHidden/>
          </w:rPr>
          <w:fldChar w:fldCharType="separate"/>
        </w:r>
        <w:r w:rsidR="00000E36">
          <w:rPr>
            <w:noProof/>
            <w:webHidden/>
          </w:rPr>
          <w:t>47</w:t>
        </w:r>
        <w:r w:rsidR="00000E36">
          <w:rPr>
            <w:noProof/>
            <w:webHidden/>
          </w:rPr>
          <w:fldChar w:fldCharType="end"/>
        </w:r>
      </w:hyperlink>
    </w:p>
    <w:p w14:paraId="39D34381" w14:textId="5FDC2F1E"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1" w:history="1">
        <w:r w:rsidR="00000E36" w:rsidRPr="006158B4">
          <w:rPr>
            <w:rStyle w:val="Hyperlink"/>
            <w:noProof/>
          </w:rPr>
          <w:t>Figure 11.</w:t>
        </w:r>
        <w:r w:rsidR="00000E36">
          <w:rPr>
            <w:rFonts w:asciiTheme="minorHAnsi" w:eastAsiaTheme="minorEastAsia" w:hAnsiTheme="minorHAnsi" w:cstheme="minorBidi"/>
            <w:noProof/>
          </w:rPr>
          <w:tab/>
        </w:r>
        <w:r w:rsidR="00000E36" w:rsidRPr="006158B4">
          <w:rPr>
            <w:rStyle w:val="Hyperlink"/>
            <w:noProof/>
          </w:rPr>
          <w:t>Mediation Path on Purchase Intentions in Study 3 (Essay 1)</w:t>
        </w:r>
        <w:r w:rsidR="00000E36">
          <w:rPr>
            <w:noProof/>
            <w:webHidden/>
          </w:rPr>
          <w:tab/>
        </w:r>
        <w:r w:rsidR="00000E36">
          <w:rPr>
            <w:noProof/>
            <w:webHidden/>
          </w:rPr>
          <w:fldChar w:fldCharType="begin"/>
        </w:r>
        <w:r w:rsidR="00000E36">
          <w:rPr>
            <w:noProof/>
            <w:webHidden/>
          </w:rPr>
          <w:instrText xml:space="preserve"> PAGEREF _Toc102312341 \h </w:instrText>
        </w:r>
        <w:r w:rsidR="00000E36">
          <w:rPr>
            <w:noProof/>
            <w:webHidden/>
          </w:rPr>
        </w:r>
        <w:r w:rsidR="00000E36">
          <w:rPr>
            <w:noProof/>
            <w:webHidden/>
          </w:rPr>
          <w:fldChar w:fldCharType="separate"/>
        </w:r>
        <w:r w:rsidR="00000E36">
          <w:rPr>
            <w:noProof/>
            <w:webHidden/>
          </w:rPr>
          <w:t>48</w:t>
        </w:r>
        <w:r w:rsidR="00000E36">
          <w:rPr>
            <w:noProof/>
            <w:webHidden/>
          </w:rPr>
          <w:fldChar w:fldCharType="end"/>
        </w:r>
      </w:hyperlink>
    </w:p>
    <w:p w14:paraId="78D16C99" w14:textId="14EA910C"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2" w:history="1">
        <w:r w:rsidR="00000E36" w:rsidRPr="006158B4">
          <w:rPr>
            <w:rStyle w:val="Hyperlink"/>
            <w:noProof/>
          </w:rPr>
          <w:t>Figure 12.</w:t>
        </w:r>
        <w:r w:rsidR="00000E36">
          <w:rPr>
            <w:rFonts w:asciiTheme="minorHAnsi" w:eastAsiaTheme="minorEastAsia" w:hAnsiTheme="minorHAnsi" w:cstheme="minorBidi"/>
            <w:noProof/>
          </w:rPr>
          <w:tab/>
        </w:r>
        <w:r w:rsidR="00000E36" w:rsidRPr="006158B4">
          <w:rPr>
            <w:rStyle w:val="Hyperlink"/>
            <w:noProof/>
          </w:rPr>
          <w:t>Product Attitude in Study 4 (Essay 1)</w:t>
        </w:r>
        <w:r w:rsidR="00000E36">
          <w:rPr>
            <w:noProof/>
            <w:webHidden/>
          </w:rPr>
          <w:tab/>
        </w:r>
        <w:r w:rsidR="00000E36">
          <w:rPr>
            <w:noProof/>
            <w:webHidden/>
          </w:rPr>
          <w:fldChar w:fldCharType="begin"/>
        </w:r>
        <w:r w:rsidR="00000E36">
          <w:rPr>
            <w:noProof/>
            <w:webHidden/>
          </w:rPr>
          <w:instrText xml:space="preserve"> PAGEREF _Toc102312342 \h </w:instrText>
        </w:r>
        <w:r w:rsidR="00000E36">
          <w:rPr>
            <w:noProof/>
            <w:webHidden/>
          </w:rPr>
        </w:r>
        <w:r w:rsidR="00000E36">
          <w:rPr>
            <w:noProof/>
            <w:webHidden/>
          </w:rPr>
          <w:fldChar w:fldCharType="separate"/>
        </w:r>
        <w:r w:rsidR="00000E36">
          <w:rPr>
            <w:noProof/>
            <w:webHidden/>
          </w:rPr>
          <w:t>56</w:t>
        </w:r>
        <w:r w:rsidR="00000E36">
          <w:rPr>
            <w:noProof/>
            <w:webHidden/>
          </w:rPr>
          <w:fldChar w:fldCharType="end"/>
        </w:r>
      </w:hyperlink>
    </w:p>
    <w:p w14:paraId="15402764" w14:textId="35E138FF"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3" w:history="1">
        <w:r w:rsidR="00000E36" w:rsidRPr="006158B4">
          <w:rPr>
            <w:rStyle w:val="Hyperlink"/>
            <w:noProof/>
          </w:rPr>
          <w:t>Figure 13.</w:t>
        </w:r>
        <w:r w:rsidR="00000E36">
          <w:rPr>
            <w:rFonts w:asciiTheme="minorHAnsi" w:eastAsiaTheme="minorEastAsia" w:hAnsiTheme="minorHAnsi" w:cstheme="minorBidi"/>
            <w:noProof/>
          </w:rPr>
          <w:tab/>
        </w:r>
        <w:r w:rsidR="00000E36" w:rsidRPr="006158B4">
          <w:rPr>
            <w:rStyle w:val="Hyperlink"/>
            <w:noProof/>
          </w:rPr>
          <w:t>Ad Evaluation in Study 4 (Essay 1)</w:t>
        </w:r>
        <w:r w:rsidR="00000E36">
          <w:rPr>
            <w:noProof/>
            <w:webHidden/>
          </w:rPr>
          <w:tab/>
        </w:r>
        <w:r w:rsidR="00000E36">
          <w:rPr>
            <w:noProof/>
            <w:webHidden/>
          </w:rPr>
          <w:fldChar w:fldCharType="begin"/>
        </w:r>
        <w:r w:rsidR="00000E36">
          <w:rPr>
            <w:noProof/>
            <w:webHidden/>
          </w:rPr>
          <w:instrText xml:space="preserve"> PAGEREF _Toc102312343 \h </w:instrText>
        </w:r>
        <w:r w:rsidR="00000E36">
          <w:rPr>
            <w:noProof/>
            <w:webHidden/>
          </w:rPr>
        </w:r>
        <w:r w:rsidR="00000E36">
          <w:rPr>
            <w:noProof/>
            <w:webHidden/>
          </w:rPr>
          <w:fldChar w:fldCharType="separate"/>
        </w:r>
        <w:r w:rsidR="00000E36">
          <w:rPr>
            <w:noProof/>
            <w:webHidden/>
          </w:rPr>
          <w:t>58</w:t>
        </w:r>
        <w:r w:rsidR="00000E36">
          <w:rPr>
            <w:noProof/>
            <w:webHidden/>
          </w:rPr>
          <w:fldChar w:fldCharType="end"/>
        </w:r>
      </w:hyperlink>
    </w:p>
    <w:p w14:paraId="5933D9E7" w14:textId="05353D67"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4" w:history="1">
        <w:r w:rsidR="00000E36" w:rsidRPr="006158B4">
          <w:rPr>
            <w:rStyle w:val="Hyperlink"/>
            <w:noProof/>
          </w:rPr>
          <w:t>Figure 14.</w:t>
        </w:r>
        <w:r w:rsidR="00000E36">
          <w:rPr>
            <w:rFonts w:asciiTheme="minorHAnsi" w:eastAsiaTheme="minorEastAsia" w:hAnsiTheme="minorHAnsi" w:cstheme="minorBidi"/>
            <w:noProof/>
          </w:rPr>
          <w:tab/>
        </w:r>
        <w:r w:rsidR="00000E36" w:rsidRPr="006158B4">
          <w:rPr>
            <w:rStyle w:val="Hyperlink"/>
            <w:noProof/>
          </w:rPr>
          <w:t>Conceptual Framework of Essay 2</w:t>
        </w:r>
        <w:r w:rsidR="00000E36">
          <w:rPr>
            <w:noProof/>
            <w:webHidden/>
          </w:rPr>
          <w:tab/>
        </w:r>
        <w:r w:rsidR="00000E36">
          <w:rPr>
            <w:noProof/>
            <w:webHidden/>
          </w:rPr>
          <w:fldChar w:fldCharType="begin"/>
        </w:r>
        <w:r w:rsidR="00000E36">
          <w:rPr>
            <w:noProof/>
            <w:webHidden/>
          </w:rPr>
          <w:instrText xml:space="preserve"> PAGEREF _Toc102312344 \h </w:instrText>
        </w:r>
        <w:r w:rsidR="00000E36">
          <w:rPr>
            <w:noProof/>
            <w:webHidden/>
          </w:rPr>
        </w:r>
        <w:r w:rsidR="00000E36">
          <w:rPr>
            <w:noProof/>
            <w:webHidden/>
          </w:rPr>
          <w:fldChar w:fldCharType="separate"/>
        </w:r>
        <w:r w:rsidR="00000E36">
          <w:rPr>
            <w:noProof/>
            <w:webHidden/>
          </w:rPr>
          <w:t>83</w:t>
        </w:r>
        <w:r w:rsidR="00000E36">
          <w:rPr>
            <w:noProof/>
            <w:webHidden/>
          </w:rPr>
          <w:fldChar w:fldCharType="end"/>
        </w:r>
      </w:hyperlink>
    </w:p>
    <w:p w14:paraId="353B6410" w14:textId="70B18BCD"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5" w:history="1">
        <w:r w:rsidR="00000E36" w:rsidRPr="006158B4">
          <w:rPr>
            <w:rStyle w:val="Hyperlink"/>
            <w:noProof/>
          </w:rPr>
          <w:t>Figure 15.</w:t>
        </w:r>
        <w:r w:rsidR="00000E36">
          <w:rPr>
            <w:rFonts w:asciiTheme="minorHAnsi" w:eastAsiaTheme="minorEastAsia" w:hAnsiTheme="minorHAnsi" w:cstheme="minorBidi"/>
            <w:noProof/>
          </w:rPr>
          <w:tab/>
        </w:r>
        <w:r w:rsidR="00000E36" w:rsidRPr="006158B4">
          <w:rPr>
            <w:rStyle w:val="Hyperlink"/>
            <w:noProof/>
          </w:rPr>
          <w:t>Pun Effects in Study 1 (Essay 2)</w:t>
        </w:r>
        <w:r w:rsidR="00000E36">
          <w:rPr>
            <w:noProof/>
            <w:webHidden/>
          </w:rPr>
          <w:tab/>
        </w:r>
        <w:r w:rsidR="00000E36">
          <w:rPr>
            <w:noProof/>
            <w:webHidden/>
          </w:rPr>
          <w:fldChar w:fldCharType="begin"/>
        </w:r>
        <w:r w:rsidR="00000E36">
          <w:rPr>
            <w:noProof/>
            <w:webHidden/>
          </w:rPr>
          <w:instrText xml:space="preserve"> PAGEREF _Toc102312345 \h </w:instrText>
        </w:r>
        <w:r w:rsidR="00000E36">
          <w:rPr>
            <w:noProof/>
            <w:webHidden/>
          </w:rPr>
        </w:r>
        <w:r w:rsidR="00000E36">
          <w:rPr>
            <w:noProof/>
            <w:webHidden/>
          </w:rPr>
          <w:fldChar w:fldCharType="separate"/>
        </w:r>
        <w:r w:rsidR="00000E36">
          <w:rPr>
            <w:noProof/>
            <w:webHidden/>
          </w:rPr>
          <w:t>92</w:t>
        </w:r>
        <w:r w:rsidR="00000E36">
          <w:rPr>
            <w:noProof/>
            <w:webHidden/>
          </w:rPr>
          <w:fldChar w:fldCharType="end"/>
        </w:r>
      </w:hyperlink>
    </w:p>
    <w:p w14:paraId="427A77EE" w14:textId="11C5B88E"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6" w:history="1">
        <w:r w:rsidR="00000E36" w:rsidRPr="006158B4">
          <w:rPr>
            <w:rStyle w:val="Hyperlink"/>
            <w:noProof/>
          </w:rPr>
          <w:t>Figure 16.</w:t>
        </w:r>
        <w:r w:rsidR="00000E36">
          <w:rPr>
            <w:rFonts w:asciiTheme="minorHAnsi" w:eastAsiaTheme="minorEastAsia" w:hAnsiTheme="minorHAnsi" w:cstheme="minorBidi"/>
            <w:noProof/>
          </w:rPr>
          <w:tab/>
        </w:r>
        <w:r w:rsidR="00000E36" w:rsidRPr="006158B4">
          <w:rPr>
            <w:rStyle w:val="Hyperlink"/>
            <w:noProof/>
          </w:rPr>
          <w:t>Physical Movement in Study 2</w:t>
        </w:r>
        <w:r w:rsidR="00000E36">
          <w:rPr>
            <w:noProof/>
            <w:webHidden/>
          </w:rPr>
          <w:tab/>
        </w:r>
        <w:r w:rsidR="00000E36">
          <w:rPr>
            <w:noProof/>
            <w:webHidden/>
          </w:rPr>
          <w:fldChar w:fldCharType="begin"/>
        </w:r>
        <w:r w:rsidR="00000E36">
          <w:rPr>
            <w:noProof/>
            <w:webHidden/>
          </w:rPr>
          <w:instrText xml:space="preserve"> PAGEREF _Toc102312346 \h </w:instrText>
        </w:r>
        <w:r w:rsidR="00000E36">
          <w:rPr>
            <w:noProof/>
            <w:webHidden/>
          </w:rPr>
        </w:r>
        <w:r w:rsidR="00000E36">
          <w:rPr>
            <w:noProof/>
            <w:webHidden/>
          </w:rPr>
          <w:fldChar w:fldCharType="separate"/>
        </w:r>
        <w:r w:rsidR="00000E36">
          <w:rPr>
            <w:noProof/>
            <w:webHidden/>
          </w:rPr>
          <w:t>96</w:t>
        </w:r>
        <w:r w:rsidR="00000E36">
          <w:rPr>
            <w:noProof/>
            <w:webHidden/>
          </w:rPr>
          <w:fldChar w:fldCharType="end"/>
        </w:r>
      </w:hyperlink>
    </w:p>
    <w:p w14:paraId="6F57AF30" w14:textId="7C6275B2"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7" w:history="1">
        <w:r w:rsidR="00000E36" w:rsidRPr="006158B4">
          <w:rPr>
            <w:rStyle w:val="Hyperlink"/>
            <w:noProof/>
          </w:rPr>
          <w:t>Figure 17.</w:t>
        </w:r>
        <w:r w:rsidR="00000E36">
          <w:rPr>
            <w:rFonts w:asciiTheme="minorHAnsi" w:eastAsiaTheme="minorEastAsia" w:hAnsiTheme="minorHAnsi" w:cstheme="minorBidi"/>
            <w:noProof/>
          </w:rPr>
          <w:tab/>
        </w:r>
        <w:r w:rsidR="00000E36" w:rsidRPr="006158B4">
          <w:rPr>
            <w:rStyle w:val="Hyperlink"/>
            <w:noProof/>
          </w:rPr>
          <w:t>Mediation Path in Study 2 (Essay 2)</w:t>
        </w:r>
        <w:r w:rsidR="00000E36">
          <w:rPr>
            <w:noProof/>
            <w:webHidden/>
          </w:rPr>
          <w:tab/>
        </w:r>
        <w:r w:rsidR="00000E36">
          <w:rPr>
            <w:noProof/>
            <w:webHidden/>
          </w:rPr>
          <w:fldChar w:fldCharType="begin"/>
        </w:r>
        <w:r w:rsidR="00000E36">
          <w:rPr>
            <w:noProof/>
            <w:webHidden/>
          </w:rPr>
          <w:instrText xml:space="preserve"> PAGEREF _Toc102312347 \h </w:instrText>
        </w:r>
        <w:r w:rsidR="00000E36">
          <w:rPr>
            <w:noProof/>
            <w:webHidden/>
          </w:rPr>
        </w:r>
        <w:r w:rsidR="00000E36">
          <w:rPr>
            <w:noProof/>
            <w:webHidden/>
          </w:rPr>
          <w:fldChar w:fldCharType="separate"/>
        </w:r>
        <w:r w:rsidR="00000E36">
          <w:rPr>
            <w:noProof/>
            <w:webHidden/>
          </w:rPr>
          <w:t>96</w:t>
        </w:r>
        <w:r w:rsidR="00000E36">
          <w:rPr>
            <w:noProof/>
            <w:webHidden/>
          </w:rPr>
          <w:fldChar w:fldCharType="end"/>
        </w:r>
      </w:hyperlink>
    </w:p>
    <w:p w14:paraId="11E8BA74" w14:textId="1DC13D84"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8" w:history="1">
        <w:r w:rsidR="00000E36" w:rsidRPr="006158B4">
          <w:rPr>
            <w:rStyle w:val="Hyperlink"/>
            <w:noProof/>
          </w:rPr>
          <w:t>Figure 18.</w:t>
        </w:r>
        <w:r w:rsidR="00000E36">
          <w:rPr>
            <w:rFonts w:asciiTheme="minorHAnsi" w:eastAsiaTheme="minorEastAsia" w:hAnsiTheme="minorHAnsi" w:cstheme="minorBidi"/>
            <w:noProof/>
          </w:rPr>
          <w:tab/>
        </w:r>
        <w:r w:rsidR="00000E36" w:rsidRPr="006158B4">
          <w:rPr>
            <w:rStyle w:val="Hyperlink"/>
            <w:noProof/>
          </w:rPr>
          <w:t>Effect of Cognitive Engagement in Study 2 (Essay 2)</w:t>
        </w:r>
        <w:r w:rsidR="00000E36">
          <w:rPr>
            <w:noProof/>
            <w:webHidden/>
          </w:rPr>
          <w:tab/>
        </w:r>
        <w:r w:rsidR="00000E36">
          <w:rPr>
            <w:noProof/>
            <w:webHidden/>
          </w:rPr>
          <w:fldChar w:fldCharType="begin"/>
        </w:r>
        <w:r w:rsidR="00000E36">
          <w:rPr>
            <w:noProof/>
            <w:webHidden/>
          </w:rPr>
          <w:instrText xml:space="preserve"> PAGEREF _Toc102312348 \h </w:instrText>
        </w:r>
        <w:r w:rsidR="00000E36">
          <w:rPr>
            <w:noProof/>
            <w:webHidden/>
          </w:rPr>
        </w:r>
        <w:r w:rsidR="00000E36">
          <w:rPr>
            <w:noProof/>
            <w:webHidden/>
          </w:rPr>
          <w:fldChar w:fldCharType="separate"/>
        </w:r>
        <w:r w:rsidR="00000E36">
          <w:rPr>
            <w:noProof/>
            <w:webHidden/>
          </w:rPr>
          <w:t>97</w:t>
        </w:r>
        <w:r w:rsidR="00000E36">
          <w:rPr>
            <w:noProof/>
            <w:webHidden/>
          </w:rPr>
          <w:fldChar w:fldCharType="end"/>
        </w:r>
      </w:hyperlink>
    </w:p>
    <w:p w14:paraId="2845AAEA" w14:textId="46697640"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49" w:history="1">
        <w:r w:rsidR="00000E36" w:rsidRPr="006158B4">
          <w:rPr>
            <w:rStyle w:val="Hyperlink"/>
            <w:noProof/>
          </w:rPr>
          <w:t>Figure 19.</w:t>
        </w:r>
        <w:r w:rsidR="00000E36">
          <w:rPr>
            <w:rFonts w:asciiTheme="minorHAnsi" w:eastAsiaTheme="minorEastAsia" w:hAnsiTheme="minorHAnsi" w:cstheme="minorBidi"/>
            <w:noProof/>
          </w:rPr>
          <w:tab/>
        </w:r>
        <w:r w:rsidR="00000E36" w:rsidRPr="006158B4">
          <w:rPr>
            <w:rStyle w:val="Hyperlink"/>
            <w:noProof/>
          </w:rPr>
          <w:t>Pun Effect on Mood Enhancement in Study 2 (Essay 2)</w:t>
        </w:r>
        <w:r w:rsidR="00000E36">
          <w:rPr>
            <w:noProof/>
            <w:webHidden/>
          </w:rPr>
          <w:tab/>
        </w:r>
        <w:r w:rsidR="00000E36">
          <w:rPr>
            <w:noProof/>
            <w:webHidden/>
          </w:rPr>
          <w:fldChar w:fldCharType="begin"/>
        </w:r>
        <w:r w:rsidR="00000E36">
          <w:rPr>
            <w:noProof/>
            <w:webHidden/>
          </w:rPr>
          <w:instrText xml:space="preserve"> PAGEREF _Toc102312349 \h </w:instrText>
        </w:r>
        <w:r w:rsidR="00000E36">
          <w:rPr>
            <w:noProof/>
            <w:webHidden/>
          </w:rPr>
        </w:r>
        <w:r w:rsidR="00000E36">
          <w:rPr>
            <w:noProof/>
            <w:webHidden/>
          </w:rPr>
          <w:fldChar w:fldCharType="separate"/>
        </w:r>
        <w:r w:rsidR="00000E36">
          <w:rPr>
            <w:noProof/>
            <w:webHidden/>
          </w:rPr>
          <w:t>97</w:t>
        </w:r>
        <w:r w:rsidR="00000E36">
          <w:rPr>
            <w:noProof/>
            <w:webHidden/>
          </w:rPr>
          <w:fldChar w:fldCharType="end"/>
        </w:r>
      </w:hyperlink>
    </w:p>
    <w:p w14:paraId="13BAA462" w14:textId="545C2935"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0" w:history="1">
        <w:r w:rsidR="00000E36" w:rsidRPr="006158B4">
          <w:rPr>
            <w:rStyle w:val="Hyperlink"/>
            <w:noProof/>
          </w:rPr>
          <w:t>Figure 20.</w:t>
        </w:r>
        <w:r w:rsidR="00000E36">
          <w:rPr>
            <w:rFonts w:asciiTheme="minorHAnsi" w:eastAsiaTheme="minorEastAsia" w:hAnsiTheme="minorHAnsi" w:cstheme="minorBidi"/>
            <w:noProof/>
          </w:rPr>
          <w:tab/>
        </w:r>
        <w:r w:rsidR="00000E36" w:rsidRPr="006158B4">
          <w:rPr>
            <w:rStyle w:val="Hyperlink"/>
            <w:noProof/>
          </w:rPr>
          <w:t>Interaction in Study 3 (Essay 2)</w:t>
        </w:r>
        <w:r w:rsidR="00000E36">
          <w:rPr>
            <w:noProof/>
            <w:webHidden/>
          </w:rPr>
          <w:tab/>
        </w:r>
        <w:r w:rsidR="00000E36">
          <w:rPr>
            <w:noProof/>
            <w:webHidden/>
          </w:rPr>
          <w:fldChar w:fldCharType="begin"/>
        </w:r>
        <w:r w:rsidR="00000E36">
          <w:rPr>
            <w:noProof/>
            <w:webHidden/>
          </w:rPr>
          <w:instrText xml:space="preserve"> PAGEREF _Toc102312350 \h </w:instrText>
        </w:r>
        <w:r w:rsidR="00000E36">
          <w:rPr>
            <w:noProof/>
            <w:webHidden/>
          </w:rPr>
        </w:r>
        <w:r w:rsidR="00000E36">
          <w:rPr>
            <w:noProof/>
            <w:webHidden/>
          </w:rPr>
          <w:fldChar w:fldCharType="separate"/>
        </w:r>
        <w:r w:rsidR="00000E36">
          <w:rPr>
            <w:noProof/>
            <w:webHidden/>
          </w:rPr>
          <w:t>104</w:t>
        </w:r>
        <w:r w:rsidR="00000E36">
          <w:rPr>
            <w:noProof/>
            <w:webHidden/>
          </w:rPr>
          <w:fldChar w:fldCharType="end"/>
        </w:r>
      </w:hyperlink>
    </w:p>
    <w:p w14:paraId="7A41011D" w14:textId="6E01EEE3"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1" w:history="1">
        <w:r w:rsidR="00000E36" w:rsidRPr="006158B4">
          <w:rPr>
            <w:rStyle w:val="Hyperlink"/>
            <w:noProof/>
          </w:rPr>
          <w:t>Figure 21.</w:t>
        </w:r>
        <w:r w:rsidR="00000E36">
          <w:rPr>
            <w:rFonts w:asciiTheme="minorHAnsi" w:eastAsiaTheme="minorEastAsia" w:hAnsiTheme="minorHAnsi" w:cstheme="minorBidi"/>
            <w:noProof/>
          </w:rPr>
          <w:tab/>
        </w:r>
        <w:r w:rsidR="00000E36" w:rsidRPr="006158B4">
          <w:rPr>
            <w:rStyle w:val="Hyperlink"/>
            <w:noProof/>
          </w:rPr>
          <w:t>Product Evaluation and Purchase Intention in Study 4 (Essay 2)</w:t>
        </w:r>
        <w:r w:rsidR="00000E36">
          <w:rPr>
            <w:noProof/>
            <w:webHidden/>
          </w:rPr>
          <w:tab/>
        </w:r>
        <w:r w:rsidR="00000E36">
          <w:rPr>
            <w:noProof/>
            <w:webHidden/>
          </w:rPr>
          <w:fldChar w:fldCharType="begin"/>
        </w:r>
        <w:r w:rsidR="00000E36">
          <w:rPr>
            <w:noProof/>
            <w:webHidden/>
          </w:rPr>
          <w:instrText xml:space="preserve"> PAGEREF _Toc102312351 \h </w:instrText>
        </w:r>
        <w:r w:rsidR="00000E36">
          <w:rPr>
            <w:noProof/>
            <w:webHidden/>
          </w:rPr>
        </w:r>
        <w:r w:rsidR="00000E36">
          <w:rPr>
            <w:noProof/>
            <w:webHidden/>
          </w:rPr>
          <w:fldChar w:fldCharType="separate"/>
        </w:r>
        <w:r w:rsidR="00000E36">
          <w:rPr>
            <w:noProof/>
            <w:webHidden/>
          </w:rPr>
          <w:t>108</w:t>
        </w:r>
        <w:r w:rsidR="00000E36">
          <w:rPr>
            <w:noProof/>
            <w:webHidden/>
          </w:rPr>
          <w:fldChar w:fldCharType="end"/>
        </w:r>
      </w:hyperlink>
    </w:p>
    <w:p w14:paraId="2AD4BA9C" w14:textId="7ABC6464"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2" w:history="1">
        <w:r w:rsidR="00000E36" w:rsidRPr="006158B4">
          <w:rPr>
            <w:rStyle w:val="Hyperlink"/>
            <w:noProof/>
          </w:rPr>
          <w:t>Figure 22.</w:t>
        </w:r>
        <w:r w:rsidR="00000E36">
          <w:rPr>
            <w:rFonts w:asciiTheme="minorHAnsi" w:eastAsiaTheme="minorEastAsia" w:hAnsiTheme="minorHAnsi" w:cstheme="minorBidi"/>
            <w:noProof/>
          </w:rPr>
          <w:tab/>
        </w:r>
        <w:r w:rsidR="00000E36" w:rsidRPr="006158B4">
          <w:rPr>
            <w:rStyle w:val="Hyperlink"/>
            <w:noProof/>
          </w:rPr>
          <w:t>Enjoyment of Checking Out Product (Female Participants) (Essay2)</w:t>
        </w:r>
        <w:r w:rsidR="00000E36">
          <w:rPr>
            <w:noProof/>
            <w:webHidden/>
          </w:rPr>
          <w:tab/>
        </w:r>
        <w:r w:rsidR="00000E36">
          <w:rPr>
            <w:noProof/>
            <w:webHidden/>
          </w:rPr>
          <w:fldChar w:fldCharType="begin"/>
        </w:r>
        <w:r w:rsidR="00000E36">
          <w:rPr>
            <w:noProof/>
            <w:webHidden/>
          </w:rPr>
          <w:instrText xml:space="preserve"> PAGEREF _Toc102312352 \h </w:instrText>
        </w:r>
        <w:r w:rsidR="00000E36">
          <w:rPr>
            <w:noProof/>
            <w:webHidden/>
          </w:rPr>
        </w:r>
        <w:r w:rsidR="00000E36">
          <w:rPr>
            <w:noProof/>
            <w:webHidden/>
          </w:rPr>
          <w:fldChar w:fldCharType="separate"/>
        </w:r>
        <w:r w:rsidR="00000E36">
          <w:rPr>
            <w:noProof/>
            <w:webHidden/>
          </w:rPr>
          <w:t>108</w:t>
        </w:r>
        <w:r w:rsidR="00000E36">
          <w:rPr>
            <w:noProof/>
            <w:webHidden/>
          </w:rPr>
          <w:fldChar w:fldCharType="end"/>
        </w:r>
      </w:hyperlink>
    </w:p>
    <w:p w14:paraId="3E07BCED" w14:textId="2BCD4DC8"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3" w:history="1">
        <w:r w:rsidR="00000E36" w:rsidRPr="006158B4">
          <w:rPr>
            <w:rStyle w:val="Hyperlink"/>
            <w:noProof/>
          </w:rPr>
          <w:t>Figure 23.</w:t>
        </w:r>
        <w:r w:rsidR="00000E36">
          <w:rPr>
            <w:rFonts w:asciiTheme="minorHAnsi" w:eastAsiaTheme="minorEastAsia" w:hAnsiTheme="minorHAnsi" w:cstheme="minorBidi"/>
            <w:noProof/>
          </w:rPr>
          <w:tab/>
        </w:r>
        <w:r w:rsidR="00000E36" w:rsidRPr="006158B4">
          <w:rPr>
            <w:rStyle w:val="Hyperlink"/>
            <w:noProof/>
          </w:rPr>
          <w:t>Music Evaluation in Study 5 (Essay 2)</w:t>
        </w:r>
        <w:r w:rsidR="00000E36">
          <w:rPr>
            <w:noProof/>
            <w:webHidden/>
          </w:rPr>
          <w:tab/>
        </w:r>
        <w:r w:rsidR="00000E36">
          <w:rPr>
            <w:noProof/>
            <w:webHidden/>
          </w:rPr>
          <w:fldChar w:fldCharType="begin"/>
        </w:r>
        <w:r w:rsidR="00000E36">
          <w:rPr>
            <w:noProof/>
            <w:webHidden/>
          </w:rPr>
          <w:instrText xml:space="preserve"> PAGEREF _Toc102312353 \h </w:instrText>
        </w:r>
        <w:r w:rsidR="00000E36">
          <w:rPr>
            <w:noProof/>
            <w:webHidden/>
          </w:rPr>
        </w:r>
        <w:r w:rsidR="00000E36">
          <w:rPr>
            <w:noProof/>
            <w:webHidden/>
          </w:rPr>
          <w:fldChar w:fldCharType="separate"/>
        </w:r>
        <w:r w:rsidR="00000E36">
          <w:rPr>
            <w:noProof/>
            <w:webHidden/>
          </w:rPr>
          <w:t>112</w:t>
        </w:r>
        <w:r w:rsidR="00000E36">
          <w:rPr>
            <w:noProof/>
            <w:webHidden/>
          </w:rPr>
          <w:fldChar w:fldCharType="end"/>
        </w:r>
      </w:hyperlink>
    </w:p>
    <w:p w14:paraId="49E7AA29" w14:textId="70BCD66B"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4" w:history="1">
        <w:r w:rsidR="00000E36" w:rsidRPr="006158B4">
          <w:rPr>
            <w:rStyle w:val="Hyperlink"/>
            <w:noProof/>
          </w:rPr>
          <w:t>Figure 24.</w:t>
        </w:r>
        <w:r w:rsidR="00000E36">
          <w:rPr>
            <w:rFonts w:asciiTheme="minorHAnsi" w:eastAsiaTheme="minorEastAsia" w:hAnsiTheme="minorHAnsi" w:cstheme="minorBidi"/>
            <w:noProof/>
          </w:rPr>
          <w:tab/>
        </w:r>
        <w:r w:rsidR="00000E36" w:rsidRPr="006158B4">
          <w:rPr>
            <w:rStyle w:val="Hyperlink"/>
            <w:noProof/>
          </w:rPr>
          <w:t>Sharing Intention in Study 5 (Essay 2)</w:t>
        </w:r>
        <w:r w:rsidR="00000E36">
          <w:rPr>
            <w:noProof/>
            <w:webHidden/>
          </w:rPr>
          <w:tab/>
        </w:r>
        <w:r w:rsidR="00000E36">
          <w:rPr>
            <w:noProof/>
            <w:webHidden/>
          </w:rPr>
          <w:fldChar w:fldCharType="begin"/>
        </w:r>
        <w:r w:rsidR="00000E36">
          <w:rPr>
            <w:noProof/>
            <w:webHidden/>
          </w:rPr>
          <w:instrText xml:space="preserve"> PAGEREF _Toc102312354 \h </w:instrText>
        </w:r>
        <w:r w:rsidR="00000E36">
          <w:rPr>
            <w:noProof/>
            <w:webHidden/>
          </w:rPr>
        </w:r>
        <w:r w:rsidR="00000E36">
          <w:rPr>
            <w:noProof/>
            <w:webHidden/>
          </w:rPr>
          <w:fldChar w:fldCharType="separate"/>
        </w:r>
        <w:r w:rsidR="00000E36">
          <w:rPr>
            <w:noProof/>
            <w:webHidden/>
          </w:rPr>
          <w:t>112</w:t>
        </w:r>
        <w:r w:rsidR="00000E36">
          <w:rPr>
            <w:noProof/>
            <w:webHidden/>
          </w:rPr>
          <w:fldChar w:fldCharType="end"/>
        </w:r>
      </w:hyperlink>
    </w:p>
    <w:p w14:paraId="5777CD78" w14:textId="6C143BA9"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5" w:history="1">
        <w:r w:rsidR="00000E36" w:rsidRPr="006158B4">
          <w:rPr>
            <w:rStyle w:val="Hyperlink"/>
            <w:noProof/>
          </w:rPr>
          <w:t>Figure 25.</w:t>
        </w:r>
        <w:r w:rsidR="00000E36">
          <w:rPr>
            <w:rFonts w:asciiTheme="minorHAnsi" w:eastAsiaTheme="minorEastAsia" w:hAnsiTheme="minorHAnsi" w:cstheme="minorBidi"/>
            <w:noProof/>
          </w:rPr>
          <w:tab/>
        </w:r>
        <w:r w:rsidR="00000E36" w:rsidRPr="006158B4">
          <w:rPr>
            <w:rStyle w:val="Hyperlink"/>
            <w:noProof/>
          </w:rPr>
          <w:t>Johnson-Neyman Analysis in Study 6 (Essay 2)</w:t>
        </w:r>
        <w:r w:rsidR="00000E36">
          <w:rPr>
            <w:noProof/>
            <w:webHidden/>
          </w:rPr>
          <w:tab/>
        </w:r>
        <w:r w:rsidR="00000E36">
          <w:rPr>
            <w:noProof/>
            <w:webHidden/>
          </w:rPr>
          <w:fldChar w:fldCharType="begin"/>
        </w:r>
        <w:r w:rsidR="00000E36">
          <w:rPr>
            <w:noProof/>
            <w:webHidden/>
          </w:rPr>
          <w:instrText xml:space="preserve"> PAGEREF _Toc102312355 \h </w:instrText>
        </w:r>
        <w:r w:rsidR="00000E36">
          <w:rPr>
            <w:noProof/>
            <w:webHidden/>
          </w:rPr>
        </w:r>
        <w:r w:rsidR="00000E36">
          <w:rPr>
            <w:noProof/>
            <w:webHidden/>
          </w:rPr>
          <w:fldChar w:fldCharType="separate"/>
        </w:r>
        <w:r w:rsidR="00000E36">
          <w:rPr>
            <w:noProof/>
            <w:webHidden/>
          </w:rPr>
          <w:t>117</w:t>
        </w:r>
        <w:r w:rsidR="00000E36">
          <w:rPr>
            <w:noProof/>
            <w:webHidden/>
          </w:rPr>
          <w:fldChar w:fldCharType="end"/>
        </w:r>
      </w:hyperlink>
    </w:p>
    <w:p w14:paraId="2A1267FC" w14:textId="777E5897"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6" w:history="1">
        <w:r w:rsidR="00000E36" w:rsidRPr="006158B4">
          <w:rPr>
            <w:rStyle w:val="Hyperlink"/>
            <w:noProof/>
          </w:rPr>
          <w:t>Figure 26.</w:t>
        </w:r>
        <w:r w:rsidR="00000E36">
          <w:rPr>
            <w:rFonts w:asciiTheme="minorHAnsi" w:eastAsiaTheme="minorEastAsia" w:hAnsiTheme="minorHAnsi" w:cstheme="minorBidi"/>
            <w:noProof/>
          </w:rPr>
          <w:tab/>
        </w:r>
        <w:r w:rsidR="00000E36" w:rsidRPr="006158B4">
          <w:rPr>
            <w:rStyle w:val="Hyperlink"/>
            <w:noProof/>
          </w:rPr>
          <w:t>Willing-to-Pay Price in Study 6 (Essay 2)</w:t>
        </w:r>
        <w:r w:rsidR="00000E36">
          <w:rPr>
            <w:noProof/>
            <w:webHidden/>
          </w:rPr>
          <w:tab/>
        </w:r>
        <w:r w:rsidR="00000E36">
          <w:rPr>
            <w:noProof/>
            <w:webHidden/>
          </w:rPr>
          <w:fldChar w:fldCharType="begin"/>
        </w:r>
        <w:r w:rsidR="00000E36">
          <w:rPr>
            <w:noProof/>
            <w:webHidden/>
          </w:rPr>
          <w:instrText xml:space="preserve"> PAGEREF _Toc102312356 \h </w:instrText>
        </w:r>
        <w:r w:rsidR="00000E36">
          <w:rPr>
            <w:noProof/>
            <w:webHidden/>
          </w:rPr>
        </w:r>
        <w:r w:rsidR="00000E36">
          <w:rPr>
            <w:noProof/>
            <w:webHidden/>
          </w:rPr>
          <w:fldChar w:fldCharType="separate"/>
        </w:r>
        <w:r w:rsidR="00000E36">
          <w:rPr>
            <w:noProof/>
            <w:webHidden/>
          </w:rPr>
          <w:t>117</w:t>
        </w:r>
        <w:r w:rsidR="00000E36">
          <w:rPr>
            <w:noProof/>
            <w:webHidden/>
          </w:rPr>
          <w:fldChar w:fldCharType="end"/>
        </w:r>
      </w:hyperlink>
    </w:p>
    <w:p w14:paraId="1F2BFDE6" w14:textId="5B9529FF"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7" w:history="1">
        <w:r w:rsidR="00000E36" w:rsidRPr="006158B4">
          <w:rPr>
            <w:rStyle w:val="Hyperlink"/>
            <w:noProof/>
          </w:rPr>
          <w:t>Figure 27.</w:t>
        </w:r>
        <w:r w:rsidR="00000E36">
          <w:rPr>
            <w:rFonts w:asciiTheme="minorHAnsi" w:eastAsiaTheme="minorEastAsia" w:hAnsiTheme="minorHAnsi" w:cstheme="minorBidi"/>
            <w:noProof/>
          </w:rPr>
          <w:tab/>
        </w:r>
        <w:r w:rsidR="00000E36" w:rsidRPr="006158B4">
          <w:rPr>
            <w:rStyle w:val="Hyperlink"/>
            <w:noProof/>
          </w:rPr>
          <w:t>Brand Attitude in Study 4 (Essay 1)</w:t>
        </w:r>
        <w:r w:rsidR="00000E36">
          <w:rPr>
            <w:noProof/>
            <w:webHidden/>
          </w:rPr>
          <w:tab/>
        </w:r>
        <w:r w:rsidR="00000E36">
          <w:rPr>
            <w:noProof/>
            <w:webHidden/>
          </w:rPr>
          <w:fldChar w:fldCharType="begin"/>
        </w:r>
        <w:r w:rsidR="00000E36">
          <w:rPr>
            <w:noProof/>
            <w:webHidden/>
          </w:rPr>
          <w:instrText xml:space="preserve"> PAGEREF _Toc102312357 \h </w:instrText>
        </w:r>
        <w:r w:rsidR="00000E36">
          <w:rPr>
            <w:noProof/>
            <w:webHidden/>
          </w:rPr>
        </w:r>
        <w:r w:rsidR="00000E36">
          <w:rPr>
            <w:noProof/>
            <w:webHidden/>
          </w:rPr>
          <w:fldChar w:fldCharType="separate"/>
        </w:r>
        <w:r w:rsidR="00000E36">
          <w:rPr>
            <w:noProof/>
            <w:webHidden/>
          </w:rPr>
          <w:t>145</w:t>
        </w:r>
        <w:r w:rsidR="00000E36">
          <w:rPr>
            <w:noProof/>
            <w:webHidden/>
          </w:rPr>
          <w:fldChar w:fldCharType="end"/>
        </w:r>
      </w:hyperlink>
    </w:p>
    <w:p w14:paraId="75B821BD" w14:textId="7380FF24"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8" w:history="1">
        <w:r w:rsidR="00000E36" w:rsidRPr="006158B4">
          <w:rPr>
            <w:rStyle w:val="Hyperlink"/>
            <w:noProof/>
            <w:lang w:val="vi-VN"/>
          </w:rPr>
          <w:t>Figure 28.</w:t>
        </w:r>
        <w:r w:rsidR="00000E36">
          <w:rPr>
            <w:rFonts w:asciiTheme="minorHAnsi" w:eastAsiaTheme="minorEastAsia" w:hAnsiTheme="minorHAnsi" w:cstheme="minorBidi"/>
            <w:noProof/>
          </w:rPr>
          <w:tab/>
        </w:r>
        <w:r w:rsidR="00000E36" w:rsidRPr="006158B4">
          <w:rPr>
            <w:rStyle w:val="Hyperlink"/>
            <w:noProof/>
          </w:rPr>
          <w:t>Behavioral Intention in Study 4 (Essay 1)</w:t>
        </w:r>
        <w:r w:rsidR="00000E36">
          <w:rPr>
            <w:noProof/>
            <w:webHidden/>
          </w:rPr>
          <w:tab/>
        </w:r>
        <w:r w:rsidR="00000E36">
          <w:rPr>
            <w:noProof/>
            <w:webHidden/>
          </w:rPr>
          <w:fldChar w:fldCharType="begin"/>
        </w:r>
        <w:r w:rsidR="00000E36">
          <w:rPr>
            <w:noProof/>
            <w:webHidden/>
          </w:rPr>
          <w:instrText xml:space="preserve"> PAGEREF _Toc102312358 \h </w:instrText>
        </w:r>
        <w:r w:rsidR="00000E36">
          <w:rPr>
            <w:noProof/>
            <w:webHidden/>
          </w:rPr>
        </w:r>
        <w:r w:rsidR="00000E36">
          <w:rPr>
            <w:noProof/>
            <w:webHidden/>
          </w:rPr>
          <w:fldChar w:fldCharType="separate"/>
        </w:r>
        <w:r w:rsidR="00000E36">
          <w:rPr>
            <w:noProof/>
            <w:webHidden/>
          </w:rPr>
          <w:t>147</w:t>
        </w:r>
        <w:r w:rsidR="00000E36">
          <w:rPr>
            <w:noProof/>
            <w:webHidden/>
          </w:rPr>
          <w:fldChar w:fldCharType="end"/>
        </w:r>
      </w:hyperlink>
    </w:p>
    <w:p w14:paraId="33F350EA" w14:textId="303DB4DE"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59" w:history="1">
        <w:r w:rsidR="00000E36" w:rsidRPr="006158B4">
          <w:rPr>
            <w:rStyle w:val="Hyperlink"/>
            <w:noProof/>
          </w:rPr>
          <w:t>Figure 29.</w:t>
        </w:r>
        <w:r w:rsidR="00000E36">
          <w:rPr>
            <w:rFonts w:asciiTheme="minorHAnsi" w:eastAsiaTheme="minorEastAsia" w:hAnsiTheme="minorHAnsi" w:cstheme="minorBidi"/>
            <w:noProof/>
          </w:rPr>
          <w:tab/>
        </w:r>
        <w:r w:rsidR="00000E36" w:rsidRPr="006158B4">
          <w:rPr>
            <w:rStyle w:val="Hyperlink"/>
            <w:noProof/>
          </w:rPr>
          <w:t>Ad Evaluation in Study 1B (Essay 1)</w:t>
        </w:r>
        <w:r w:rsidR="00000E36">
          <w:rPr>
            <w:noProof/>
            <w:webHidden/>
          </w:rPr>
          <w:tab/>
        </w:r>
        <w:r w:rsidR="00000E36">
          <w:rPr>
            <w:noProof/>
            <w:webHidden/>
          </w:rPr>
          <w:fldChar w:fldCharType="begin"/>
        </w:r>
        <w:r w:rsidR="00000E36">
          <w:rPr>
            <w:noProof/>
            <w:webHidden/>
          </w:rPr>
          <w:instrText xml:space="preserve"> PAGEREF _Toc102312359 \h </w:instrText>
        </w:r>
        <w:r w:rsidR="00000E36">
          <w:rPr>
            <w:noProof/>
            <w:webHidden/>
          </w:rPr>
        </w:r>
        <w:r w:rsidR="00000E36">
          <w:rPr>
            <w:noProof/>
            <w:webHidden/>
          </w:rPr>
          <w:fldChar w:fldCharType="separate"/>
        </w:r>
        <w:r w:rsidR="00000E36">
          <w:rPr>
            <w:noProof/>
            <w:webHidden/>
          </w:rPr>
          <w:t>165</w:t>
        </w:r>
        <w:r w:rsidR="00000E36">
          <w:rPr>
            <w:noProof/>
            <w:webHidden/>
          </w:rPr>
          <w:fldChar w:fldCharType="end"/>
        </w:r>
      </w:hyperlink>
    </w:p>
    <w:p w14:paraId="1873E139" w14:textId="4CB61C87"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60" w:history="1">
        <w:r w:rsidR="00000E36" w:rsidRPr="006158B4">
          <w:rPr>
            <w:rStyle w:val="Hyperlink"/>
            <w:noProof/>
          </w:rPr>
          <w:t>Figure 30.</w:t>
        </w:r>
        <w:r w:rsidR="00000E36">
          <w:rPr>
            <w:rFonts w:asciiTheme="minorHAnsi" w:eastAsiaTheme="minorEastAsia" w:hAnsiTheme="minorHAnsi" w:cstheme="minorBidi"/>
            <w:noProof/>
          </w:rPr>
          <w:tab/>
        </w:r>
        <w:r w:rsidR="00000E36" w:rsidRPr="006158B4">
          <w:rPr>
            <w:rStyle w:val="Hyperlink"/>
            <w:noProof/>
          </w:rPr>
          <w:t>Examples of Puns in Brand Names</w:t>
        </w:r>
        <w:r w:rsidR="00000E36">
          <w:rPr>
            <w:noProof/>
            <w:webHidden/>
          </w:rPr>
          <w:tab/>
        </w:r>
        <w:r w:rsidR="00000E36">
          <w:rPr>
            <w:noProof/>
            <w:webHidden/>
          </w:rPr>
          <w:fldChar w:fldCharType="begin"/>
        </w:r>
        <w:r w:rsidR="00000E36">
          <w:rPr>
            <w:noProof/>
            <w:webHidden/>
          </w:rPr>
          <w:instrText xml:space="preserve"> PAGEREF _Toc102312360 \h </w:instrText>
        </w:r>
        <w:r w:rsidR="00000E36">
          <w:rPr>
            <w:noProof/>
            <w:webHidden/>
          </w:rPr>
        </w:r>
        <w:r w:rsidR="00000E36">
          <w:rPr>
            <w:noProof/>
            <w:webHidden/>
          </w:rPr>
          <w:fldChar w:fldCharType="separate"/>
        </w:r>
        <w:r w:rsidR="00000E36">
          <w:rPr>
            <w:noProof/>
            <w:webHidden/>
          </w:rPr>
          <w:t>169</w:t>
        </w:r>
        <w:r w:rsidR="00000E36">
          <w:rPr>
            <w:noProof/>
            <w:webHidden/>
          </w:rPr>
          <w:fldChar w:fldCharType="end"/>
        </w:r>
      </w:hyperlink>
    </w:p>
    <w:p w14:paraId="309414BC" w14:textId="1E9D8313"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61" w:history="1">
        <w:r w:rsidR="00000E36" w:rsidRPr="006158B4">
          <w:rPr>
            <w:rStyle w:val="Hyperlink"/>
            <w:noProof/>
          </w:rPr>
          <w:t>Figure 31.</w:t>
        </w:r>
        <w:r w:rsidR="00000E36">
          <w:rPr>
            <w:rFonts w:asciiTheme="minorHAnsi" w:eastAsiaTheme="minorEastAsia" w:hAnsiTheme="minorHAnsi" w:cstheme="minorBidi"/>
            <w:noProof/>
          </w:rPr>
          <w:tab/>
        </w:r>
        <w:r w:rsidR="00000E36" w:rsidRPr="006158B4">
          <w:rPr>
            <w:rStyle w:val="Hyperlink"/>
            <w:noProof/>
          </w:rPr>
          <w:t>Customer Reactions in Pilot Study (Essay 2)</w:t>
        </w:r>
        <w:r w:rsidR="00000E36">
          <w:rPr>
            <w:noProof/>
            <w:webHidden/>
          </w:rPr>
          <w:tab/>
        </w:r>
        <w:r w:rsidR="00000E36">
          <w:rPr>
            <w:noProof/>
            <w:webHidden/>
          </w:rPr>
          <w:fldChar w:fldCharType="begin"/>
        </w:r>
        <w:r w:rsidR="00000E36">
          <w:rPr>
            <w:noProof/>
            <w:webHidden/>
          </w:rPr>
          <w:instrText xml:space="preserve"> PAGEREF _Toc102312361 \h </w:instrText>
        </w:r>
        <w:r w:rsidR="00000E36">
          <w:rPr>
            <w:noProof/>
            <w:webHidden/>
          </w:rPr>
        </w:r>
        <w:r w:rsidR="00000E36">
          <w:rPr>
            <w:noProof/>
            <w:webHidden/>
          </w:rPr>
          <w:fldChar w:fldCharType="separate"/>
        </w:r>
        <w:r w:rsidR="00000E36">
          <w:rPr>
            <w:noProof/>
            <w:webHidden/>
          </w:rPr>
          <w:t>171</w:t>
        </w:r>
        <w:r w:rsidR="00000E36">
          <w:rPr>
            <w:noProof/>
            <w:webHidden/>
          </w:rPr>
          <w:fldChar w:fldCharType="end"/>
        </w:r>
      </w:hyperlink>
    </w:p>
    <w:p w14:paraId="3BEC3FA6" w14:textId="67EDA30F" w:rsidR="00000E36" w:rsidRDefault="002148A8">
      <w:pPr>
        <w:pStyle w:val="TableofFigures"/>
        <w:tabs>
          <w:tab w:val="left" w:pos="1227"/>
          <w:tab w:val="right" w:leader="dot" w:pos="9350"/>
        </w:tabs>
        <w:rPr>
          <w:rFonts w:asciiTheme="minorHAnsi" w:eastAsiaTheme="minorEastAsia" w:hAnsiTheme="minorHAnsi" w:cstheme="minorBidi"/>
          <w:noProof/>
        </w:rPr>
      </w:pPr>
      <w:hyperlink w:anchor="_Toc102312362" w:history="1">
        <w:r w:rsidR="00000E36" w:rsidRPr="006158B4">
          <w:rPr>
            <w:rStyle w:val="Hyperlink"/>
            <w:noProof/>
          </w:rPr>
          <w:t>Figure 32.</w:t>
        </w:r>
        <w:r w:rsidR="00000E36">
          <w:rPr>
            <w:rFonts w:asciiTheme="minorHAnsi" w:eastAsiaTheme="minorEastAsia" w:hAnsiTheme="minorHAnsi" w:cstheme="minorBidi"/>
            <w:noProof/>
          </w:rPr>
          <w:tab/>
        </w:r>
        <w:r w:rsidR="00000E36" w:rsidRPr="006158B4">
          <w:rPr>
            <w:rStyle w:val="Hyperlink"/>
            <w:noProof/>
          </w:rPr>
          <w:t>Major Contents in Reviews in Pilot Study (Essay 2)</w:t>
        </w:r>
        <w:r w:rsidR="00000E36">
          <w:rPr>
            <w:noProof/>
            <w:webHidden/>
          </w:rPr>
          <w:tab/>
        </w:r>
        <w:r w:rsidR="00000E36">
          <w:rPr>
            <w:noProof/>
            <w:webHidden/>
          </w:rPr>
          <w:fldChar w:fldCharType="begin"/>
        </w:r>
        <w:r w:rsidR="00000E36">
          <w:rPr>
            <w:noProof/>
            <w:webHidden/>
          </w:rPr>
          <w:instrText xml:space="preserve"> PAGEREF _Toc102312362 \h </w:instrText>
        </w:r>
        <w:r w:rsidR="00000E36">
          <w:rPr>
            <w:noProof/>
            <w:webHidden/>
          </w:rPr>
        </w:r>
        <w:r w:rsidR="00000E36">
          <w:rPr>
            <w:noProof/>
            <w:webHidden/>
          </w:rPr>
          <w:fldChar w:fldCharType="separate"/>
        </w:r>
        <w:r w:rsidR="00000E36">
          <w:rPr>
            <w:noProof/>
            <w:webHidden/>
          </w:rPr>
          <w:t>172</w:t>
        </w:r>
        <w:r w:rsidR="00000E36">
          <w:rPr>
            <w:noProof/>
            <w:webHidden/>
          </w:rPr>
          <w:fldChar w:fldCharType="end"/>
        </w:r>
      </w:hyperlink>
    </w:p>
    <w:p w14:paraId="79519A6A" w14:textId="7152847D" w:rsidR="009505B7" w:rsidRDefault="006240DC">
      <w:pPr>
        <w:spacing w:after="0" w:line="240" w:lineRule="auto"/>
        <w:rPr>
          <w:b/>
          <w:bCs/>
        </w:rPr>
      </w:pPr>
      <w:r>
        <w:rPr>
          <w:b/>
          <w:bCs/>
        </w:rPr>
        <w:fldChar w:fldCharType="end"/>
      </w:r>
    </w:p>
    <w:p w14:paraId="00FFE688" w14:textId="77777777" w:rsidR="006240DC" w:rsidRDefault="006240DC" w:rsidP="00ED0179">
      <w:pPr>
        <w:pStyle w:val="Heading1"/>
      </w:pPr>
    </w:p>
    <w:p w14:paraId="3BE4BA89" w14:textId="6CF52015" w:rsidR="00147836" w:rsidRDefault="00147836" w:rsidP="00EC2AF9">
      <w:pPr>
        <w:pStyle w:val="Heading1"/>
        <w:jc w:val="left"/>
        <w:sectPr w:rsidR="00147836" w:rsidSect="008715A7">
          <w:footerReference w:type="default" r:id="rId10"/>
          <w:pgSz w:w="12240" w:h="15840"/>
          <w:pgMar w:top="1440" w:right="1440" w:bottom="1440" w:left="1440" w:header="720" w:footer="1440" w:gutter="0"/>
          <w:pgNumType w:fmt="lowerRoman" w:start="2"/>
          <w:cols w:space="720"/>
          <w:docGrid w:linePitch="360"/>
        </w:sectPr>
      </w:pPr>
    </w:p>
    <w:p w14:paraId="13C6AC2F" w14:textId="52338B42" w:rsidR="001C4B43" w:rsidRPr="00ED0179" w:rsidRDefault="001C4B43" w:rsidP="00ED0179">
      <w:pPr>
        <w:pStyle w:val="Heading1"/>
      </w:pPr>
      <w:bookmarkStart w:id="0" w:name="_Toc102312249"/>
      <w:r w:rsidRPr="00ED0179">
        <w:lastRenderedPageBreak/>
        <w:t>INTRODUCTION</w:t>
      </w:r>
      <w:bookmarkEnd w:id="0"/>
    </w:p>
    <w:p w14:paraId="47C85034" w14:textId="771B9A7B" w:rsidR="001C4B43" w:rsidRDefault="001C4B43" w:rsidP="001C4B43">
      <w:pPr>
        <w:spacing w:line="480" w:lineRule="auto"/>
        <w:ind w:firstLine="720"/>
      </w:pPr>
      <w:r>
        <w:t>An important aspect of marketing is communication, which is defined as “</w:t>
      </w:r>
      <w:r w:rsidRPr="00705197">
        <w:t>the means by which firms attempt to inform,</w:t>
      </w:r>
      <w:r>
        <w:t xml:space="preserve"> </w:t>
      </w:r>
      <w:r w:rsidRPr="00705197">
        <w:t>persuade, incite, and remind consumers – directly or indirectly - about the</w:t>
      </w:r>
      <w:r>
        <w:t xml:space="preserve"> </w:t>
      </w:r>
      <w:r w:rsidRPr="00705197">
        <w:t>brands they sell</w:t>
      </w:r>
      <w:r>
        <w:t xml:space="preserve">” </w:t>
      </w:r>
      <w:r w:rsidR="00C427DB">
        <w:fldChar w:fldCharType="begin"/>
      </w:r>
      <w:r w:rsidR="00E06A47">
        <w:instrText xml:space="preserve"> ADDIN EN.CITE &lt;EndNote&gt;&lt;Cite&gt;&lt;Author&gt;Lane Keller&lt;/Author&gt;&lt;Year&gt;2001&lt;/Year&gt;&lt;RecNum&gt;952&lt;/RecNum&gt;&lt;Prefix&gt;p. 819`; &lt;/Prefix&gt;&lt;DisplayText&gt;(p. 819; Lane Keller 2001)&lt;/DisplayText&gt;&lt;record&gt;&lt;rec-number&gt;952&lt;/rec-number&gt;&lt;foreign-keys&gt;&lt;key app="EN" db-id="vdrppp5r30p90ce0zarvfd56t5vxarrez95e" timestamp="1633976837"&gt;952&lt;/key&gt;&lt;/foreign-keys&gt;&lt;ref-type name="Generic"&gt;13&lt;/ref-type&gt;&lt;contributors&gt;&lt;authors&gt;&lt;author&gt;Lane Keller, Kevin&lt;/author&gt;&lt;/authors&gt;&lt;/contributors&gt;&lt;titles&gt;&lt;title&gt;Mastering the marketing communications mix: Micro and macro perspectives on integrated marketing communication programs&lt;/title&gt;&lt;/titles&gt;&lt;dates&gt;&lt;year&gt;2001&lt;/year&gt;&lt;/dates&gt;&lt;publisher&gt;Taylor &amp;amp; Francis&lt;/publisher&gt;&lt;isbn&gt;0267-257X&lt;/isbn&gt;&lt;urls&gt;&lt;/urls&gt;&lt;/record&gt;&lt;/Cite&gt;&lt;/EndNote&gt;</w:instrText>
      </w:r>
      <w:r w:rsidR="00C427DB">
        <w:fldChar w:fldCharType="separate"/>
      </w:r>
      <w:r w:rsidR="00E06A47">
        <w:rPr>
          <w:noProof/>
        </w:rPr>
        <w:t>(p. 819; Lane Keller 2001)</w:t>
      </w:r>
      <w:r w:rsidR="00C427DB">
        <w:fldChar w:fldCharType="end"/>
      </w:r>
      <w:r>
        <w:t xml:space="preserve">. Communication approaches are highly important to the success of a marketing campaign, a brand, or even a company because they can shape how consumers perceive, evaluate and respond to what firms offer </w:t>
      </w:r>
      <w:r w:rsidR="00C427DB">
        <w:fldChar w:fldCharType="begin"/>
      </w:r>
      <w:r w:rsidR="00E06A47">
        <w:instrText xml:space="preserve"> ADDIN EN.CITE &lt;EndNote&gt;&lt;Cite&gt;&lt;Author&gt;Narayanan&lt;/Author&gt;&lt;Year&gt;2005&lt;/Year&gt;&lt;RecNum&gt;950&lt;/RecNum&gt;&lt;DisplayText&gt;(Luxton et al. 2015; Narayanan et al. 2005)&lt;/DisplayText&gt;&lt;record&gt;&lt;rec-number&gt;950&lt;/rec-number&gt;&lt;foreign-keys&gt;&lt;key app="EN" db-id="vdrppp5r30p90ce0zarvfd56t5vxarrez95e" timestamp="1633976535"&gt;950&lt;/key&gt;&lt;/foreign-keys&gt;&lt;ref-type name="Journal Article"&gt;17&lt;/ref-type&gt;&lt;contributors&gt;&lt;authors&gt;&lt;author&gt;Narayanan, Sridhar&lt;/author&gt;&lt;author&gt;Manchanda, Puneet&lt;/author&gt;&lt;author&gt;Chintagunta, Pradeep K&lt;/author&gt;&lt;/authors&gt;&lt;/contributors&gt;&lt;titles&gt;&lt;title&gt;Temporal differences in the role of marketing communication in new product categories&lt;/title&gt;&lt;secondary-title&gt;Journal of Marketing Research&lt;/secondary-title&gt;&lt;/titles&gt;&lt;periodical&gt;&lt;full-title&gt;Journal of Marketing Research&lt;/full-title&gt;&lt;/periodical&gt;&lt;pages&gt;278-290&lt;/pages&gt;&lt;volume&gt;42&lt;/volume&gt;&lt;number&gt;3&lt;/number&gt;&lt;dates&gt;&lt;year&gt;2005&lt;/year&gt;&lt;/dates&gt;&lt;isbn&gt;0022-2437&lt;/isbn&gt;&lt;urls&gt;&lt;/urls&gt;&lt;/record&gt;&lt;/Cite&gt;&lt;Cite&gt;&lt;Author&gt;Luxton&lt;/Author&gt;&lt;Year&gt;2015&lt;/Year&gt;&lt;RecNum&gt;960&lt;/RecNum&gt;&lt;record&gt;&lt;rec-number&gt;960&lt;/rec-number&gt;&lt;foreign-keys&gt;&lt;key app="EN" db-id="vdrppp5r30p90ce0zarvfd56t5vxarrez95e" timestamp="1633980246"&gt;960&lt;/key&gt;&lt;/foreign-keys&gt;&lt;ref-type name="Journal Article"&gt;17&lt;/ref-type&gt;&lt;contributors&gt;&lt;authors&gt;&lt;author&gt;Luxton, Sandra&lt;/author&gt;&lt;author&gt;Reid, Mike&lt;/author&gt;&lt;author&gt;Mavondo, Felix&lt;/author&gt;&lt;/authors&gt;&lt;/contributors&gt;&lt;titles&gt;&lt;title&gt;Integrated marketing communication capability and brand performance&lt;/title&gt;&lt;secondary-title&gt;Journal of Advertising&lt;/secondary-title&gt;&lt;/titles&gt;&lt;periodical&gt;&lt;full-title&gt;Journal of Advertising&lt;/full-title&gt;&lt;/periodical&gt;&lt;pages&gt;37-46&lt;/pages&gt;&lt;volume&gt;44&lt;/volume&gt;&lt;number&gt;1&lt;/number&gt;&lt;dates&gt;&lt;year&gt;2015&lt;/year&gt;&lt;/dates&gt;&lt;isbn&gt;0091-3367&lt;/isbn&gt;&lt;urls&gt;&lt;/urls&gt;&lt;/record&gt;&lt;/Cite&gt;&lt;/EndNote&gt;</w:instrText>
      </w:r>
      <w:r w:rsidR="00C427DB">
        <w:fldChar w:fldCharType="separate"/>
      </w:r>
      <w:r w:rsidR="00C427DB">
        <w:rPr>
          <w:noProof/>
        </w:rPr>
        <w:t>(Luxton et al. 2015; Narayanan et al. 2005)</w:t>
      </w:r>
      <w:r w:rsidR="00C427DB">
        <w:fldChar w:fldCharType="end"/>
      </w:r>
      <w:r>
        <w:t>. There are multiple examples of how good communication approaches can enhance valued firm outcomes as well as how bad communication approaches can hinder, or even destroy, the growth of a brand or a company. For example, the “Share-a-Coke” campaign by Coca-Cola enabled the brand to be the leading player in the cola market and “</w:t>
      </w:r>
      <w:r w:rsidRPr="00693941">
        <w:t>integrated the Coca-Cola Company into the homes of its consumers</w:t>
      </w:r>
      <w:r>
        <w:t xml:space="preserve">” with amazing results: “within the first year, </w:t>
      </w:r>
      <w:r w:rsidRPr="00693941">
        <w:t>more than 500,000 photos were shared using the #ShareaCoke hashtag, consumers created over six million virtual Coke bottles, and Coca-Cola gained roughly 25 million Facebook followers</w:t>
      </w:r>
      <w:r>
        <w:t>”</w:t>
      </w:r>
      <w:r w:rsidR="002952F6">
        <w:t xml:space="preserve"> </w:t>
      </w:r>
      <w:r w:rsidR="00C427DB">
        <w:fldChar w:fldCharType="begin"/>
      </w:r>
      <w:r w:rsidR="002952F6">
        <w:instrText xml:space="preserve"> ADDIN EN.CITE &lt;EndNote&gt;&lt;Cite&gt;&lt;Author&gt;Vincent&lt;/Author&gt;&lt;Year&gt;2019&lt;/Year&gt;&lt;RecNum&gt;953&lt;/RecNum&gt;&lt;Prefix&gt;p.5`; &lt;/Prefix&gt;&lt;DisplayText&gt;(p.5; Vincent and Kolade 2019)&lt;/DisplayText&gt;&lt;record&gt;&lt;rec-number&gt;953&lt;/rec-number&gt;&lt;foreign-keys&gt;&lt;key app="EN" db-id="vdrppp5r30p90ce0zarvfd56t5vxarrez95e" timestamp="1633977926"&gt;953&lt;/key&gt;&lt;/foreign-keys&gt;&lt;ref-type name="Journal Article"&gt;17&lt;/ref-type&gt;&lt;contributors&gt;&lt;authors&gt;&lt;author&gt;Vincent, E&lt;/author&gt;&lt;author&gt;Kolade, Ajilore&lt;/author&gt;&lt;/authors&gt;&lt;/contributors&gt;&lt;titles&gt;&lt;title&gt;Persuasive Communication: Semiotic Analysis of “Share-a-coke” Advertising Campaign&lt;/title&gt;&lt;secondary-title&gt;World Journal of Innovative Research (WJIR) ISSN&lt;/secondary-title&gt;&lt;/titles&gt;&lt;periodical&gt;&lt;full-title&gt;World Journal of Innovative Research (WJIR) ISSN&lt;/full-title&gt;&lt;/periodical&gt;&lt;pages&gt;2454-8236&lt;/pages&gt;&lt;dates&gt;&lt;year&gt;2019&lt;/year&gt;&lt;/dates&gt;&lt;urls&gt;&lt;/urls&gt;&lt;/record&gt;&lt;/Cite&gt;&lt;/EndNote&gt;</w:instrText>
      </w:r>
      <w:r w:rsidR="00C427DB">
        <w:fldChar w:fldCharType="separate"/>
      </w:r>
      <w:r w:rsidR="002952F6">
        <w:rPr>
          <w:noProof/>
        </w:rPr>
        <w:t>(p.5; Vincent and Kolade 2019)</w:t>
      </w:r>
      <w:r w:rsidR="00C427DB">
        <w:fldChar w:fldCharType="end"/>
      </w:r>
      <w:r w:rsidRPr="00693941">
        <w:t>.</w:t>
      </w:r>
      <w:r>
        <w:t xml:space="preserve"> On the other hand, Pepsi, the direct competitor of Coca-Cola, chose to communicate about the brand using political protests as the major theme in a 2017 campaign, which came across as highly inappropriate to many people and evoked significant criticism, leading to the company’s cancellation of the campaign not long after it was launched </w:t>
      </w:r>
      <w:r w:rsidR="00C427DB">
        <w:fldChar w:fldCharType="begin"/>
      </w:r>
      <w:r w:rsidR="00C427DB">
        <w:instrText xml:space="preserve"> ADDIN EN.CITE &lt;EndNote&gt;&lt;Cite&gt;&lt;Author&gt;Grigore&lt;/Author&gt;&lt;Year&gt;2018&lt;/Year&gt;&lt;RecNum&gt;954&lt;/RecNum&gt;&lt;DisplayText&gt;(Grigore and Molesworth 2018)&lt;/DisplayText&gt;&lt;record&gt;&lt;rec-number&gt;954&lt;/rec-number&gt;&lt;foreign-keys&gt;&lt;key app="EN" db-id="vdrppp5r30p90ce0zarvfd56t5vxarrez95e" timestamp="1633978583"&gt;954&lt;/key&gt;&lt;/foreign-keys&gt;&lt;ref-type name="Book Section"&gt;5&lt;/ref-type&gt;&lt;contributors&gt;&lt;authors&gt;&lt;author&gt;Grigore, Georgiana&lt;/author&gt;&lt;author&gt;Molesworth, Mike&lt;/author&gt;&lt;/authors&gt;&lt;/contributors&gt;&lt;titles&gt;&lt;title&gt;“Pouring Politics down Our Throats”: Political CSR Communication and Consumer Catharsis&lt;/title&gt;&lt;secondary-title&gt;Redefining Corporate Social Responsibility&lt;/secondary-title&gt;&lt;/titles&gt;&lt;dates&gt;&lt;year&gt;2018&lt;/year&gt;&lt;/dates&gt;&lt;publisher&gt;Emerald Publishing Limited&lt;/publisher&gt;&lt;isbn&gt;1787561623&lt;/isbn&gt;&lt;urls&gt;&lt;/urls&gt;&lt;/record&gt;&lt;/Cite&gt;&lt;/EndNote&gt;</w:instrText>
      </w:r>
      <w:r w:rsidR="00C427DB">
        <w:fldChar w:fldCharType="separate"/>
      </w:r>
      <w:r w:rsidR="00C427DB">
        <w:rPr>
          <w:noProof/>
        </w:rPr>
        <w:t>(Grigore and Molesworth 2018)</w:t>
      </w:r>
      <w:r w:rsidR="00C427DB">
        <w:fldChar w:fldCharType="end"/>
      </w:r>
      <w:r>
        <w:t xml:space="preserve">. </w:t>
      </w:r>
    </w:p>
    <w:p w14:paraId="6AB9BF84" w14:textId="72355D78" w:rsidR="001C4B43" w:rsidRDefault="001C4B43" w:rsidP="001C4B43">
      <w:pPr>
        <w:spacing w:line="480" w:lineRule="auto"/>
        <w:ind w:firstLine="720"/>
      </w:pPr>
      <w:r>
        <w:t xml:space="preserve">In this day and age, along with the highly interconnected social media network, communication approaches are becoming even more important than before because any mistakes that firms make in their communication may </w:t>
      </w:r>
      <w:r w:rsidR="00B806B6">
        <w:t xml:space="preserve">cause </w:t>
      </w:r>
      <w:r>
        <w:t xml:space="preserve">significant havoc </w:t>
      </w:r>
      <w:r w:rsidR="00B806B6">
        <w:t xml:space="preserve">on </w:t>
      </w:r>
      <w:r>
        <w:t xml:space="preserve">the future of </w:t>
      </w:r>
      <w:r w:rsidR="00B806B6">
        <w:t>a</w:t>
      </w:r>
      <w:r>
        <w:t xml:space="preserve"> firm on a global scale </w:t>
      </w:r>
      <w:r w:rsidR="00C427DB">
        <w:fldChar w:fldCharType="begin">
          <w:fldData xml:space="preserve">PEVuZE5vdGU+PENpdGU+PEF1dGhvcj5QZmVmZmVyPC9BdXRob3I+PFllYXI+MjAxNDwvWWVhcj48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</w:fldData>
        </w:fldChar>
      </w:r>
      <w:r w:rsidR="00C427DB">
        <w:instrText xml:space="preserve"> ADDIN EN.CITE </w:instrText>
      </w:r>
      <w:r w:rsidR="00C427DB">
        <w:fldChar w:fldCharType="begin">
          <w:fldData xml:space="preserve">PEVuZE5vdGU+PENpdGU+PEF1dGhvcj5QZmVmZmVyPC9BdXRob3I+PFllYXI+MjAxNDwvWWVhcj48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</w:fldData>
        </w:fldChar>
      </w:r>
      <w:r w:rsidR="00C427DB">
        <w:instrText xml:space="preserve"> ADDIN EN.CITE.DATA </w:instrText>
      </w:r>
      <w:r w:rsidR="00C427DB">
        <w:fldChar w:fldCharType="end"/>
      </w:r>
      <w:r w:rsidR="00C427DB">
        <w:fldChar w:fldCharType="separate"/>
      </w:r>
      <w:r w:rsidR="00C427DB">
        <w:rPr>
          <w:noProof/>
        </w:rPr>
        <w:t>(Fu et al. 2015; Hewett et al. 2016; Pfeffer et al. 2014)</w:t>
      </w:r>
      <w:r w:rsidR="00C427DB">
        <w:fldChar w:fldCharType="end"/>
      </w:r>
      <w:r>
        <w:t xml:space="preserve">. Therefore, companies have </w:t>
      </w:r>
      <w:r>
        <w:lastRenderedPageBreak/>
        <w:t xml:space="preserve">become more vigilant and strategic in their communication approaches so that they can maximize the potential benefits while reducing possible issues </w:t>
      </w:r>
      <w:r w:rsidR="00C427DB">
        <w:fldChar w:fldCharType="begin"/>
      </w:r>
      <w:r w:rsidR="00C427DB">
        <w:instrText xml:space="preserve"> ADDIN EN.CITE &lt;EndNote&gt;&lt;Cite&gt;&lt;Author&gt;Einwiller&lt;/Author&gt;&lt;Year&gt;2015&lt;/Year&gt;&lt;RecNum&gt;958&lt;/RecNum&gt;&lt;DisplayText&gt;(Einwiller and Steilen 2015)&lt;/DisplayText&gt;&lt;record&gt;&lt;rec-number&gt;958&lt;/rec-number&gt;&lt;foreign-keys&gt;&lt;key app="EN" db-id="vdrppp5r30p90ce0zarvfd56t5vxarrez95e" timestamp="1633979816"&gt;958&lt;/key&gt;&lt;/foreign-keys&gt;&lt;ref-type name="Journal Article"&gt;17&lt;/ref-type&gt;&lt;contributors&gt;&lt;authors&gt;&lt;author&gt;Einwiller, Sabine A&lt;/author&gt;&lt;author&gt;Steilen, Sarah&lt;/author&gt;&lt;/authors&gt;&lt;/contributors&gt;&lt;titles&gt;&lt;title&gt;Handling complaints on social network sites–An analysis of complaints and complaint responses on Facebook and Twitter pages of large US companies&lt;/title&gt;&lt;secondary-title&gt;Public relations review&lt;/secondary-title&gt;&lt;/titles&gt;&lt;periodical&gt;&lt;full-title&gt;Public relations review&lt;/full-title&gt;&lt;/periodical&gt;&lt;pages&gt;195-204&lt;/pages&gt;&lt;volume&gt;41&lt;/volume&gt;&lt;number&gt;2&lt;/number&gt;&lt;dates&gt;&lt;year&gt;2015&lt;/year&gt;&lt;/dates&gt;&lt;isbn&gt;0363-8111&lt;/isbn&gt;&lt;urls&gt;&lt;/urls&gt;&lt;/record&gt;&lt;/Cite&gt;&lt;/EndNote&gt;</w:instrText>
      </w:r>
      <w:r w:rsidR="00C427DB">
        <w:fldChar w:fldCharType="separate"/>
      </w:r>
      <w:r w:rsidR="00C427DB">
        <w:rPr>
          <w:noProof/>
        </w:rPr>
        <w:t>(Einwiller and Steilen 2015)</w:t>
      </w:r>
      <w:r w:rsidR="00C427DB">
        <w:fldChar w:fldCharType="end"/>
      </w:r>
      <w:r>
        <w:t xml:space="preserve">. Against this backdrop, it’s important that marketers </w:t>
      </w:r>
      <w:r w:rsidR="00B806B6">
        <w:t xml:space="preserve">be </w:t>
      </w:r>
      <w:r>
        <w:t xml:space="preserve">equipped with the insights </w:t>
      </w:r>
      <w:r w:rsidR="00B806B6">
        <w:t>necessary to</w:t>
      </w:r>
      <w:r>
        <w:t xml:space="preserve"> craft successful communication campaigns. With this end in mind, marketing researchers have long examined multiple aspects of marketing communication and have provided </w:t>
      </w:r>
      <w:r w:rsidR="00B806B6">
        <w:t>much needed guidance</w:t>
      </w:r>
      <w:r>
        <w:t xml:space="preserve">. For example, </w:t>
      </w:r>
      <w:r w:rsidR="00B806B6">
        <w:t>research has</w:t>
      </w:r>
      <w:r>
        <w:t xml:space="preserve"> shown that an interactive communication approach </w:t>
      </w:r>
      <w:r w:rsidR="00B806B6">
        <w:t xml:space="preserve">which </w:t>
      </w:r>
      <w:r>
        <w:t xml:space="preserve">focuses on social ties </w:t>
      </w:r>
      <w:r w:rsidR="00C427DB">
        <w:fldChar w:fldCharType="begin"/>
      </w:r>
      <w:r w:rsidR="00C427DB">
        <w:instrText xml:space="preserve"> ADDIN EN.CITE &lt;EndNote&gt;&lt;Cite&gt;&lt;Author&gt;Shen&lt;/Author&gt;&lt;Year&gt;2016&lt;/Year&gt;&lt;RecNum&gt;959&lt;/RecNum&gt;&lt;DisplayText&gt;(Shen et al. 2016)&lt;/DisplayText&gt;&lt;record&gt;&lt;rec-number&gt;959&lt;/rec-number&gt;&lt;foreign-keys&gt;&lt;key app="EN" db-id="vdrppp5r30p90ce0zarvfd56t5vxarrez95e" timestamp="1633980170"&gt;959&lt;/key&gt;&lt;/foreign-keys&gt;&lt;ref-type name="Journal Article"&gt;17&lt;/ref-type&gt;&lt;contributors&gt;&lt;authors&gt;&lt;author&gt;Shen, George Chung-Chi&lt;/author&gt;&lt;author&gt;Chiou, Jyh-Shen&lt;/author&gt;&lt;author&gt;Hsiao, Chih-Hui&lt;/author&gt;&lt;author&gt;Wang, Chun-Hsien&lt;/author&gt;&lt;author&gt;Li, Hsin-Ni&lt;/author&gt;&lt;/authors&gt;&lt;/contributors&gt;&lt;titles&gt;&lt;title&gt;Effective marketing communication via social networking site: The moderating role of the social tie&lt;/title&gt;&lt;secondary-title&gt;Journal of Business Research&lt;/secondary-title&gt;&lt;/titles&gt;&lt;periodical&gt;&lt;full-title&gt;Journal of Business Research&lt;/full-title&gt;&lt;/periodical&gt;&lt;pages&gt;2265-2270&lt;/pages&gt;&lt;volume&gt;69&lt;/volume&gt;&lt;number&gt;6&lt;/number&gt;&lt;dates&gt;&lt;year&gt;2016&lt;/year&gt;&lt;/dates&gt;&lt;isbn&gt;0148-2963&lt;/isbn&gt;&lt;urls&gt;&lt;/urls&gt;&lt;/record&gt;&lt;/Cite&gt;&lt;/EndNote&gt;</w:instrText>
      </w:r>
      <w:r w:rsidR="00C427DB">
        <w:fldChar w:fldCharType="separate"/>
      </w:r>
      <w:r w:rsidR="00C427DB">
        <w:rPr>
          <w:noProof/>
        </w:rPr>
        <w:t>(Shen et al. 2016)</w:t>
      </w:r>
      <w:r w:rsidR="00C427DB">
        <w:fldChar w:fldCharType="end"/>
      </w:r>
      <w:r>
        <w:t xml:space="preserve"> and leverages multiple channels </w:t>
      </w:r>
      <w:r w:rsidR="00C427DB">
        <w:fldChar w:fldCharType="begin"/>
      </w:r>
      <w:r w:rsidR="00C427DB">
        <w:instrText xml:space="preserve"> ADDIN EN.CITE &lt;EndNote&gt;&lt;Cite&gt;&lt;Author&gt;Danaher&lt;/Author&gt;&lt;Year&gt;2011&lt;/Year&gt;&lt;RecNum&gt;961&lt;/RecNum&gt;&lt;DisplayText&gt;(Danaher and Rossiter 2011)&lt;/DisplayText&gt;&lt;record&gt;&lt;rec-number&gt;961&lt;/rec-number&gt;&lt;foreign-keys&gt;&lt;key app="EN" db-id="vdrppp5r30p90ce0zarvfd56t5vxarrez95e" timestamp="1633980450"&gt;961&lt;/key&gt;&lt;/foreign-keys&gt;&lt;ref-type name="Journal Article"&gt;17&lt;/ref-type&gt;&lt;contributors&gt;&lt;authors&gt;&lt;author&gt;Danaher, Peter J&lt;/author&gt;&lt;author&gt;Rossiter, John R&lt;/author&gt;&lt;/authors&gt;&lt;/contributors&gt;&lt;titles&gt;&lt;title&gt;Comparing perceptions of marketing communication channels&lt;/title&gt;&lt;secondary-title&gt;European Journal of Marketing&lt;/secondary-title&gt;&lt;/titles&gt;&lt;periodical&gt;&lt;full-title&gt;European Journal of Marketing&lt;/full-title&gt;&lt;/periodical&gt;&lt;dates&gt;&lt;year&gt;2011&lt;/year&gt;&lt;/dates&gt;&lt;isbn&gt;0309-0566&lt;/isbn&gt;&lt;urls&gt;&lt;/urls&gt;&lt;/record&gt;&lt;/Cite&gt;&lt;/EndNote&gt;</w:instrText>
      </w:r>
      <w:r w:rsidR="00C427DB">
        <w:fldChar w:fldCharType="separate"/>
      </w:r>
      <w:r w:rsidR="00C427DB">
        <w:rPr>
          <w:noProof/>
        </w:rPr>
        <w:t>(Danaher and Rossiter 2011)</w:t>
      </w:r>
      <w:r w:rsidR="00C427DB">
        <w:fldChar w:fldCharType="end"/>
      </w:r>
      <w:r>
        <w:t xml:space="preserve"> helps to enhance consumer attitudes, prompt</w:t>
      </w:r>
      <w:r w:rsidR="00B806B6">
        <w:t>s</w:t>
      </w:r>
      <w:r>
        <w:t xml:space="preserve"> sharing intention</w:t>
      </w:r>
      <w:r w:rsidR="00B806B6">
        <w:t>s</w:t>
      </w:r>
      <w:r>
        <w:t>, and increase</w:t>
      </w:r>
      <w:r w:rsidR="00B806B6">
        <w:t>s</w:t>
      </w:r>
      <w:r>
        <w:t xml:space="preserve"> communication effectiveness </w:t>
      </w:r>
      <w:r w:rsidR="00C427DB">
        <w:fldChar w:fldCharType="begin">
          <w:fldData xml:space="preserve">PEVuZE5vdGU+PENpdGU+PEF1dGhvcj5TaGVuPC9BdXRob3I+PFllYXI+MjAxNjwvWWVhcj48UmVj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</w:fldData>
        </w:fldChar>
      </w:r>
      <w:r w:rsidR="00C427DB">
        <w:instrText xml:space="preserve"> ADDIN EN.CITE </w:instrText>
      </w:r>
      <w:r w:rsidR="00C427DB">
        <w:fldChar w:fldCharType="begin">
          <w:fldData xml:space="preserve">PEVuZE5vdGU+PENpdGU+PEF1dGhvcj5TaGVuPC9BdXRob3I+PFllYXI+MjAxNjwvWWVhcj48UmVj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</w:fldData>
        </w:fldChar>
      </w:r>
      <w:r w:rsidR="00C427DB">
        <w:instrText xml:space="preserve"> ADDIN EN.CITE.DATA </w:instrText>
      </w:r>
      <w:r w:rsidR="00C427DB">
        <w:fldChar w:fldCharType="end"/>
      </w:r>
      <w:r w:rsidR="00C427DB">
        <w:fldChar w:fldCharType="separate"/>
      </w:r>
      <w:r w:rsidR="00C427DB">
        <w:rPr>
          <w:noProof/>
        </w:rPr>
        <w:t>(Danaher and Rossiter 2011; Luxton et al. 2015; Shen et al. 2016)</w:t>
      </w:r>
      <w:r w:rsidR="00C427DB">
        <w:fldChar w:fldCharType="end"/>
      </w:r>
      <w:r>
        <w:t xml:space="preserve">. In addition, personalized communication helps </w:t>
      </w:r>
      <w:r w:rsidR="00B806B6">
        <w:t>enhance</w:t>
      </w:r>
      <w:r>
        <w:t xml:space="preserve"> customer loyalty </w:t>
      </w:r>
      <w:r w:rsidR="00C427DB">
        <w:fldChar w:fldCharType="begin"/>
      </w:r>
      <w:r w:rsidR="00C427DB">
        <w:instrText xml:space="preserve"> ADDIN EN.CITE &lt;EndNote&gt;&lt;Cite&gt;&lt;Author&gt;Hänninen&lt;/Author&gt;&lt;Year&gt;2017&lt;/Year&gt;&lt;RecNum&gt;962&lt;/RecNum&gt;&lt;DisplayText&gt;(Hänninen and Karjaluoto 2017)&lt;/DisplayText&gt;&lt;record&gt;&lt;rec-number&gt;962&lt;/rec-number&gt;&lt;foreign-keys&gt;&lt;key app="EN" db-id="vdrppp5r30p90ce0zarvfd56t5vxarrez95e" timestamp="1633980648"&gt;962&lt;/key&gt;&lt;/foreign-keys&gt;&lt;ref-type name="Journal Article"&gt;17&lt;/ref-type&gt;&lt;contributors&gt;&lt;authors&gt;&lt;author&gt;Hänninen, Nora&lt;/author&gt;&lt;author&gt;Karjaluoto, Heikki&lt;/author&gt;&lt;/authors&gt;&lt;/contributors&gt;&lt;titles&gt;&lt;title&gt;The effect of marketing communication on business relationship loyalty&lt;/title&gt;&lt;secondary-title&gt;Marketing Intelligence &amp;amp; Planning&lt;/secondary-title&gt;&lt;/titles&gt;&lt;periodical&gt;&lt;full-title&gt;Marketing Intelligence &amp;amp; Planning&lt;/full-title&gt;&lt;/periodical&gt;&lt;dates&gt;&lt;year&gt;2017&lt;/year&gt;&lt;/dates&gt;&lt;isbn&gt;0263-4503&lt;/isbn&gt;&lt;urls&gt;&lt;/urls&gt;&lt;/record&gt;&lt;/Cite&gt;&lt;/EndNote&gt;</w:instrText>
      </w:r>
      <w:r w:rsidR="00C427DB">
        <w:fldChar w:fldCharType="separate"/>
      </w:r>
      <w:r w:rsidR="00C427DB">
        <w:rPr>
          <w:noProof/>
        </w:rPr>
        <w:t>(Hänninen and Karjaluoto 2017)</w:t>
      </w:r>
      <w:r w:rsidR="00C427DB">
        <w:fldChar w:fldCharType="end"/>
      </w:r>
      <w:r>
        <w:t xml:space="preserve"> and relationship commitment </w:t>
      </w:r>
      <w:r w:rsidR="00C427DB">
        <w:fldChar w:fldCharType="begin"/>
      </w:r>
      <w:r w:rsidR="00C427DB">
        <w:instrText xml:space="preserve"> ADDIN EN.CITE &lt;EndNote&gt;&lt;Cite&gt;&lt;Author&gt;Sharma&lt;/Author&gt;&lt;Year&gt;1999&lt;/Year&gt;&lt;RecNum&gt;963&lt;/RecNum&gt;&lt;DisplayText&gt;(Sharma and Patterson 1999)&lt;/DisplayText&gt;&lt;record&gt;&lt;rec-number&gt;963&lt;/rec-number&gt;&lt;foreign-keys&gt;&lt;key app="EN" db-id="vdrppp5r30p90ce0zarvfd56t5vxarrez95e" timestamp="1633980872"&gt;963&lt;/key&gt;&lt;/foreign-keys&gt;&lt;ref-type name="Journal Article"&gt;17&lt;/ref-type&gt;&lt;contributors&gt;&lt;authors&gt;&lt;author&gt;Sharma, Neeru&lt;/author&gt;&lt;author&gt;Patterson, Paul G&lt;/author&gt;&lt;/authors&gt;&lt;/contributors&gt;&lt;titles&gt;&lt;title&gt;The impact of communication effectiveness and service quality on relationship commitment in consumer, professional services&lt;/title&gt;&lt;secondary-title&gt;Journal of services marketing&lt;/secondary-title&gt;&lt;/titles&gt;&lt;periodical&gt;&lt;full-title&gt;Journal of Services Marketing&lt;/full-title&gt;&lt;/periodical&gt;&lt;dates&gt;&lt;year&gt;1999&lt;/year&gt;&lt;/dates&gt;&lt;isbn&gt;0887-6045&lt;/isbn&gt;&lt;urls&gt;&lt;/urls&gt;&lt;/record&gt;&lt;/Cite&gt;&lt;/EndNote&gt;</w:instrText>
      </w:r>
      <w:r w:rsidR="00C427DB">
        <w:fldChar w:fldCharType="separate"/>
      </w:r>
      <w:r w:rsidR="00C427DB">
        <w:rPr>
          <w:noProof/>
        </w:rPr>
        <w:t>(Sharma and Patterson 1999)</w:t>
      </w:r>
      <w:r w:rsidR="00C427DB">
        <w:fldChar w:fldCharType="end"/>
      </w:r>
      <w:r>
        <w:t xml:space="preserve">. A communication approach that is in line with firm strategy and mission can also generate additional synergy to boost firm performance </w:t>
      </w:r>
      <w:r w:rsidR="00C427DB">
        <w:fldChar w:fldCharType="begin"/>
      </w:r>
      <w:r w:rsidR="00C427DB">
        <w:instrText xml:space="preserve"> ADDIN EN.CITE &lt;EndNote&gt;&lt;Cite&gt;&lt;Author&gt;Einwiller&lt;/Author&gt;&lt;Year&gt;2012&lt;/Year&gt;&lt;RecNum&gt;965&lt;/RecNum&gt;&lt;DisplayText&gt;(Einwiller and Boenigk 2012)&lt;/DisplayText&gt;&lt;record&gt;&lt;rec-number&gt;965&lt;/rec-number&gt;&lt;foreign-keys&gt;&lt;key app="EN" db-id="vdrppp5r30p90ce0zarvfd56t5vxarrez95e" timestamp="1633981129"&gt;965&lt;/key&gt;&lt;/foreign-keys&gt;&lt;ref-type name="Journal Article"&gt;17&lt;/ref-type&gt;&lt;contributors&gt;&lt;authors&gt;&lt;author&gt;Einwiller, Sabine A&lt;/author&gt;&lt;author&gt;Boenigk, Michael&lt;/author&gt;&lt;/authors&gt;&lt;/contributors&gt;&lt;titles&gt;&lt;title&gt;Examining the link between integrated communication management and communication effectiveness in medium-sized enterprises&lt;/title&gt;&lt;secondary-title&gt;Journal of Marketing Communications&lt;/secondary-title&gt;&lt;/titles&gt;&lt;periodical&gt;&lt;full-title&gt;Journal of Marketing Communications&lt;/full-title&gt;&lt;/periodical&gt;&lt;pages&gt;335-361&lt;/pages&gt;&lt;volume&gt;18&lt;/volume&gt;&lt;number&gt;5&lt;/number&gt;&lt;dates&gt;&lt;year&gt;2012&lt;/year&gt;&lt;/dates&gt;&lt;isbn&gt;1352-7266&lt;/isbn&gt;&lt;urls&gt;&lt;/urls&gt;&lt;/record&gt;&lt;/Cite&gt;&lt;/EndNote&gt;</w:instrText>
      </w:r>
      <w:r w:rsidR="00C427DB">
        <w:fldChar w:fldCharType="separate"/>
      </w:r>
      <w:r w:rsidR="00C427DB">
        <w:rPr>
          <w:noProof/>
        </w:rPr>
        <w:t>(Einwiller and Boenigk 2012)</w:t>
      </w:r>
      <w:r w:rsidR="00C427DB">
        <w:fldChar w:fldCharType="end"/>
      </w:r>
      <w:r>
        <w:t xml:space="preserve"> and strengthen stakeholders’ belief </w:t>
      </w:r>
      <w:r w:rsidR="00C427DB">
        <w:fldChar w:fldCharType="begin"/>
      </w:r>
      <w:r w:rsidR="00C427DB">
        <w:instrText xml:space="preserve"> ADDIN EN.CITE &lt;EndNote&gt;&lt;Cite&gt;&lt;Author&gt;Finney&lt;/Author&gt;&lt;Year&gt;2011&lt;/Year&gt;&lt;RecNum&gt;964&lt;/RecNum&gt;&lt;DisplayText&gt;(Finney 2011)&lt;/DisplayText&gt;&lt;record&gt;&lt;rec-number&gt;964&lt;/rec-number&gt;&lt;foreign-keys&gt;&lt;key app="EN" db-id="vdrppp5r30p90ce0zarvfd56t5vxarrez95e" timestamp="1633981027"&gt;964&lt;/key&gt;&lt;/foreign-keys&gt;&lt;ref-type name="Journal Article"&gt;17&lt;/ref-type&gt;&lt;contributors&gt;&lt;authors&gt;&lt;author&gt;Finney, Sherry&lt;/author&gt;&lt;/authors&gt;&lt;/contributors&gt;&lt;titles&gt;&lt;title&gt;Stakeholder perspective on internal marketing communication: An ERP implementation case study&lt;/title&gt;&lt;secondary-title&gt;Business Process Management Journal&lt;/secondary-title&gt;&lt;/titles&gt;&lt;periodical&gt;&lt;full-title&gt;Business Process Management Journal&lt;/full-title&gt;&lt;/periodical&gt;&lt;dates&gt;&lt;year&gt;2011&lt;/year&gt;&lt;/dates&gt;&lt;isbn&gt;1463-7154&lt;/isbn&gt;&lt;urls&gt;&lt;/urls&gt;&lt;/record&gt;&lt;/Cite&gt;&lt;/EndNote&gt;</w:instrText>
      </w:r>
      <w:r w:rsidR="00C427DB">
        <w:fldChar w:fldCharType="separate"/>
      </w:r>
      <w:r w:rsidR="00C427DB">
        <w:rPr>
          <w:noProof/>
        </w:rPr>
        <w:t>(Finney 2011)</w:t>
      </w:r>
      <w:r w:rsidR="00C427DB">
        <w:fldChar w:fldCharType="end"/>
      </w:r>
      <w:r>
        <w:t xml:space="preserve">. </w:t>
      </w:r>
    </w:p>
    <w:p w14:paraId="72F528FB" w14:textId="4DD48EDE" w:rsidR="001C4B43" w:rsidRDefault="001C4B43" w:rsidP="001C4B43">
      <w:pPr>
        <w:spacing w:line="480" w:lineRule="auto"/>
        <w:ind w:firstLine="720"/>
      </w:pPr>
      <w:r>
        <w:t xml:space="preserve">Even though there has been a considerable amount of work done in the realm of marketing communication, the quick expansion of social media platforms along with the increasing diversity in needs and consumption trends means that firms need to continuously renew their marketing communication approaches to catch up with </w:t>
      </w:r>
      <w:r w:rsidR="00B806B6">
        <w:t xml:space="preserve">a </w:t>
      </w:r>
      <w:r>
        <w:t>rapidly changing market</w:t>
      </w:r>
      <w:r w:rsidR="00B806B6">
        <w:t xml:space="preserve"> place</w:t>
      </w:r>
      <w:r>
        <w:t xml:space="preserve"> </w:t>
      </w:r>
      <w:r w:rsidR="00C427DB">
        <w:fldChar w:fldCharType="begin">
          <w:fldData xml:space="preserve">PEVuZE5vdGU+PENpdGU+PEF1dGhvcj5WZXJudWNjaW88L0F1dGhvcj48WWVhcj4yMDE1PC9ZZWFy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</w:fldData>
        </w:fldChar>
      </w:r>
      <w:r w:rsidR="00C427DB">
        <w:instrText xml:space="preserve"> ADDIN EN.CITE </w:instrText>
      </w:r>
      <w:r w:rsidR="00C427DB">
        <w:fldChar w:fldCharType="begin">
          <w:fldData xml:space="preserve">PEVuZE5vdGU+PENpdGU+PEF1dGhvcj5WZXJudWNjaW88L0F1dGhvcj48WWVhcj4yMDE1PC9ZZWFy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</w:fldData>
        </w:fldChar>
      </w:r>
      <w:r w:rsidR="00C427DB">
        <w:instrText xml:space="preserve"> ADDIN EN.CITE.DATA </w:instrText>
      </w:r>
      <w:r w:rsidR="00C427DB">
        <w:fldChar w:fldCharType="end"/>
      </w:r>
      <w:r w:rsidR="00C427DB">
        <w:fldChar w:fldCharType="separate"/>
      </w:r>
      <w:r w:rsidR="00C427DB">
        <w:rPr>
          <w:noProof/>
        </w:rPr>
        <w:t>(Madhavaram et al. 2005; Reid et al. 2005; Vernuccio and Ceccotti 2015)</w:t>
      </w:r>
      <w:r w:rsidR="00C427DB">
        <w:fldChar w:fldCharType="end"/>
      </w:r>
      <w:r>
        <w:t>. For example, traditional communication platforms (e.g.</w:t>
      </w:r>
      <w:r w:rsidR="00851A6C">
        <w:t>,</w:t>
      </w:r>
      <w:r>
        <w:t xml:space="preserve"> </w:t>
      </w:r>
      <w:r w:rsidR="00D34C7B">
        <w:t>television</w:t>
      </w:r>
      <w:r>
        <w:t xml:space="preserve"> advertising) have become more fragmented and are giving shares to new platforms (e.g.</w:t>
      </w:r>
      <w:r w:rsidR="00851A6C">
        <w:t>,</w:t>
      </w:r>
      <w:r>
        <w:t xml:space="preserve"> social media channels) that are not only increasing in numbers but also becoming more influential to consumers </w:t>
      </w:r>
      <w:r w:rsidR="00C427DB">
        <w:fldChar w:fldCharType="begin"/>
      </w:r>
      <w:r w:rsidR="00C427DB">
        <w:instrText xml:space="preserve"> ADDIN EN.CITE &lt;EndNote&gt;&lt;Cite&gt;&lt;Author&gt;Lane Keller&lt;/Author&gt;&lt;Year&gt;2001&lt;/Year&gt;&lt;RecNum&gt;952&lt;/RecNum&gt;&lt;DisplayText&gt;(Lane Keller 2001)&lt;/DisplayText&gt;&lt;record&gt;&lt;rec-number&gt;952&lt;/rec-number&gt;&lt;foreign-keys&gt;&lt;key app="EN" db-id="vdrppp5r30p90ce0zarvfd56t5vxarrez95e" timestamp="1633976837"&gt;952&lt;/key&gt;&lt;/foreign-keys&gt;&lt;ref-type name="Generic"&gt;13&lt;/ref-type&gt;&lt;contributors&gt;&lt;authors&gt;&lt;author&gt;Lane Keller, Kevin&lt;/author&gt;&lt;/authors&gt;&lt;/contributors&gt;&lt;titles&gt;&lt;title&gt;Mastering the marketing communications mix: Micro and macro perspectives on integrated marketing communication programs&lt;/title&gt;&lt;/titles&gt;&lt;dates&gt;&lt;year&gt;2001&lt;/year&gt;&lt;/dates&gt;&lt;publisher&gt;Taylor &amp;amp; Francis&lt;/publisher&gt;&lt;isbn&gt;0267-257X&lt;/isbn&gt;&lt;urls&gt;&lt;/urls&gt;&lt;/record&gt;&lt;/Cite&gt;&lt;/EndNote&gt;</w:instrText>
      </w:r>
      <w:r w:rsidR="00C427DB">
        <w:fldChar w:fldCharType="separate"/>
      </w:r>
      <w:r w:rsidR="00C427DB">
        <w:rPr>
          <w:noProof/>
        </w:rPr>
        <w:t>(Lane Keller 2001)</w:t>
      </w:r>
      <w:r w:rsidR="00C427DB">
        <w:fldChar w:fldCharType="end"/>
      </w:r>
      <w:r>
        <w:t>. Thus, as firms attempt to revise their communication strategy to fit in with the dynamic market landscape, it</w:t>
      </w:r>
      <w:r w:rsidR="00611301">
        <w:t xml:space="preserve"> i</w:t>
      </w:r>
      <w:r>
        <w:t xml:space="preserve">s </w:t>
      </w:r>
      <w:r>
        <w:lastRenderedPageBreak/>
        <w:t xml:space="preserve">important that marketing researchers further explore communication aspects that have not been examined to provide deeper insights for marketers while </w:t>
      </w:r>
      <w:r w:rsidR="00B806B6">
        <w:t>uncovering new</w:t>
      </w:r>
      <w:r>
        <w:t xml:space="preserve"> phenomena in a world that is moving at a faster-than-ever rate.</w:t>
      </w:r>
    </w:p>
    <w:p w14:paraId="423212F4" w14:textId="578621A9" w:rsidR="001C4B43" w:rsidRDefault="001C4B43" w:rsidP="001C4B43">
      <w:pPr>
        <w:spacing w:line="480" w:lineRule="auto"/>
        <w:ind w:firstLine="720"/>
      </w:pPr>
      <w:r>
        <w:t xml:space="preserve">Inspired by the practical challenges that marketers have to face in crafting successful communication campaigns, in this dissertation I set out to explore how different </w:t>
      </w:r>
      <w:r w:rsidR="00B806B6">
        <w:t xml:space="preserve">marketing communication </w:t>
      </w:r>
      <w:r>
        <w:t xml:space="preserve">elements can influence consumer attitudes and behavior. In two essays, I examine </w:t>
      </w:r>
      <w:r w:rsidR="002F3902">
        <w:t xml:space="preserve">unexplored </w:t>
      </w:r>
      <w:r>
        <w:t xml:space="preserve">communication </w:t>
      </w:r>
      <w:r w:rsidR="00B806B6">
        <w:t>approaches</w:t>
      </w:r>
      <w:r>
        <w:t xml:space="preserve"> to </w:t>
      </w:r>
      <w:r w:rsidR="00B806B6">
        <w:t xml:space="preserve">generate new knowledge </w:t>
      </w:r>
      <w:r>
        <w:t>about the effect of each approach on consumers</w:t>
      </w:r>
      <w:r w:rsidR="00B806B6">
        <w:t>, the reasons for each effect, and the boundary conditions that shape their impact</w:t>
      </w:r>
      <w:r w:rsidR="009E6D28">
        <w:t>s</w:t>
      </w:r>
      <w:r w:rsidR="00B806B6">
        <w:t xml:space="preserve"> on consumers. </w:t>
      </w:r>
      <w:r>
        <w:t>Together, the two essays investigate both visual and verbal elements in marketing communication and thus provide complementary insights for marketers into how to leverage these elements to craft more effective communication campaigns.</w:t>
      </w:r>
    </w:p>
    <w:p w14:paraId="160DF887" w14:textId="41490155" w:rsidR="001C4B43" w:rsidRDefault="001C4B43" w:rsidP="001C4B43">
      <w:pPr>
        <w:spacing w:line="480" w:lineRule="auto"/>
        <w:ind w:firstLine="720"/>
      </w:pPr>
      <w:r>
        <w:t>In the first essay, I examine how the use of silhouettes in marketing communication can help enhance communication effectiveness relative to traditional communication efforts which rely on attractive models. This research provides novel insights to the literature because even though the use of silhouettes in marketing is popular, marketing research related to how these images can influence consumer attitudes and behavior is very limited. In addition, no research has examined the interesting question of whether the use of silhouettes can be better than the use of attractive models in marketing communication. The first essay addresses th</w:t>
      </w:r>
      <w:r w:rsidR="00C5386F">
        <w:t>ese</w:t>
      </w:r>
      <w:r>
        <w:t xml:space="preserve"> </w:t>
      </w:r>
      <w:r w:rsidR="00BA2B0B">
        <w:t xml:space="preserve">knowledge </w:t>
      </w:r>
      <w:r>
        <w:t>gaps. A series of five studies in this essay provide converging evidence that the use of silhouettes (relative to attractive models) helps to enhance communication effectiveness for appearance-related products by reducing self-threat perceptions. In addition, this effect tends to increase as appearance-related self-esteem decreases because individuals with relative low appearance-</w:t>
      </w:r>
      <w:r>
        <w:lastRenderedPageBreak/>
        <w:t xml:space="preserve">related self-esteem </w:t>
      </w:r>
      <w:r w:rsidR="00BA2B0B">
        <w:t>are</w:t>
      </w:r>
      <w:r>
        <w:t xml:space="preserve"> more vulnerable to self-threat perceptions upon the exposure to attractive models</w:t>
      </w:r>
      <w:r w:rsidR="00BA2B0B">
        <w:t xml:space="preserve"> than those with relatively higher levels of</w:t>
      </w:r>
      <w:r w:rsidR="00F767FE">
        <w:t xml:space="preserve"> appearance-related</w:t>
      </w:r>
      <w:r w:rsidR="00BA2B0B">
        <w:t xml:space="preserve"> self-esteem</w:t>
      </w:r>
      <w:r>
        <w:t xml:space="preserve">. Besides enriching the literature by providing empirical evidence about a phenomenon that has received limited attention, the findings in this essay also suggest important insights that marketing practitioners can leverage to design more effective communication campaigns. </w:t>
      </w:r>
    </w:p>
    <w:p w14:paraId="435EB14C" w14:textId="285DF8B8" w:rsidR="00DB4D39" w:rsidRPr="004F6F65" w:rsidRDefault="001C4B43" w:rsidP="00DB4D39">
      <w:pPr>
        <w:spacing w:after="0" w:line="480" w:lineRule="auto"/>
        <w:ind w:firstLine="720"/>
      </w:pPr>
      <w:r>
        <w:t xml:space="preserve">In the second essay, I explore how the use of puns in brand names can influence consumption experience. This research connects multiple literature streams and </w:t>
      </w:r>
      <w:r w:rsidR="007145B2">
        <w:t>add</w:t>
      </w:r>
      <w:r>
        <w:t xml:space="preserve"> novel perspective</w:t>
      </w:r>
      <w:r w:rsidR="007145B2">
        <w:t>s to the dynamic discussions about humor, rhetorical figures, brand identity, and consumption experience</w:t>
      </w:r>
      <w:r>
        <w:t xml:space="preserve">. Even though previous research has examined the effects of rhetorical figures </w:t>
      </w:r>
      <w:r w:rsidR="00C427DB">
        <w:fldChar w:fldCharType="begin">
          <w:fldData xml:space="preserve">PEVuZE5vdGU+PENpdGU+PEF1dGhvcj5NY1F1YXJyaWU8L0F1dGhvcj48WWVhcj4xOTkyPC9ZZWFy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</w:fldData>
        </w:fldChar>
      </w:r>
      <w:r w:rsidR="003A7757">
        <w:instrText xml:space="preserve"> ADDIN EN.CITE </w:instrText>
      </w:r>
      <w:r w:rsidR="003A7757">
        <w:fldChar w:fldCharType="begin">
          <w:fldData xml:space="preserve">PEVuZE5vdGU+PENpdGU+PEF1dGhvcj5NY1F1YXJyaWU8L0F1dGhvcj48WWVhcj4xOTkyPC9ZZWFy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</w:fldData>
        </w:fldChar>
      </w:r>
      <w:r w:rsidR="003A7757">
        <w:instrText xml:space="preserve"> ADDIN EN.CITE.DATA </w:instrText>
      </w:r>
      <w:r w:rsidR="003A7757">
        <w:fldChar w:fldCharType="end"/>
      </w:r>
      <w:r w:rsidR="00C427DB">
        <w:fldChar w:fldCharType="separate"/>
      </w:r>
      <w:r w:rsidR="007C5C39">
        <w:rPr>
          <w:noProof/>
        </w:rPr>
        <w:t>(McQuarrie and Mick 1996; McQuarrie and Mick 1992; McQuarrie and Mick 2003; McQuarrie and Mick 1999)</w:t>
      </w:r>
      <w:r w:rsidR="00C427DB">
        <w:fldChar w:fldCharType="end"/>
      </w:r>
      <w:r>
        <w:t xml:space="preserve"> and humor in marketing </w:t>
      </w:r>
      <w:r w:rsidR="00C427DB">
        <w:fldChar w:fldCharType="begin"/>
      </w:r>
      <w:r w:rsidR="0086368A">
        <w:instrText xml:space="preserve"> ADDIN EN.CITE &lt;EndNote&gt;&lt;Cite&gt;&lt;Author&gt;Eisend&lt;/Author&gt;&lt;Year&gt;2009&lt;/Year&gt;&lt;RecNum&gt;1104&lt;/RecNum&gt;&lt;Prefix&gt;e.g.`, &lt;/Prefix&gt;&lt;DisplayText&gt;(e.g., Eisend 2009; Weinberger and Gulas 1992)&lt;/DisplayText&gt;&lt;record&gt;&lt;rec-number&gt;1104&lt;/rec-number&gt;&lt;foreign-keys&gt;&lt;key app="EN" db-id="vdrppp5r30p90ce0zarvfd56t5vxarrez95e" timestamp="1634829729"&gt;1104&lt;/key&gt;&lt;/foreign-keys&gt;&lt;ref-type name="Journal Article"&gt;17&lt;/ref-type&gt;&lt;contributors&gt;&lt;authors&gt;&lt;author&gt;Eisend, Martin&lt;/author&gt;&lt;/authors&gt;&lt;/contributors&gt;&lt;titles&gt;&lt;title&gt;A meta-analysis of humor in advertising&lt;/title&gt;&lt;secondary-title&gt;Journal of the Academy of Marketing Science&lt;/secondary-title&gt;&lt;/titles&gt;&lt;periodical&gt;&lt;full-title&gt;Journal of the Academy of Marketing Science&lt;/full-title&gt;&lt;/periodical&gt;&lt;pages&gt;191-203&lt;/pages&gt;&lt;volume&gt;37&lt;/volume&gt;&lt;number&gt;2&lt;/number&gt;&lt;dates&gt;&lt;year&gt;2009&lt;/year&gt;&lt;/dates&gt;&lt;isbn&gt;1552-7824&lt;/isbn&gt;&lt;urls&gt;&lt;/urls&gt;&lt;/record&gt;&lt;/Cite&gt;&lt;Cite&gt;&lt;Author&gt;Weinberger&lt;/Author&gt;&lt;Year&gt;1992&lt;/Year&gt;&lt;RecNum&gt;1111&lt;/RecNum&gt;&lt;record&gt;&lt;rec-number&gt;1111&lt;/rec-number&gt;&lt;foreign-keys&gt;&lt;key app="EN" db-id="vdrppp5r30p90ce0zarvfd56t5vxarrez95e" timestamp="1634829729"&gt;1111&lt;/key&gt;&lt;/foreign-keys&gt;&lt;ref-type name="Journal Article"&gt;17&lt;/ref-type&gt;&lt;contributors&gt;&lt;authors&gt;&lt;author&gt;Weinberger, Marc G&lt;/author&gt;&lt;author&gt;Gulas, Charles S&lt;/author&gt;&lt;/authors&gt;&lt;/contributors&gt;&lt;titles&gt;&lt;title&gt;The impact of humor in advertising: A review&lt;/title&gt;&lt;secondary-title&gt;Journal of advertising&lt;/secondary-title&gt;&lt;/titles&gt;&lt;periodical&gt;&lt;full-title&gt;Journal of Advertising&lt;/full-title&gt;&lt;/periodical&gt;&lt;pages&gt;35-59&lt;/pages&gt;&lt;volume&gt;21&lt;/volume&gt;&lt;number&gt;4&lt;/number&gt;&lt;dates&gt;&lt;year&gt;1992&lt;/year&gt;&lt;/dates&gt;&lt;isbn&gt;0091-3367&lt;/isbn&gt;&lt;urls&gt;&lt;/urls&gt;&lt;/record&gt;&lt;/Cite&gt;&lt;/EndNote&gt;</w:instrText>
      </w:r>
      <w:r w:rsidR="00C427DB">
        <w:fldChar w:fldCharType="separate"/>
      </w:r>
      <w:r w:rsidR="0086368A">
        <w:rPr>
          <w:noProof/>
        </w:rPr>
        <w:t>(e.g., Eisend 2009; Weinberger and Gulas 1992)</w:t>
      </w:r>
      <w:r w:rsidR="00C427DB">
        <w:fldChar w:fldCharType="end"/>
      </w:r>
      <w:r>
        <w:t xml:space="preserve">, the majority of these works have focused on exploring how such communication approaches would influence </w:t>
      </w:r>
      <w:r w:rsidRPr="00B85889">
        <w:rPr>
          <w:i/>
          <w:iCs/>
        </w:rPr>
        <w:t>marketer</w:t>
      </w:r>
      <w:r>
        <w:rPr>
          <w:i/>
          <w:iCs/>
        </w:rPr>
        <w:t>s’</w:t>
      </w:r>
      <w:r>
        <w:t xml:space="preserve"> communication goals rather than </w:t>
      </w:r>
      <w:r w:rsidRPr="00B85889">
        <w:rPr>
          <w:i/>
          <w:iCs/>
        </w:rPr>
        <w:t>consumer</w:t>
      </w:r>
      <w:r>
        <w:rPr>
          <w:i/>
          <w:iCs/>
        </w:rPr>
        <w:t>s’</w:t>
      </w:r>
      <w:r>
        <w:t xml:space="preserve"> consumption experience. In addition, the literature related to puns in marketing has mainly explored the use of puns in slogans </w:t>
      </w:r>
      <w:r w:rsidR="0086368A">
        <w:fldChar w:fldCharType="begin"/>
      </w:r>
      <w:r w:rsidR="0086368A">
        <w:instrText xml:space="preserve"> ADDIN EN.CITE &lt;EndNote&gt;&lt;Cite&gt;&lt;Author&gt;McQuarrie&lt;/Author&gt;&lt;Year&gt;2009&lt;/Year&gt;&lt;RecNum&gt;1035&lt;/RecNum&gt;&lt;Prefix&gt;e.g.`, &lt;/Prefix&gt;&lt;DisplayText&gt;(e.g., McQuarrie and Mick 2009; McQuarrie and Mick 2003)&lt;/DisplayText&gt;&lt;record&gt;&lt;rec-number&gt;1035&lt;/rec-number&gt;&lt;foreign-keys&gt;&lt;key app="EN" db-id="vdrppp5r30p90ce0zarvfd56t5vxarrez95e" timestamp="1634827969"&gt;1035&lt;/key&gt;&lt;/foreign-keys&gt;&lt;ref-type name="Journal Article"&gt;17&lt;/ref-type&gt;&lt;contributors&gt;&lt;authors&gt;&lt;author&gt;McQuarrie, Edward F&lt;/author&gt;&lt;author&gt;Mick, David&lt;/author&gt;&lt;/authors&gt;&lt;/contributors&gt;&lt;titles&gt;&lt;title&gt;A laboratory study of the effect of verbal rhetoric versus repetition when consumers are not directed to process advertising&lt;/title&gt;&lt;secondary-title&gt;International Journal of Advertising&lt;/secondary-title&gt;&lt;/titles&gt;&lt;periodical&gt;&lt;full-title&gt;International Journal of Advertising&lt;/full-title&gt;&lt;/periodical&gt;&lt;pages&gt;287-312&lt;/pages&gt;&lt;volume&gt;28&lt;/volume&gt;&lt;number&gt;2&lt;/number&gt;&lt;dates&gt;&lt;year&gt;2009&lt;/year&gt;&lt;/dates&gt;&lt;isbn&gt;0265-0487&lt;/isbn&gt;&lt;urls&gt;&lt;/urls&gt;&lt;/record&gt;&lt;/Cite&gt;&lt;Cite&gt;&lt;Author&gt;McQuarrie&lt;/Author&gt;&lt;Year&gt;2003&lt;/Year&gt;&lt;RecNum&gt;1039&lt;/RecNum&gt;&lt;record&gt;&lt;rec-number&gt;1039&lt;/rec-number&gt;&lt;foreign-keys&gt;&lt;key app="EN" db-id="vdrppp5r30p90ce0zarvfd56t5vxarrez95e" timestamp="1634827969"&gt;1039&lt;/key&gt;&lt;/foreign-keys&gt;&lt;ref-type name="Journal Article"&gt;17&lt;/ref-type&gt;&lt;contributors&gt;&lt;authors&gt;&lt;author&gt;McQuarrie, Edward F&lt;/author&gt;&lt;author&gt;Mick, David Glen&lt;/author&gt;&lt;/authors&gt;&lt;/contributors&gt;&lt;titles&gt;&lt;title&gt;Visual and verbal rhetorical figures under directed processing versus incidental exposure to advertising&lt;/title&gt;&lt;secondary-title&gt;Journal of consumer research&lt;/secondary-title&gt;&lt;/titles&gt;&lt;periodical&gt;&lt;full-title&gt;Journal of Consumer Research&lt;/full-title&gt;&lt;/periodical&gt;&lt;pages&gt;579-587&lt;/pages&gt;&lt;volume&gt;29&lt;/volume&gt;&lt;number&gt;4&lt;/number&gt;&lt;dates&gt;&lt;year&gt;2003&lt;/year&gt;&lt;/dates&gt;&lt;isbn&gt;1537-5277&lt;/isbn&gt;&lt;urls&gt;&lt;/urls&gt;&lt;/record&gt;&lt;/Cite&gt;&lt;/EndNote&gt;</w:instrText>
      </w:r>
      <w:r w:rsidR="0086368A">
        <w:fldChar w:fldCharType="separate"/>
      </w:r>
      <w:r w:rsidR="0086368A">
        <w:rPr>
          <w:noProof/>
        </w:rPr>
        <w:t>(e.g., McQuarrie and Mick 2009; McQuarrie and Mick 2003)</w:t>
      </w:r>
      <w:r w:rsidR="0086368A">
        <w:fldChar w:fldCharType="end"/>
      </w:r>
      <w:r>
        <w:t xml:space="preserve">, whereas the use of puns in brand names has not been explored. </w:t>
      </w:r>
      <w:r w:rsidR="0037093F">
        <w:t xml:space="preserve">Moreover, previous works have </w:t>
      </w:r>
      <w:r w:rsidR="009A7FCF">
        <w:t xml:space="preserve">mostly </w:t>
      </w:r>
      <w:r w:rsidR="0037093F">
        <w:t xml:space="preserve">documented </w:t>
      </w:r>
      <w:r w:rsidR="009A7FCF">
        <w:t>the</w:t>
      </w:r>
      <w:r w:rsidR="0037093F">
        <w:t xml:space="preserve"> positive effects of </w:t>
      </w:r>
      <w:r w:rsidR="009A7FCF">
        <w:t>pun use in marketing</w:t>
      </w:r>
      <w:r w:rsidR="0037093F">
        <w:t xml:space="preserve">, </w:t>
      </w:r>
      <w:r w:rsidR="009A7FCF">
        <w:t xml:space="preserve">leaving open the question of when this approach would be ineffective, or even worse, create negative effects. </w:t>
      </w:r>
      <w:r w:rsidR="00FA4D2F">
        <w:t>This</w:t>
      </w:r>
      <w:r>
        <w:t xml:space="preserve"> research responds directly to </w:t>
      </w:r>
      <w:r w:rsidR="00FA4D2F">
        <w:t>such</w:t>
      </w:r>
      <w:r>
        <w:t xml:space="preserve"> knowledge gaps by </w:t>
      </w:r>
      <w:r w:rsidR="00FA4D2F">
        <w:t>providing empirical evidence about</w:t>
      </w:r>
      <w:r>
        <w:t xml:space="preserve"> </w:t>
      </w:r>
      <w:r w:rsidRPr="00A32117">
        <w:t xml:space="preserve">the use of puns in brand names </w:t>
      </w:r>
      <w:r w:rsidR="00DD15EE">
        <w:t>and</w:t>
      </w:r>
      <w:r w:rsidRPr="00A32117">
        <w:t xml:space="preserve"> consumption experience</w:t>
      </w:r>
      <w:r>
        <w:t xml:space="preserve">. </w:t>
      </w:r>
      <w:r w:rsidR="00DB4D39" w:rsidRPr="004F6F65">
        <w:t xml:space="preserve">Across </w:t>
      </w:r>
      <w:r w:rsidR="00D1791D">
        <w:t>seven</w:t>
      </w:r>
      <w:r w:rsidR="00DB4D39" w:rsidRPr="004F6F65">
        <w:t xml:space="preserve"> studies, this essay teases out the </w:t>
      </w:r>
      <w:r w:rsidR="00DB4D39">
        <w:t>bright- and dark- side</w:t>
      </w:r>
      <w:r w:rsidR="00DB4D39" w:rsidRPr="004F6F65">
        <w:t xml:space="preserve"> effect</w:t>
      </w:r>
      <w:r w:rsidR="00DB4D39">
        <w:t>s</w:t>
      </w:r>
      <w:r w:rsidR="00DB4D39" w:rsidRPr="004F6F65">
        <w:t xml:space="preserve"> of pun use in brand names on consumption experience and illustrates the</w:t>
      </w:r>
      <w:r w:rsidR="00DB4D39">
        <w:t xml:space="preserve"> potential benefits and</w:t>
      </w:r>
      <w:r w:rsidR="00DB4D39" w:rsidRPr="004F6F65">
        <w:t xml:space="preserve"> risks associated with this marketing approach. Specifically, the findings show that the use of puns in brand names is a double-edged sword in that it can </w:t>
      </w:r>
      <w:r w:rsidR="00210A2F">
        <w:lastRenderedPageBreak/>
        <w:t>either enhance or</w:t>
      </w:r>
      <w:r w:rsidR="00DB4D39" w:rsidRPr="004F6F65">
        <w:t xml:space="preserve"> dampen the consumption experience. In addition, this research also identifies cognitive engagement as a moderator </w:t>
      </w:r>
      <w:r w:rsidR="00DB4D39">
        <w:t>for</w:t>
      </w:r>
      <w:r w:rsidR="00DB4D39" w:rsidRPr="004F6F65">
        <w:t xml:space="preserve"> the</w:t>
      </w:r>
      <w:r w:rsidR="00DB4D39">
        <w:t>se</w:t>
      </w:r>
      <w:r w:rsidR="00DB4D39" w:rsidRPr="004F6F65">
        <w:t xml:space="preserve"> </w:t>
      </w:r>
      <w:r w:rsidR="00DB4D39">
        <w:t>multifaceted</w:t>
      </w:r>
      <w:r w:rsidR="00DB4D39" w:rsidRPr="004F6F65">
        <w:t xml:space="preserve"> effect</w:t>
      </w:r>
      <w:r w:rsidR="00DB4D39">
        <w:t>s</w:t>
      </w:r>
      <w:r w:rsidR="00DB4D39" w:rsidRPr="004F6F65">
        <w:t xml:space="preserve"> of pun use in brand names on consumption experience. Besides meaningful contributions to theory, this research also yields important insights for practice by </w:t>
      </w:r>
      <w:r w:rsidR="00DB4D39">
        <w:t>suggestion caution in the use of puns when naming brands</w:t>
      </w:r>
      <w:r w:rsidR="00DB4D39" w:rsidRPr="004F6F65">
        <w:t xml:space="preserve">. </w:t>
      </w:r>
    </w:p>
    <w:p w14:paraId="05E7A68C" w14:textId="4079D216" w:rsidR="001C4B43" w:rsidRDefault="0041695F" w:rsidP="001C4B43">
      <w:pPr>
        <w:spacing w:line="480" w:lineRule="auto"/>
        <w:ind w:firstLine="630"/>
      </w:pPr>
      <w:r>
        <w:t>In summary, t</w:t>
      </w:r>
      <w:r w:rsidR="001C4B43">
        <w:t xml:space="preserve">his dissertation represents a subset of my research portfolio in which I aim to explore how different elements in marketing communication can influence consumer behavior and firm communication goals. </w:t>
      </w:r>
      <w:r w:rsidR="0000243D">
        <w:t>In addition to</w:t>
      </w:r>
      <w:r w:rsidR="001C4B43">
        <w:t xml:space="preserve"> provid</w:t>
      </w:r>
      <w:r w:rsidR="0000243D">
        <w:t>ing</w:t>
      </w:r>
      <w:r w:rsidR="001C4B43">
        <w:t xml:space="preserve"> important insights for marketing practitioners</w:t>
      </w:r>
      <w:r w:rsidR="0000243D">
        <w:t xml:space="preserve">, I also intend for my research to raise attention to issues that are concerning to </w:t>
      </w:r>
      <w:r w:rsidR="00FB0D92">
        <w:t>o</w:t>
      </w:r>
      <w:r w:rsidR="00280C3C">
        <w:t>ur society</w:t>
      </w:r>
      <w:r w:rsidR="0000243D">
        <w:t xml:space="preserve"> and suggest ways to mitigate such concerns</w:t>
      </w:r>
      <w:r w:rsidR="001C4B43">
        <w:t xml:space="preserve"> </w:t>
      </w:r>
      <w:r w:rsidR="00C427DB">
        <w:fldChar w:fldCharType="begin">
          <w:fldData xml:space="preserve">PEVuZE5vdGU+PENpdGU+PEF1dGhvcj5NaWNrPC9BdXRob3I+PFllYXI+MjAwNjwvWWVhcj48UmVj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==
</w:fldData>
        </w:fldChar>
      </w:r>
      <w:r w:rsidR="003A7757">
        <w:instrText xml:space="preserve"> ADDIN EN.CITE </w:instrText>
      </w:r>
      <w:r w:rsidR="003A7757">
        <w:fldChar w:fldCharType="begin">
          <w:fldData xml:space="preserve">PEVuZE5vdGU+PENpdGU+PEF1dGhvcj5NaWNrPC9BdXRob3I+PFllYXI+MjAwNjwvWWVhcj48UmVj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==
</w:fldData>
        </w:fldChar>
      </w:r>
      <w:r w:rsidR="003A7757">
        <w:instrText xml:space="preserve"> ADDIN EN.CITE.DATA </w:instrText>
      </w:r>
      <w:r w:rsidR="003A7757">
        <w:fldChar w:fldCharType="end"/>
      </w:r>
      <w:r w:rsidR="00C427DB">
        <w:fldChar w:fldCharType="separate"/>
      </w:r>
      <w:r w:rsidR="002356CC">
        <w:rPr>
          <w:noProof/>
        </w:rPr>
        <w:t>(e.g., Mick 2006; Mick et al. 2012b; Mick et al. 2012a)</w:t>
      </w:r>
      <w:r w:rsidR="00C427DB">
        <w:fldChar w:fldCharType="end"/>
      </w:r>
      <w:r w:rsidR="001C4B43">
        <w:t xml:space="preserve">. With clear contributions to both theory and practice, I am optimistic that this dissertation will excite readers and initiate ideas for future research in this area. </w:t>
      </w:r>
    </w:p>
    <w:p w14:paraId="13473209" w14:textId="511DA69B" w:rsidR="00BA134E" w:rsidRDefault="00BA134E"/>
    <w:p w14:paraId="798D65AB" w14:textId="40823766" w:rsidR="001C4B43" w:rsidRDefault="001C4B43"/>
    <w:p w14:paraId="65C72B93" w14:textId="24DF929A" w:rsidR="001C4B43" w:rsidRDefault="001C4B43"/>
    <w:p w14:paraId="3007DC83" w14:textId="38A35AC4" w:rsidR="001C4B43" w:rsidRDefault="001C4B43"/>
    <w:p w14:paraId="6DDDEE7D" w14:textId="761310B7" w:rsidR="001C4B43" w:rsidRDefault="001C4B43"/>
    <w:p w14:paraId="54753E7B" w14:textId="30EAD438" w:rsidR="001C4B43" w:rsidRDefault="001C4B43"/>
    <w:p w14:paraId="3BDC3286" w14:textId="098B11C7" w:rsidR="001C4B43" w:rsidRDefault="001C4B43"/>
    <w:p w14:paraId="7CB7706F" w14:textId="77777777" w:rsidR="002356CC" w:rsidRDefault="002356CC">
      <w:pPr>
        <w:spacing w:after="0" w:line="240" w:lineRule="auto"/>
        <w:rPr>
          <w:b/>
          <w:bCs/>
        </w:rPr>
      </w:pPr>
      <w:r>
        <w:br w:type="page"/>
      </w:r>
    </w:p>
    <w:p w14:paraId="5196764D" w14:textId="6EF08D46" w:rsidR="00957557" w:rsidRDefault="00A6671D" w:rsidP="00957557">
      <w:pPr>
        <w:pStyle w:val="Heading1"/>
      </w:pPr>
      <w:bookmarkStart w:id="1" w:name="_Toc102312250"/>
      <w:r w:rsidRPr="007F62D9">
        <w:lastRenderedPageBreak/>
        <w:t>ESSAY 1</w:t>
      </w:r>
      <w:bookmarkEnd w:id="1"/>
    </w:p>
    <w:p w14:paraId="54066BFE" w14:textId="25D4037C" w:rsidR="001C4B43" w:rsidRPr="00957557" w:rsidRDefault="001C4B43" w:rsidP="00957557">
      <w:pPr>
        <w:pStyle w:val="CenterBold"/>
      </w:pPr>
      <w:r w:rsidRPr="00957557">
        <w:t>More Than Shapes: The Silhouette Effect in Marketing Communication</w:t>
      </w:r>
      <w:r w:rsidR="007F62D9" w:rsidRPr="00957557">
        <w:t>s</w:t>
      </w:r>
    </w:p>
    <w:p w14:paraId="7A768951" w14:textId="77777777" w:rsidR="00957557" w:rsidRDefault="00957557">
      <w:pPr>
        <w:spacing w:after="0" w:line="240" w:lineRule="auto"/>
        <w:rPr>
          <w:rFonts w:eastAsia="Times New Roman"/>
          <w:b/>
          <w:bCs/>
        </w:rPr>
      </w:pPr>
      <w:r>
        <w:br w:type="page"/>
      </w:r>
    </w:p>
    <w:p w14:paraId="6BE71A3E" w14:textId="77777777" w:rsidR="001C4B43" w:rsidRPr="001C4B43" w:rsidRDefault="001C4B43" w:rsidP="001C4B43">
      <w:pPr>
        <w:spacing w:after="0" w:line="240" w:lineRule="auto"/>
        <w:jc w:val="center"/>
        <w:rPr>
          <w:rFonts w:eastAsia="Times New Roman"/>
          <w:b/>
          <w:lang w:val="vi-VN"/>
        </w:rPr>
      </w:pPr>
    </w:p>
    <w:p w14:paraId="09792C68" w14:textId="6B63BFB7" w:rsidR="00F80F84" w:rsidRPr="001C4B43" w:rsidRDefault="00F80F84" w:rsidP="00F80F84">
      <w:pPr>
        <w:pStyle w:val="Heading2"/>
      </w:pPr>
      <w:bookmarkStart w:id="2" w:name="_Toc102312251"/>
      <w:r>
        <w:t>Abstract</w:t>
      </w:r>
      <w:bookmarkEnd w:id="2"/>
    </w:p>
    <w:p w14:paraId="0EB32402" w14:textId="101D5D83" w:rsidR="00F80F84" w:rsidRPr="00C473AD" w:rsidRDefault="00F80F84" w:rsidP="00C473AD">
      <w:pPr>
        <w:spacing w:after="0" w:line="480" w:lineRule="auto"/>
        <w:ind w:firstLine="720"/>
        <w:rPr>
          <w:rFonts w:eastAsia="Times New Roman"/>
        </w:rPr>
      </w:pPr>
      <w:r w:rsidRPr="00C473AD">
        <w:rPr>
          <w:rFonts w:eastAsia="Times New Roman"/>
        </w:rPr>
        <w:t>Even though the use of silhouettes in marketing is prevalent, there has been no empirical evidence about the effects of these images. In this essay</w:t>
      </w:r>
      <w:r w:rsidR="00210A2F" w:rsidRPr="00C473AD">
        <w:rPr>
          <w:rFonts w:eastAsia="Times New Roman"/>
        </w:rPr>
        <w:t>, I</w:t>
      </w:r>
      <w:r w:rsidRPr="00C473AD">
        <w:rPr>
          <w:rFonts w:eastAsia="Times New Roman"/>
        </w:rPr>
        <w:t xml:space="preserve"> propose that the use of human silhouettes, when compared to images of attractive human models, enhances marketing communication effectiveness by reducing the extent to which consumers experience self-threat when viewing an ad. In addition, I predict this effect holds for appearance-related products only and strengthens as consumers’ level of appearance-related self-esteem decreases. Five studies reported in this essay provide converging evidence in support of these expectations.</w:t>
      </w:r>
    </w:p>
    <w:p w14:paraId="08DC7962" w14:textId="30AE3031" w:rsidR="00F80F84" w:rsidRDefault="00F80F84">
      <w:pPr>
        <w:spacing w:after="0" w:line="240" w:lineRule="auto"/>
      </w:pPr>
      <w:r>
        <w:br w:type="page"/>
      </w:r>
    </w:p>
    <w:p w14:paraId="7BC324A9" w14:textId="5FDBCF78" w:rsidR="001C4B43" w:rsidRPr="001C4B43" w:rsidRDefault="001C4B43" w:rsidP="002A312F">
      <w:pPr>
        <w:pStyle w:val="Heading2"/>
      </w:pPr>
      <w:bookmarkStart w:id="3" w:name="_Toc102312252"/>
      <w:r w:rsidRPr="001C4B43">
        <w:lastRenderedPageBreak/>
        <w:t>Introduction</w:t>
      </w:r>
      <w:bookmarkEnd w:id="3"/>
    </w:p>
    <w:p w14:paraId="086267C0" w14:textId="5EECCD67" w:rsidR="001C4B43" w:rsidRPr="001C4B43" w:rsidRDefault="001C4B43" w:rsidP="001C4B43">
      <w:pPr>
        <w:spacing w:after="0" w:line="480" w:lineRule="auto"/>
        <w:ind w:firstLine="720"/>
        <w:rPr>
          <w:rFonts w:eastAsia="Times New Roman"/>
        </w:rPr>
      </w:pPr>
      <w:r w:rsidRPr="001C4B43">
        <w:rPr>
          <w:rFonts w:eastAsia="Times New Roman"/>
        </w:rPr>
        <w:t xml:space="preserve">A silhouette is “a dark shape seen against a light surface” (Cambridge Dictionary). The term “silhouette” is said to have originated from France and dated back to the eighteen century to refer to artistic </w:t>
      </w:r>
      <w:r w:rsidR="00DC64CD">
        <w:rPr>
          <w:rFonts w:eastAsia="Times New Roman"/>
        </w:rPr>
        <w:t xml:space="preserve">individual </w:t>
      </w:r>
      <w:r w:rsidRPr="001C4B43">
        <w:rPr>
          <w:rFonts w:eastAsia="Times New Roman"/>
        </w:rPr>
        <w:t xml:space="preserve">portraits </w:t>
      </w:r>
      <w:r w:rsidR="00DC64CD">
        <w:rPr>
          <w:rFonts w:eastAsia="Times New Roman"/>
        </w:rPr>
        <w:t>created by</w:t>
      </w:r>
      <w:r w:rsidRPr="001C4B43">
        <w:rPr>
          <w:rFonts w:eastAsia="Times New Roman"/>
        </w:rPr>
        <w:t xml:space="preserve"> paper</w:t>
      </w:r>
      <w:r w:rsidR="00B53B4A">
        <w:rPr>
          <w:rFonts w:eastAsia="Times New Roman"/>
        </w:rPr>
        <w:t>-</w:t>
      </w:r>
      <w:r w:rsidRPr="001C4B43">
        <w:rPr>
          <w:rFonts w:eastAsia="Times New Roman"/>
        </w:rPr>
        <w:t xml:space="preserve">crafting techniques </w:t>
      </w:r>
      <w:r w:rsidR="00C427DB">
        <w:rPr>
          <w:rFonts w:eastAsia="Times New Roman"/>
        </w:rPr>
        <w:fldChar w:fldCharType="begin"/>
      </w:r>
      <w:r w:rsidR="00C427DB">
        <w:rPr>
          <w:rFonts w:eastAsia="Times New Roman"/>
        </w:rPr>
        <w:instrText xml:space="preserve"> ADDIN EN.CITE &lt;EndNote&gt;&lt;Cite&gt;&lt;Author&gt;Muney&lt;/Author&gt;&lt;Year&gt;2014&lt;/Year&gt;&lt;RecNum&gt;935&lt;/RecNum&gt;&lt;DisplayText&gt;(Muney 2014)&lt;/DisplayText&gt;&lt;record&gt;&lt;rec-number&gt;935&lt;/rec-number&gt;&lt;foreign-keys&gt;&lt;key app="EN" db-id="vdrppp5r30p90ce0zarvfd56t5vxarrez95e" timestamp="1633298751"&gt;935&lt;/key&gt;&lt;/foreign-keys&gt;&lt;ref-type name="Web Page"&gt;12&lt;/ref-type&gt;&lt;contributors&gt;&lt;authors&gt;&lt;author&gt;Muney, Lauren&lt;/author&gt;&lt;/authors&gt;&lt;/contributors&gt;&lt;titles&gt;&lt;title&gt;Silhouettes in History&lt;/title&gt;&lt;/titles&gt;&lt;volume&gt;2021&lt;/volume&gt;&lt;number&gt;Oct 04, 2021&lt;/number&gt;&lt;dates&gt;&lt;year&gt;2014&lt;/year&gt;&lt;/dates&gt;&lt;publisher&gt;Silhouettes By Hand&lt;/publisher&gt;&lt;urls&gt;&lt;related-urls&gt;&lt;url&gt;https://www.silhouettesbyhand.com/history&lt;/url&gt;&lt;/related-urls&gt;&lt;/urls&gt;&lt;/record&gt;&lt;/Cite&gt;&lt;/EndNote&gt;</w:instrText>
      </w:r>
      <w:r w:rsidR="00C427DB">
        <w:rPr>
          <w:rFonts w:eastAsia="Times New Roman"/>
        </w:rPr>
        <w:fldChar w:fldCharType="separate"/>
      </w:r>
      <w:r w:rsidR="00C427DB">
        <w:rPr>
          <w:rFonts w:eastAsia="Times New Roman"/>
          <w:noProof/>
        </w:rPr>
        <w:t>(Muney 2014)</w:t>
      </w:r>
      <w:r w:rsidR="00C427DB">
        <w:rPr>
          <w:rFonts w:eastAsia="Times New Roman"/>
        </w:rPr>
        <w:fldChar w:fldCharType="end"/>
      </w:r>
      <w:r w:rsidRPr="001C4B43">
        <w:rPr>
          <w:rFonts w:eastAsia="Times New Roman"/>
        </w:rPr>
        <w:t xml:space="preserve">. The use of silhouettes as miniature portraits became increasingly popular during the nineteenth century </w:t>
      </w:r>
      <w:r w:rsidR="00C427DB">
        <w:rPr>
          <w:rFonts w:eastAsia="Times New Roman"/>
        </w:rPr>
        <w:fldChar w:fldCharType="begin"/>
      </w:r>
      <w:r w:rsidR="00C427DB">
        <w:rPr>
          <w:rFonts w:eastAsia="Times New Roman"/>
        </w:rPr>
        <w:instrText xml:space="preserve"> ADDIN EN.CITE &lt;EndNote&gt;&lt;Cite&gt;&lt;Author&gt;Muney&lt;/Author&gt;&lt;Year&gt;2014&lt;/Year&gt;&lt;RecNum&gt;935&lt;/RecNum&gt;&lt;DisplayText&gt;(Muney 2014)&lt;/DisplayText&gt;&lt;record&gt;&lt;rec-number&gt;935&lt;/rec-number&gt;&lt;foreign-keys&gt;&lt;key app="EN" db-id="vdrppp5r30p90ce0zarvfd56t5vxarrez95e" timestamp="1633298751"&gt;935&lt;/key&gt;&lt;/foreign-keys&gt;&lt;ref-type name="Web Page"&gt;12&lt;/ref-type&gt;&lt;contributors&gt;&lt;authors&gt;&lt;author&gt;Muney, Lauren&lt;/author&gt;&lt;/authors&gt;&lt;/contributors&gt;&lt;titles&gt;&lt;title&gt;Silhouettes in History&lt;/title&gt;&lt;/titles&gt;&lt;volume&gt;2021&lt;/volume&gt;&lt;number&gt;Oct 04, 2021&lt;/number&gt;&lt;dates&gt;&lt;year&gt;2014&lt;/year&gt;&lt;/dates&gt;&lt;publisher&gt;Silhouettes By Hand&lt;/publisher&gt;&lt;urls&gt;&lt;related-urls&gt;&lt;url&gt;https://www.silhouettesbyhand.com/history&lt;/url&gt;&lt;/related-urls&gt;&lt;/urls&gt;&lt;/record&gt;&lt;/Cite&gt;&lt;/EndNote&gt;</w:instrText>
      </w:r>
      <w:r w:rsidR="00C427DB">
        <w:rPr>
          <w:rFonts w:eastAsia="Times New Roman"/>
        </w:rPr>
        <w:fldChar w:fldCharType="separate"/>
      </w:r>
      <w:r w:rsidR="00C427DB">
        <w:rPr>
          <w:rFonts w:eastAsia="Times New Roman"/>
          <w:noProof/>
        </w:rPr>
        <w:t>(Muney 2014)</w:t>
      </w:r>
      <w:r w:rsidR="00C427DB">
        <w:rPr>
          <w:rFonts w:eastAsia="Times New Roman"/>
        </w:rPr>
        <w:fldChar w:fldCharType="end"/>
      </w:r>
      <w:r w:rsidRPr="001C4B43">
        <w:rPr>
          <w:rFonts w:eastAsia="Times New Roman"/>
        </w:rPr>
        <w:t xml:space="preserve">, and today, silhouettes are featured in various aspects of life, from simple digital drawings to artistic photography </w:t>
      </w:r>
      <w:r w:rsidR="00C427DB">
        <w:rPr>
          <w:rFonts w:eastAsia="Times New Roman"/>
        </w:rPr>
        <w:fldChar w:fldCharType="begin"/>
      </w:r>
      <w:r w:rsidR="00C427DB">
        <w:rPr>
          <w:rFonts w:eastAsia="Times New Roman"/>
        </w:rPr>
        <w:instrText xml:space="preserve"> ADDIN EN.CITE &lt;EndNote&gt;&lt;Cite&gt;&lt;Author&gt;Forgione&lt;/Author&gt;&lt;Year&gt;1999&lt;/Year&gt;&lt;RecNum&gt;912&lt;/RecNum&gt;&lt;DisplayText&gt;(Forgione 1999)&lt;/DisplayText&gt;&lt;record&gt;&lt;rec-number&gt;912&lt;/rec-number&gt;&lt;foreign-keys&gt;&lt;key app="EN" db-id="vdrppp5r30p90ce0zarvfd56t5vxarrez95e" timestamp="1632149533"&gt;912&lt;/key&gt;&lt;/foreign-keys&gt;&lt;ref-type name="Journal Article"&gt;17&lt;/ref-type&gt;&lt;contributors&gt;&lt;authors&gt;&lt;author&gt;Forgione, Nancy&lt;/author&gt;&lt;/authors&gt;&lt;/contributors&gt;&lt;titles&gt;&lt;title&gt;“The Shadow Only”: Shadow and Silhouette in Late Nineteenth-Century Paris&lt;/title&gt;&lt;secondary-title&gt;The Art Bulletin&lt;/secondary-title&gt;&lt;/titles&gt;&lt;periodical&gt;&lt;full-title&gt;The Art Bulletin&lt;/full-title&gt;&lt;/periodical&gt;&lt;pages&gt;490-512&lt;/pages&gt;&lt;volume&gt;81&lt;/volume&gt;&lt;number&gt;3&lt;/number&gt;&lt;dates&gt;&lt;year&gt;1999&lt;/year&gt;&lt;/dates&gt;&lt;isbn&gt;0004-3079&lt;/isbn&gt;&lt;urls&gt;&lt;/urls&gt;&lt;/record&gt;&lt;/Cite&gt;&lt;/EndNote&gt;</w:instrText>
      </w:r>
      <w:r w:rsidR="00C427DB">
        <w:rPr>
          <w:rFonts w:eastAsia="Times New Roman"/>
        </w:rPr>
        <w:fldChar w:fldCharType="separate"/>
      </w:r>
      <w:r w:rsidR="00C427DB">
        <w:rPr>
          <w:rFonts w:eastAsia="Times New Roman"/>
          <w:noProof/>
        </w:rPr>
        <w:t>(Forgione 1999)</w:t>
      </w:r>
      <w:r w:rsidR="00C427DB">
        <w:rPr>
          <w:rFonts w:eastAsia="Times New Roman"/>
        </w:rPr>
        <w:fldChar w:fldCharType="end"/>
      </w:r>
      <w:r w:rsidRPr="001C4B43">
        <w:rPr>
          <w:rFonts w:eastAsia="Times New Roman"/>
        </w:rPr>
        <w:t xml:space="preserve">. In marketing, silhouettes are also often featured in the communication efforts of brands such as Coca-Cola, P&amp;G, Apple, Danone, and Beiersdorf, to name a few (see Appendix B for additional examples). Apple’s use of silhouettes in its 2003 iPod launch is perhaps the best known application of silhouettes in a marketing campaign because it helped Apple establish its image on a global scale and achieve valued business goals </w:t>
      </w:r>
      <w:r w:rsidR="00C427DB">
        <w:rPr>
          <w:rFonts w:eastAsia="Times New Roman"/>
        </w:rPr>
        <w:fldChar w:fldCharType="begin"/>
      </w:r>
      <w:r w:rsidR="003A7757">
        <w:rPr>
          <w:rFonts w:eastAsia="Times New Roman"/>
        </w:rPr>
        <w:instrText xml:space="preserve"> ADDIN EN.CITE &lt;EndNote&gt;&lt;Cite&gt;&lt;Author&gt;Doyle&lt;/Author&gt;&lt;Year&gt;2011&lt;/Year&gt;&lt;RecNum&gt;763&lt;/RecNum&gt;&lt;DisplayText&gt;(Cooper 2009; Doyle 2011)&lt;/DisplayText&gt;&lt;record&gt;&lt;rec-number&gt;763&lt;/rec-number&gt;&lt;foreign-keys&gt;&lt;key app="EN" db-id="vdrppp5r30p90ce0zarvfd56t5vxarrez95e" timestamp="1607193808"&gt;763&lt;/key&gt;&lt;/foreign-keys&gt;&lt;ref-type name="Web Page"&gt;12&lt;/ref-type&gt;&lt;contributors&gt;&lt;authors&gt;&lt;author&gt;Doyle, Jack&lt;/author&gt;&lt;/authors&gt;&lt;/contributors&gt;&lt;titles&gt;&lt;title&gt;The iPod Silhouettes: 2000-2011&lt;/title&gt;&lt;/titles&gt;&lt;volume&gt;2020&lt;/volume&gt;&lt;number&gt;Dec 05&lt;/number&gt;&lt;dates&gt;&lt;year&gt;2011&lt;/year&gt;&lt;/dates&gt;&lt;publisher&gt;PopHistoryDig.com&lt;/publisher&gt;&lt;urls&gt;&lt;related-urls&gt;&lt;url&gt;https://www.pophistorydig.com/topics/ipod-silhouettes-2000-2011/&lt;/url&gt;&lt;/related-urls&gt;&lt;/urls&gt;&lt;/record&gt;&lt;/Cite&gt;&lt;Cite&gt;&lt;Author&gt;Cooper&lt;/Author&gt;&lt;Year&gt;2009&lt;/Year&gt;&lt;RecNum&gt;333&lt;/RecNum&gt;&lt;record&gt;&lt;rec-number&gt;333&lt;/rec-number&gt;&lt;foreign-keys&gt;&lt;key app="EN" db-id="vdrppp5r30p90ce0zarvfd56t5vxarrez95e" timestamp="1569635336"&gt;333&lt;/key&gt;&lt;/foreign-keys&gt;&lt;ref-type name="Journal Article"&gt;17&lt;/ref-type&gt;&lt;contributors&gt;&lt;authors&gt;&lt;author&gt;Cooper, Troy B.&lt;/author&gt;&lt;/authors&gt;&lt;/contributors&gt;&lt;titles&gt;&lt;title&gt;Appropriating visual form: The iPod “silhouette” campaign as representative form&lt;/title&gt;&lt;secondary-title&gt;Visual Communication Quarterly&lt;/secondary-title&gt;&lt;/titles&gt;&lt;periodical&gt;&lt;full-title&gt;Visual Communication Quarterly&lt;/full-title&gt;&lt;/periodical&gt;&lt;pages&gt;90-107&lt;/pages&gt;&lt;volume&gt;16&lt;/volume&gt;&lt;number&gt;2&lt;/number&gt;&lt;dates&gt;&lt;year&gt;2009&lt;/year&gt;&lt;/dates&gt;&lt;isbn&gt;1555-1393&lt;/isbn&gt;&lt;urls&gt;&lt;/urls&gt;&lt;/record&gt;&lt;/Cite&gt;&lt;/EndNote&gt;</w:instrText>
      </w:r>
      <w:r w:rsidR="00C427DB">
        <w:rPr>
          <w:rFonts w:eastAsia="Times New Roman"/>
        </w:rPr>
        <w:fldChar w:fldCharType="separate"/>
      </w:r>
      <w:r w:rsidR="00C427DB">
        <w:rPr>
          <w:rFonts w:eastAsia="Times New Roman"/>
          <w:noProof/>
        </w:rPr>
        <w:t>(Cooper 2009; Doyle 2011)</w:t>
      </w:r>
      <w:r w:rsidR="00C427DB">
        <w:rPr>
          <w:rFonts w:eastAsia="Times New Roman"/>
        </w:rPr>
        <w:fldChar w:fldCharType="end"/>
      </w:r>
      <w:r w:rsidRPr="001C4B43">
        <w:rPr>
          <w:rFonts w:eastAsia="Times New Roman"/>
        </w:rPr>
        <w:t xml:space="preserve">. </w:t>
      </w:r>
    </w:p>
    <w:p w14:paraId="4232EA12" w14:textId="3D5788F8" w:rsidR="001C4B43" w:rsidRPr="001C4B43" w:rsidRDefault="001C4B43" w:rsidP="001C4B43">
      <w:pPr>
        <w:spacing w:after="0" w:line="480" w:lineRule="auto"/>
        <w:ind w:firstLine="720"/>
        <w:rPr>
          <w:rFonts w:eastAsia="Times New Roman"/>
        </w:rPr>
      </w:pPr>
      <w:r w:rsidRPr="001C4B43">
        <w:rPr>
          <w:rFonts w:eastAsia="Times New Roman"/>
        </w:rPr>
        <w:t xml:space="preserve">Examples like the ones noted above suggest that </w:t>
      </w:r>
      <w:r w:rsidR="00BF3730">
        <w:rPr>
          <w:rFonts w:eastAsia="Times New Roman"/>
        </w:rPr>
        <w:t xml:space="preserve">human </w:t>
      </w:r>
      <w:r w:rsidRPr="001C4B43">
        <w:rPr>
          <w:rFonts w:eastAsia="Times New Roman"/>
        </w:rPr>
        <w:t xml:space="preserve">silhouettes </w:t>
      </w:r>
      <w:r w:rsidR="00BF3730" w:rsidRPr="001C4B43">
        <w:rPr>
          <w:rFonts w:eastAsia="Times New Roman"/>
        </w:rPr>
        <w:t xml:space="preserve">(hereafter referred to as </w:t>
      </w:r>
      <w:r w:rsidR="00BF3730">
        <w:rPr>
          <w:rFonts w:eastAsia="Times New Roman"/>
        </w:rPr>
        <w:t>silhouettes</w:t>
      </w:r>
      <w:r w:rsidR="00BF3730" w:rsidRPr="001C4B43">
        <w:rPr>
          <w:rFonts w:eastAsia="Times New Roman"/>
        </w:rPr>
        <w:t xml:space="preserve"> for short)</w:t>
      </w:r>
      <w:r w:rsidR="00C76C07">
        <w:rPr>
          <w:rFonts w:eastAsia="Times New Roman"/>
        </w:rPr>
        <w:t xml:space="preserve"> </w:t>
      </w:r>
      <w:r w:rsidRPr="001C4B43">
        <w:rPr>
          <w:rFonts w:eastAsia="Times New Roman"/>
        </w:rPr>
        <w:t xml:space="preserve">are often used in place of attractive human models (hereafter </w:t>
      </w:r>
      <w:r w:rsidR="006337BE">
        <w:rPr>
          <w:rFonts w:eastAsia="Times New Roman"/>
        </w:rPr>
        <w:t xml:space="preserve">also </w:t>
      </w:r>
      <w:r w:rsidRPr="001C4B43">
        <w:rPr>
          <w:rFonts w:eastAsia="Times New Roman"/>
        </w:rPr>
        <w:t xml:space="preserve">referred to as models for short) to achieve marketing communication objectives. The prevalence of their use implies that marketers find or at least believe that the use of silhouettes, relative to models, is advantageous in some form. However, in my review of the literature, I uncover no empirical evidence in support of this assertion, nor any theorizing to suggest why their use may ultimately be beneficial in marketing contexts. This lack of attention to the impact of silhouettes in marketing communication belies their prevalence as a phenomenon and leads me to pose the following question, which I attempt to answer here through my empirical work: why and under what conditions are human silhouettes more effective in promoting marketing communication objectives than attractive models? </w:t>
      </w:r>
    </w:p>
    <w:p w14:paraId="364A8CA8" w14:textId="6D0B9E8C" w:rsidR="001C4B43" w:rsidRDefault="001C4B43" w:rsidP="001C4B43">
      <w:pPr>
        <w:spacing w:after="0" w:line="480" w:lineRule="auto"/>
        <w:ind w:firstLine="720"/>
        <w:rPr>
          <w:rFonts w:eastAsia="Times New Roman"/>
        </w:rPr>
      </w:pPr>
      <w:r w:rsidRPr="001C4B43">
        <w:rPr>
          <w:rFonts w:eastAsia="Times New Roman"/>
        </w:rPr>
        <w:lastRenderedPageBreak/>
        <w:t>To address this research question, I build on the social comparison and self-threat literature to propose that the use of silhouettes (relative to models) enhances the effectiveness of marketing communication, but only in certain situations. That is, I predict that advertisements featuring silhouettes are more effective in terms of engendering positive consumer responses to the ad</w:t>
      </w:r>
      <w:r w:rsidR="00605A65">
        <w:rPr>
          <w:rFonts w:eastAsia="Times New Roman"/>
        </w:rPr>
        <w:t xml:space="preserve"> and the </w:t>
      </w:r>
      <w:r w:rsidR="00C403F8">
        <w:rPr>
          <w:rFonts w:eastAsia="Times New Roman"/>
        </w:rPr>
        <w:t>advertised</w:t>
      </w:r>
      <w:r w:rsidRPr="001C4B43">
        <w:rPr>
          <w:rFonts w:eastAsia="Times New Roman"/>
        </w:rPr>
        <w:t xml:space="preserve"> product than those which include attractive models. Further, I argue that these benefits of silhouette use hold only for appearance-related products and can be attributed to a reduction in self-threat perceptions, and for that reason, are most common among consumers that lack appearance-related self-esteem. Figure 1 provides a conceptual framework that serves as the foundation for the present research. </w:t>
      </w:r>
    </w:p>
    <w:p w14:paraId="552E71AA" w14:textId="5385A2F5" w:rsidR="001C4B43" w:rsidRPr="001C4B43" w:rsidRDefault="001C4B43" w:rsidP="001C4B43">
      <w:pPr>
        <w:spacing w:after="0" w:line="480" w:lineRule="auto"/>
        <w:ind w:firstLine="720"/>
        <w:rPr>
          <w:rFonts w:eastAsia="Times New Roman"/>
        </w:rPr>
      </w:pPr>
      <w:r w:rsidRPr="001C4B43">
        <w:rPr>
          <w:rFonts w:eastAsia="Times New Roman"/>
        </w:rPr>
        <w:t xml:space="preserve">My theorizing regarding the likely benefits of silhouette use receives strong support across a series of five empirical studies. Specifically, Studies 1A &amp; 1B provide initial evidence that the use of silhouettes (relative to attractive models) enhances ad evaluation and purchase intentions for appearance-related products (but not for non-appearance-related products). Study 2 replicates the effect while showing that reduction in self-threat perceptions is the underlying mechanism. In line with these findings, Study 3 further establishes that the effect is more common among consumers who lack appearance-related self-esteem and thus would perceive </w:t>
      </w:r>
      <w:r w:rsidR="00AE534B">
        <w:rPr>
          <w:rFonts w:eastAsia="Times New Roman"/>
        </w:rPr>
        <w:t xml:space="preserve">attractive </w:t>
      </w:r>
      <w:r w:rsidRPr="001C4B43">
        <w:rPr>
          <w:rFonts w:eastAsia="Times New Roman"/>
        </w:rPr>
        <w:t xml:space="preserve">models as more threatening. Finally, Study 4 provides conclusive evidence of reduction in self-threat perceptions as the most likely explanation through a process-by-moderation approach </w:t>
      </w:r>
      <w:r w:rsidR="00C427DB">
        <w:rPr>
          <w:rFonts w:eastAsia="Times New Roman"/>
        </w:rPr>
        <w:fldChar w:fldCharType="begin"/>
      </w:r>
      <w:r w:rsidR="003A7757">
        <w:rPr>
          <w:rFonts w:eastAsia="Times New Roman"/>
        </w:rPr>
        <w:instrText xml:space="preserve"> ADDIN EN.CITE &lt;EndNote&gt;&lt;Cite&gt;&lt;Author&gt;Spencer&lt;/Author&gt;&lt;Year&gt;2005&lt;/Year&gt;&lt;RecNum&gt;922&lt;/RecNum&gt;&lt;DisplayText&gt;(Spencer et al. 2005)&lt;/DisplayText&gt;&lt;record&gt;&lt;rec-number&gt;922&lt;/rec-number&gt;&lt;foreign-keys&gt;&lt;key app="EN" db-id="vdrppp5r30p90ce0zarvfd56t5vxarrez95e" timestamp="1632448763"&gt;922&lt;/key&gt;&lt;/foreign-keys&gt;&lt;ref-type name="Journal Article"&gt;17&lt;/ref-type&gt;&lt;contributors&gt;&lt;authors&gt;&lt;author&gt;Spencer, Steven J.&lt;/author&gt;&lt;author&gt;Zanna, Mark P.&lt;/author&gt;&lt;author&gt;Fong, Geoffrey T.&lt;/author&gt;&lt;/authors&gt;&lt;/contributors&gt;&lt;titles&gt;&lt;title&gt;Establishing a causal chain: why experiments are often more effective than mediational analyses in examining psychological processes&lt;/title&gt;&lt;secondary-title&gt;Journal of Personality and Social Psychology&lt;/secondary-title&gt;&lt;/titles&gt;&lt;periodical&gt;&lt;full-title&gt;Journal of personality and social psychology&lt;/full-title&gt;&lt;/periodical&gt;&lt;pages&gt;845&lt;/pages&gt;&lt;volume&gt;89&lt;/volume&gt;&lt;number&gt;6&lt;/number&gt;&lt;dates&gt;&lt;year&gt;2005&lt;/year&gt;&lt;/dates&gt;&lt;isbn&gt;1939-1315&lt;/isbn&gt;&lt;urls&gt;&lt;/urls&gt;&lt;/record&gt;&lt;/Cite&gt;&lt;/EndNote&gt;</w:instrText>
      </w:r>
      <w:r w:rsidR="00C427DB">
        <w:rPr>
          <w:rFonts w:eastAsia="Times New Roman"/>
        </w:rPr>
        <w:fldChar w:fldCharType="separate"/>
      </w:r>
      <w:r w:rsidR="00C427DB">
        <w:rPr>
          <w:rFonts w:eastAsia="Times New Roman"/>
          <w:noProof/>
        </w:rPr>
        <w:t>(Spencer et al. 2005)</w:t>
      </w:r>
      <w:r w:rsidR="00C427DB">
        <w:rPr>
          <w:rFonts w:eastAsia="Times New Roman"/>
        </w:rPr>
        <w:fldChar w:fldCharType="end"/>
      </w:r>
      <w:r w:rsidRPr="001C4B43">
        <w:rPr>
          <w:rFonts w:eastAsia="Times New Roman"/>
        </w:rPr>
        <w:t xml:space="preserve"> while replicating the effect observed in previous studies. </w:t>
      </w:r>
    </w:p>
    <w:p w14:paraId="1D1BC04D" w14:textId="77777777" w:rsidR="00A7444D" w:rsidRDefault="00A7444D">
      <w:pPr>
        <w:spacing w:after="0" w:line="240" w:lineRule="auto"/>
        <w:rPr>
          <w:rFonts w:eastAsia="Times New Roman"/>
        </w:rPr>
      </w:pPr>
      <w:r>
        <w:rPr>
          <w:rFonts w:eastAsia="Times New Roman"/>
        </w:rPr>
        <w:br w:type="page"/>
      </w:r>
    </w:p>
    <w:p w14:paraId="573FA719" w14:textId="77777777" w:rsidR="004A40B3" w:rsidRPr="001C4B43" w:rsidRDefault="004A40B3" w:rsidP="004A40B3">
      <w:pPr>
        <w:spacing w:after="0" w:line="480" w:lineRule="auto"/>
        <w:ind w:firstLine="720"/>
        <w:rPr>
          <w:rFonts w:eastAsia="Times New Roman"/>
        </w:rPr>
      </w:pPr>
    </w:p>
    <w:p w14:paraId="3CFC085C" w14:textId="77777777" w:rsidR="004A40B3" w:rsidRPr="001C4B43" w:rsidRDefault="004A40B3" w:rsidP="004A40B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27200" behindDoc="0" locked="0" layoutInCell="1" allowOverlap="1" wp14:anchorId="5905760C" wp14:editId="418E95BB">
                <wp:simplePos x="0" y="0"/>
                <wp:positionH relativeFrom="column">
                  <wp:posOffset>1307253</wp:posOffset>
                </wp:positionH>
                <wp:positionV relativeFrom="paragraph">
                  <wp:posOffset>38100</wp:posOffset>
                </wp:positionV>
                <wp:extent cx="1957494" cy="697654"/>
                <wp:effectExtent l="0" t="0" r="11430" b="13970"/>
                <wp:wrapNone/>
                <wp:docPr id="2048" name="Rectangle 2048"/>
                <wp:cNvGraphicFramePr/>
                <a:graphic xmlns:a="http://schemas.openxmlformats.org/drawingml/2006/main">
                  <a:graphicData uri="http://schemas.microsoft.com/office/word/2010/wordprocessingShape">
                    <wps:wsp>
                      <wps:cNvSpPr/>
                      <wps:spPr>
                        <a:xfrm>
                          <a:off x="0" y="0"/>
                          <a:ext cx="1957494" cy="69765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3887E8"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Product Type </w:t>
                            </w:r>
                          </w:p>
                          <w:p w14:paraId="15C2C9A4"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(Appearance- vs </w:t>
                            </w:r>
                          </w:p>
                          <w:p w14:paraId="6CBE63CE"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Non-Appearance Related)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5760C" id="Rectangle 2048" o:spid="_x0000_s1026" style="position:absolute;margin-left:102.95pt;margin-top:3pt;width:154.15pt;height:54.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" fillcolor="window" strokecolor="windowText" strokeweight="1pt">
                <v:textbox>
                  <w:txbxContent>
                    <w:p w14:paraId="6A3887E8"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Product Type </w:t>
                      </w:r>
                    </w:p>
                    <w:p w14:paraId="15C2C9A4"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(Appearance- vs </w:t>
                      </w:r>
                    </w:p>
                    <w:p w14:paraId="6CBE63CE" w14:textId="77777777" w:rsidR="00210A2F" w:rsidRPr="007856F9" w:rsidRDefault="00210A2F" w:rsidP="004A40B3">
                      <w:pPr>
                        <w:spacing w:after="0"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Non-Appearance Related)</w:t>
                      </w:r>
                    </w:p>
                  </w:txbxContent>
                </v:textbox>
              </v:rect>
            </w:pict>
          </mc:Fallback>
        </mc:AlternateContent>
      </w:r>
    </w:p>
    <w:p w14:paraId="2BD98737" w14:textId="77777777" w:rsidR="004A40B3" w:rsidRPr="001C4B43" w:rsidRDefault="004A40B3" w:rsidP="004A40B3">
      <w:pPr>
        <w:spacing w:after="0" w:line="480" w:lineRule="auto"/>
        <w:ind w:firstLine="720"/>
        <w:jc w:val="center"/>
        <w:rPr>
          <w:rFonts w:eastAsia="Times New Roman"/>
          <w:b/>
          <w:bCs/>
        </w:rPr>
      </w:pPr>
    </w:p>
    <w:p w14:paraId="532521FF" w14:textId="77777777" w:rsidR="004A40B3" w:rsidRPr="001C4B43" w:rsidRDefault="004A40B3" w:rsidP="004A40B3">
      <w:pPr>
        <w:spacing w:after="0" w:line="480" w:lineRule="auto"/>
        <w:ind w:firstLine="720"/>
        <w:rPr>
          <w:rFonts w:eastAsia="Times New Roman"/>
        </w:rPr>
      </w:pPr>
      <w:r w:rsidRPr="001C4B43">
        <w:rPr>
          <w:rFonts w:eastAsia="Times New Roman"/>
          <w:noProof/>
        </w:rPr>
        <mc:AlternateContent>
          <mc:Choice Requires="wps">
            <w:drawing>
              <wp:anchor distT="0" distB="0" distL="114300" distR="114300" simplePos="0" relativeHeight="251826176" behindDoc="0" locked="0" layoutInCell="1" allowOverlap="1" wp14:anchorId="16130BF1" wp14:editId="42D5E4A6">
                <wp:simplePos x="0" y="0"/>
                <wp:positionH relativeFrom="column">
                  <wp:posOffset>4191000</wp:posOffset>
                </wp:positionH>
                <wp:positionV relativeFrom="paragraph">
                  <wp:posOffset>248920</wp:posOffset>
                </wp:positionV>
                <wp:extent cx="1270000" cy="1473200"/>
                <wp:effectExtent l="0" t="0" r="12700" b="12700"/>
                <wp:wrapNone/>
                <wp:docPr id="2049" name="Rectangle 2049"/>
                <wp:cNvGraphicFramePr/>
                <a:graphic xmlns:a="http://schemas.openxmlformats.org/drawingml/2006/main">
                  <a:graphicData uri="http://schemas.microsoft.com/office/word/2010/wordprocessingShape">
                    <wps:wsp>
                      <wps:cNvSpPr/>
                      <wps:spPr>
                        <a:xfrm>
                          <a:off x="0" y="0"/>
                          <a:ext cx="1270000" cy="1473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07B948" w14:textId="77777777" w:rsidR="00210A2F" w:rsidRPr="007856F9" w:rsidRDefault="00210A2F" w:rsidP="004A40B3">
                            <w:pPr>
                              <w:spacing w:line="240" w:lineRule="auto"/>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Marketing Communication Effectiveness:</w:t>
                            </w:r>
                          </w:p>
                          <w:p w14:paraId="0E5BD806" w14:textId="77777777" w:rsidR="00210A2F" w:rsidRPr="002915AA"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2915AA">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Ad Evaluation</w:t>
                            </w:r>
                          </w:p>
                          <w:p w14:paraId="747B21FD" w14:textId="77777777" w:rsidR="00210A2F" w:rsidRPr="00605A65"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605A65">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Product Evaluation</w:t>
                            </w:r>
                          </w:p>
                          <w:p w14:paraId="32D3CF83" w14:textId="77777777" w:rsidR="00210A2F" w:rsidRPr="00605A65"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605A65">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Purchase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30BF1" id="Rectangle 2049" o:spid="_x0000_s1027" style="position:absolute;left:0;text-align:left;margin-left:330pt;margin-top:19.6pt;width:100pt;height:11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" fillcolor="window" strokecolor="windowText" strokeweight="1pt">
                <v:textbox>
                  <w:txbxContent>
                    <w:p w14:paraId="4707B948" w14:textId="77777777" w:rsidR="00210A2F" w:rsidRPr="007856F9" w:rsidRDefault="00210A2F" w:rsidP="004A40B3">
                      <w:pPr>
                        <w:spacing w:line="240" w:lineRule="auto"/>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Marketing Communication Effectiveness:</w:t>
                      </w:r>
                    </w:p>
                    <w:p w14:paraId="0E5BD806" w14:textId="77777777" w:rsidR="00210A2F" w:rsidRPr="002915AA"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2915AA">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Ad Evaluation</w:t>
                      </w:r>
                    </w:p>
                    <w:p w14:paraId="747B21FD" w14:textId="77777777" w:rsidR="00210A2F" w:rsidRPr="00605A65"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605A65">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Product Evaluation</w:t>
                      </w:r>
                    </w:p>
                    <w:p w14:paraId="32D3CF83" w14:textId="77777777" w:rsidR="00210A2F" w:rsidRPr="00605A65" w:rsidRDefault="00210A2F" w:rsidP="004A40B3">
                      <w:pPr>
                        <w:pStyle w:val="ListParagraph"/>
                        <w:numPr>
                          <w:ilvl w:val="0"/>
                          <w:numId w:val="9"/>
                        </w:numPr>
                        <w:spacing w:line="240" w:lineRule="auto"/>
                        <w:ind w:left="90" w:hanging="180"/>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605A65">
                        <w:rPr>
                          <w:color w:val="000000" w:themeColor="text1"/>
                          <w:sz w:val="20"/>
                          <w:szCs w:val="20"/>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Purchase Intentions</w:t>
                      </w:r>
                    </w:p>
                  </w:txbxContent>
                </v:textbox>
              </v:rect>
            </w:pict>
          </mc:Fallback>
        </mc:AlternateContent>
      </w:r>
      <w:r w:rsidRPr="001C4B43">
        <w:rPr>
          <w:rFonts w:eastAsia="Times New Roman"/>
          <w:noProof/>
        </w:rPr>
        <mc:AlternateContent>
          <mc:Choice Requires="wps">
            <w:drawing>
              <wp:anchor distT="0" distB="0" distL="114300" distR="114300" simplePos="0" relativeHeight="251832320" behindDoc="0" locked="0" layoutInCell="1" allowOverlap="1" wp14:anchorId="5307F80B" wp14:editId="73C39DD4">
                <wp:simplePos x="0" y="0"/>
                <wp:positionH relativeFrom="column">
                  <wp:posOffset>2325793</wp:posOffset>
                </wp:positionH>
                <wp:positionV relativeFrom="paragraph">
                  <wp:posOffset>210608</wp:posOffset>
                </wp:positionV>
                <wp:extent cx="0" cy="578274"/>
                <wp:effectExtent l="63500" t="0" r="38100" b="31750"/>
                <wp:wrapNone/>
                <wp:docPr id="2050" name="Straight Arrow Connector 2050"/>
                <wp:cNvGraphicFramePr/>
                <a:graphic xmlns:a="http://schemas.openxmlformats.org/drawingml/2006/main">
                  <a:graphicData uri="http://schemas.microsoft.com/office/word/2010/wordprocessingShape">
                    <wps:wsp>
                      <wps:cNvCnPr/>
                      <wps:spPr>
                        <a:xfrm>
                          <a:off x="0" y="0"/>
                          <a:ext cx="0" cy="57827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A446EC" id="Straight Arrow Connector 2050" o:spid="_x0000_s1026" type="#_x0000_t32" style="position:absolute;margin-left:183.15pt;margin-top:16.6pt;width:0;height:45.55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" strokecolor="windowText" strokeweight=".5pt">
                <v:stroke endarrow="block" joinstyle="miter"/>
              </v:shape>
            </w:pict>
          </mc:Fallback>
        </mc:AlternateContent>
      </w:r>
    </w:p>
    <w:p w14:paraId="52960562" w14:textId="77777777" w:rsidR="004A40B3" w:rsidRPr="001C4B43" w:rsidRDefault="004A40B3" w:rsidP="004A40B3">
      <w:pPr>
        <w:spacing w:after="0" w:line="480" w:lineRule="auto"/>
        <w:ind w:firstLine="720"/>
        <w:rPr>
          <w:rFonts w:eastAsia="Times New Roman"/>
        </w:rPr>
      </w:pPr>
      <w:r w:rsidRPr="001C4B43">
        <w:rPr>
          <w:rFonts w:eastAsia="Times New Roman"/>
          <w:noProof/>
        </w:rPr>
        <mc:AlternateContent>
          <mc:Choice Requires="wps">
            <w:drawing>
              <wp:anchor distT="0" distB="0" distL="114300" distR="114300" simplePos="0" relativeHeight="251825152" behindDoc="0" locked="0" layoutInCell="1" allowOverlap="1" wp14:anchorId="328AB412" wp14:editId="0E2AD94E">
                <wp:simplePos x="0" y="0"/>
                <wp:positionH relativeFrom="column">
                  <wp:posOffset>2874645</wp:posOffset>
                </wp:positionH>
                <wp:positionV relativeFrom="paragraph">
                  <wp:posOffset>68792</wp:posOffset>
                </wp:positionV>
                <wp:extent cx="880533" cy="777240"/>
                <wp:effectExtent l="0" t="0" r="8890" b="10160"/>
                <wp:wrapNone/>
                <wp:docPr id="2051" name="Rectangle 2051"/>
                <wp:cNvGraphicFramePr/>
                <a:graphic xmlns:a="http://schemas.openxmlformats.org/drawingml/2006/main">
                  <a:graphicData uri="http://schemas.microsoft.com/office/word/2010/wordprocessingShape">
                    <wps:wsp>
                      <wps:cNvSpPr/>
                      <wps:spPr>
                        <a:xfrm>
                          <a:off x="0" y="0"/>
                          <a:ext cx="880533" cy="7772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D42015"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Consumer Perceived Self-threat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8AB412" id="Rectangle 2051" o:spid="_x0000_s1028" style="position:absolute;left:0;text-align:left;margin-left:226.35pt;margin-top:5.4pt;width:69.35pt;height:61.2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" fillcolor="window" strokecolor="windowText" strokeweight="1pt">
                <v:textbox>
                  <w:txbxContent>
                    <w:p w14:paraId="7ED42015"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Consumer Perceived Self-threat </w:t>
                      </w:r>
                    </w:p>
                  </w:txbxContent>
                </v:textbox>
              </v:rect>
            </w:pict>
          </mc:Fallback>
        </mc:AlternateContent>
      </w:r>
      <w:r w:rsidRPr="001C4B43">
        <w:rPr>
          <w:rFonts w:eastAsia="Times New Roman"/>
          <w:noProof/>
        </w:rPr>
        <mc:AlternateContent>
          <mc:Choice Requires="wps">
            <w:drawing>
              <wp:anchor distT="0" distB="0" distL="114300" distR="114300" simplePos="0" relativeHeight="251824128" behindDoc="0" locked="0" layoutInCell="1" allowOverlap="1" wp14:anchorId="1CDF32BF" wp14:editId="39AA7FB6">
                <wp:simplePos x="0" y="0"/>
                <wp:positionH relativeFrom="column">
                  <wp:posOffset>589069</wp:posOffset>
                </wp:positionH>
                <wp:positionV relativeFrom="paragraph">
                  <wp:posOffset>69850</wp:posOffset>
                </wp:positionV>
                <wp:extent cx="1144693" cy="777240"/>
                <wp:effectExtent l="0" t="0" r="11430" b="10160"/>
                <wp:wrapNone/>
                <wp:docPr id="2053" name="Rectangle 2053"/>
                <wp:cNvGraphicFramePr/>
                <a:graphic xmlns:a="http://schemas.openxmlformats.org/drawingml/2006/main">
                  <a:graphicData uri="http://schemas.microsoft.com/office/word/2010/wordprocessingShape">
                    <wps:wsp>
                      <wps:cNvSpPr/>
                      <wps:spPr>
                        <a:xfrm>
                          <a:off x="0" y="0"/>
                          <a:ext cx="1144693" cy="7772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87BE24"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Silhouette Use </w:t>
                            </w: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br/>
                              <w:t>in Marketing 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DF32BF" id="Rectangle 2053" o:spid="_x0000_s1029" style="position:absolute;left:0;text-align:left;margin-left:46.4pt;margin-top:5.5pt;width:90.15pt;height:61.2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" fillcolor="window" strokecolor="windowText" strokeweight="1pt">
                <v:textbox>
                  <w:txbxContent>
                    <w:p w14:paraId="6387BE24"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Silhouette Use </w:t>
                      </w: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br/>
                        <w:t>in Marketing Communications</w:t>
                      </w:r>
                    </w:p>
                  </w:txbxContent>
                </v:textbox>
              </v:rect>
            </w:pict>
          </mc:Fallback>
        </mc:AlternateContent>
      </w:r>
    </w:p>
    <w:p w14:paraId="605960F5" w14:textId="77777777" w:rsidR="004A40B3" w:rsidRPr="001C4B43" w:rsidRDefault="004A40B3" w:rsidP="004A40B3">
      <w:pPr>
        <w:spacing w:after="0" w:line="480" w:lineRule="auto"/>
        <w:ind w:firstLine="720"/>
        <w:rPr>
          <w:rFonts w:eastAsia="Times New Roman"/>
        </w:rPr>
      </w:pPr>
      <w:r w:rsidRPr="001C4B43">
        <w:rPr>
          <w:rFonts w:eastAsia="Times New Roman"/>
          <w:noProof/>
        </w:rPr>
        <mc:AlternateContent>
          <mc:Choice Requires="wps">
            <w:drawing>
              <wp:anchor distT="0" distB="0" distL="114300" distR="114300" simplePos="0" relativeHeight="251831296" behindDoc="0" locked="0" layoutInCell="1" allowOverlap="1" wp14:anchorId="5CF2370B" wp14:editId="65868996">
                <wp:simplePos x="0" y="0"/>
                <wp:positionH relativeFrom="column">
                  <wp:posOffset>3746500</wp:posOffset>
                </wp:positionH>
                <wp:positionV relativeFrom="paragraph">
                  <wp:posOffset>87630</wp:posOffset>
                </wp:positionV>
                <wp:extent cx="330200" cy="10160"/>
                <wp:effectExtent l="0" t="63500" r="0" b="66040"/>
                <wp:wrapNone/>
                <wp:docPr id="2055" name="Straight Arrow Connector 2055"/>
                <wp:cNvGraphicFramePr/>
                <a:graphic xmlns:a="http://schemas.openxmlformats.org/drawingml/2006/main">
                  <a:graphicData uri="http://schemas.microsoft.com/office/word/2010/wordprocessingShape">
                    <wps:wsp>
                      <wps:cNvCnPr/>
                      <wps:spPr>
                        <a:xfrm flipV="1">
                          <a:off x="0" y="0"/>
                          <a:ext cx="330200" cy="10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7F412B9" id="_x0000_t32" coordsize="21600,21600" o:spt="32" o:oned="t" path="m,l21600,21600e" filled="f">
                <v:path arrowok="t" fillok="f" o:connecttype="none"/>
                <o:lock v:ext="edit" shapetype="t"/>
              </v:shapetype>
              <v:shape id="Straight Arrow Connector 2055" o:spid="_x0000_s1026" type="#_x0000_t32" style="position:absolute;margin-left:295pt;margin-top:6.9pt;width:26pt;height:.8pt;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829248" behindDoc="0" locked="0" layoutInCell="1" allowOverlap="1" wp14:anchorId="6B893B9F" wp14:editId="0AC12226">
                <wp:simplePos x="0" y="0"/>
                <wp:positionH relativeFrom="column">
                  <wp:posOffset>2327487</wp:posOffset>
                </wp:positionH>
                <wp:positionV relativeFrom="paragraph">
                  <wp:posOffset>91652</wp:posOffset>
                </wp:positionV>
                <wp:extent cx="0" cy="593969"/>
                <wp:effectExtent l="63500" t="25400" r="38100" b="15875"/>
                <wp:wrapNone/>
                <wp:docPr id="2057" name="Straight Arrow Connector 2057"/>
                <wp:cNvGraphicFramePr/>
                <a:graphic xmlns:a="http://schemas.openxmlformats.org/drawingml/2006/main">
                  <a:graphicData uri="http://schemas.microsoft.com/office/word/2010/wordprocessingShape">
                    <wps:wsp>
                      <wps:cNvCnPr/>
                      <wps:spPr>
                        <a:xfrm flipV="1">
                          <a:off x="0" y="0"/>
                          <a:ext cx="0" cy="5939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B0C021B" id="Straight Arrow Connector 2057" o:spid="_x0000_s1026" type="#_x0000_t32" style="position:absolute;margin-left:183.25pt;margin-top:7.2pt;width:0;height:46.75pt;flip: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830272" behindDoc="0" locked="0" layoutInCell="1" allowOverlap="1" wp14:anchorId="2E47C820" wp14:editId="12D52F92">
                <wp:simplePos x="0" y="0"/>
                <wp:positionH relativeFrom="column">
                  <wp:posOffset>1733549</wp:posOffset>
                </wp:positionH>
                <wp:positionV relativeFrom="paragraph">
                  <wp:posOffset>92075</wp:posOffset>
                </wp:positionV>
                <wp:extent cx="1138343" cy="0"/>
                <wp:effectExtent l="0" t="63500" r="0" b="76200"/>
                <wp:wrapNone/>
                <wp:docPr id="2059" name="Straight Arrow Connector 2059"/>
                <wp:cNvGraphicFramePr/>
                <a:graphic xmlns:a="http://schemas.openxmlformats.org/drawingml/2006/main">
                  <a:graphicData uri="http://schemas.microsoft.com/office/word/2010/wordprocessingShape">
                    <wps:wsp>
                      <wps:cNvCnPr/>
                      <wps:spPr>
                        <a:xfrm>
                          <a:off x="0" y="0"/>
                          <a:ext cx="113834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806DE58" id="Straight Arrow Connector 2059" o:spid="_x0000_s1026" type="#_x0000_t32" style="position:absolute;margin-left:136.5pt;margin-top:7.25pt;width:89.65pt;height:0;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" strokecolor="windowText" strokeweight=".5pt">
                <v:stroke endarrow="block" joinstyle="miter"/>
              </v:shape>
            </w:pict>
          </mc:Fallback>
        </mc:AlternateContent>
      </w:r>
    </w:p>
    <w:p w14:paraId="5FE98778" w14:textId="77777777" w:rsidR="004A40B3" w:rsidRPr="001C4B43" w:rsidRDefault="004A40B3" w:rsidP="004A40B3">
      <w:pPr>
        <w:spacing w:after="0" w:line="480" w:lineRule="auto"/>
        <w:ind w:firstLine="720"/>
        <w:rPr>
          <w:rFonts w:eastAsia="Times New Roman"/>
        </w:rPr>
      </w:pPr>
    </w:p>
    <w:p w14:paraId="1CFEF916" w14:textId="77777777" w:rsidR="004A40B3" w:rsidRPr="001C4B43" w:rsidRDefault="004A40B3" w:rsidP="004A40B3">
      <w:pPr>
        <w:spacing w:after="0" w:line="480" w:lineRule="auto"/>
        <w:ind w:firstLine="720"/>
        <w:rPr>
          <w:rFonts w:eastAsia="Times New Roman"/>
        </w:rPr>
      </w:pPr>
      <w:r w:rsidRPr="001C4B43">
        <w:rPr>
          <w:rFonts w:eastAsia="Times New Roman"/>
          <w:noProof/>
        </w:rPr>
        <mc:AlternateContent>
          <mc:Choice Requires="wps">
            <w:drawing>
              <wp:anchor distT="0" distB="0" distL="114300" distR="114300" simplePos="0" relativeHeight="251828224" behindDoc="0" locked="0" layoutInCell="1" allowOverlap="1" wp14:anchorId="178EB382" wp14:editId="58892FEF">
                <wp:simplePos x="0" y="0"/>
                <wp:positionH relativeFrom="column">
                  <wp:posOffset>1624914</wp:posOffset>
                </wp:positionH>
                <wp:positionV relativeFrom="paragraph">
                  <wp:posOffset>14639</wp:posOffset>
                </wp:positionV>
                <wp:extent cx="1328180" cy="667062"/>
                <wp:effectExtent l="0" t="0" r="18415" b="19050"/>
                <wp:wrapNone/>
                <wp:docPr id="2061" name="Rectangle 2061"/>
                <wp:cNvGraphicFramePr/>
                <a:graphic xmlns:a="http://schemas.openxmlformats.org/drawingml/2006/main">
                  <a:graphicData uri="http://schemas.microsoft.com/office/word/2010/wordprocessingShape">
                    <wps:wsp>
                      <wps:cNvSpPr/>
                      <wps:spPr>
                        <a:xfrm>
                          <a:off x="0" y="0"/>
                          <a:ext cx="1328180" cy="6670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45B5DB"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Consumer Appearance-Related </w:t>
                            </w: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br/>
                              <w:t>Self-esteem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8EB382" id="Rectangle 2061" o:spid="_x0000_s1030" style="position:absolute;left:0;text-align:left;margin-left:127.95pt;margin-top:1.15pt;width:104.6pt;height:52.5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" fillcolor="window" strokecolor="windowText" strokeweight="1pt">
                <v:textbox>
                  <w:txbxContent>
                    <w:p w14:paraId="4845B5DB" w14:textId="77777777" w:rsidR="00210A2F" w:rsidRPr="007856F9" w:rsidRDefault="00210A2F" w:rsidP="004A40B3">
                      <w:pPr>
                        <w:spacing w:line="240" w:lineRule="auto"/>
                        <w:jc w:val="center"/>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Consumer Appearance-Related </w:t>
                      </w:r>
                      <w:r w:rsidRPr="007856F9">
                        <w:rPr>
                          <w:color w:val="000000" w:themeColor="text1"/>
                          <w:sz w:val="20"/>
                          <w:szCs w:val="20"/>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br/>
                        <w:t>Self-esteem</w:t>
                      </w:r>
                    </w:p>
                  </w:txbxContent>
                </v:textbox>
              </v:rect>
            </w:pict>
          </mc:Fallback>
        </mc:AlternateContent>
      </w:r>
    </w:p>
    <w:p w14:paraId="7CA68972" w14:textId="77777777" w:rsidR="004A40B3" w:rsidRPr="001C4B43" w:rsidRDefault="004A40B3" w:rsidP="004A40B3">
      <w:pPr>
        <w:spacing w:after="0" w:line="480" w:lineRule="auto"/>
        <w:ind w:firstLine="720"/>
        <w:rPr>
          <w:rFonts w:eastAsia="Times New Roman"/>
        </w:rPr>
      </w:pPr>
    </w:p>
    <w:p w14:paraId="1BF3CD0F" w14:textId="77777777" w:rsidR="004A40B3" w:rsidRDefault="004A40B3" w:rsidP="004A40B3">
      <w:pPr>
        <w:spacing w:after="0" w:line="480" w:lineRule="auto"/>
        <w:ind w:firstLine="720"/>
        <w:rPr>
          <w:rFonts w:eastAsia="Times New Roman"/>
        </w:rPr>
      </w:pPr>
    </w:p>
    <w:p w14:paraId="730E68A0" w14:textId="2B54C153" w:rsidR="004A40B3" w:rsidRPr="001C4B43" w:rsidRDefault="004A40B3">
      <w:pPr>
        <w:pStyle w:val="FigureTitle"/>
      </w:pPr>
      <w:bookmarkStart w:id="4" w:name="_Toc102312331"/>
      <w:r w:rsidRPr="001C4B43">
        <w:t>Proposed Conceptual Framework</w:t>
      </w:r>
      <w:r w:rsidR="001A02AB">
        <w:t xml:space="preserve"> (Essay 1)</w:t>
      </w:r>
      <w:bookmarkEnd w:id="4"/>
    </w:p>
    <w:p w14:paraId="0AD0BA77" w14:textId="77777777" w:rsidR="004A40B3" w:rsidRPr="001C4B43" w:rsidRDefault="004A40B3" w:rsidP="004A40B3">
      <w:pPr>
        <w:spacing w:after="0" w:line="240" w:lineRule="auto"/>
        <w:jc w:val="center"/>
        <w:rPr>
          <w:rFonts w:eastAsia="Times New Roman"/>
          <w:b/>
          <w:bCs/>
        </w:rPr>
      </w:pPr>
    </w:p>
    <w:p w14:paraId="048E0FEC" w14:textId="77777777" w:rsidR="004A40B3" w:rsidRPr="001C4B43" w:rsidRDefault="004A40B3" w:rsidP="004A40B3">
      <w:pPr>
        <w:spacing w:after="0" w:line="480" w:lineRule="auto"/>
        <w:ind w:firstLine="720"/>
        <w:rPr>
          <w:rFonts w:eastAsia="Times New Roman"/>
        </w:rPr>
      </w:pPr>
    </w:p>
    <w:p w14:paraId="574AE514" w14:textId="77777777" w:rsidR="004A40B3" w:rsidRDefault="004A40B3" w:rsidP="001C4B43">
      <w:pPr>
        <w:spacing w:after="0" w:line="480" w:lineRule="auto"/>
        <w:ind w:firstLine="720"/>
        <w:rPr>
          <w:rFonts w:eastAsia="Times New Roman"/>
        </w:rPr>
      </w:pPr>
    </w:p>
    <w:p w14:paraId="7C02E961" w14:textId="77777777" w:rsidR="004A40B3" w:rsidRDefault="004A40B3">
      <w:pPr>
        <w:spacing w:after="0" w:line="240" w:lineRule="auto"/>
        <w:rPr>
          <w:rFonts w:eastAsia="Times New Roman"/>
        </w:rPr>
      </w:pPr>
      <w:r>
        <w:rPr>
          <w:rFonts w:eastAsia="Times New Roman"/>
        </w:rPr>
        <w:br w:type="page"/>
      </w:r>
    </w:p>
    <w:p w14:paraId="4CAD017E" w14:textId="77777777" w:rsidR="00A7444D" w:rsidRDefault="00A7444D" w:rsidP="00A7444D">
      <w:pPr>
        <w:spacing w:after="0" w:line="480" w:lineRule="auto"/>
        <w:ind w:firstLine="720"/>
        <w:rPr>
          <w:rFonts w:eastAsia="Times New Roman"/>
        </w:rPr>
      </w:pPr>
      <w:r w:rsidRPr="001C4B43">
        <w:rPr>
          <w:rFonts w:eastAsia="Times New Roman"/>
        </w:rPr>
        <w:lastRenderedPageBreak/>
        <w:t>Th</w:t>
      </w:r>
      <w:r>
        <w:rPr>
          <w:rFonts w:eastAsia="Times New Roman"/>
        </w:rPr>
        <w:t>e</w:t>
      </w:r>
      <w:r w:rsidRPr="001C4B43">
        <w:rPr>
          <w:rFonts w:eastAsia="Times New Roman"/>
        </w:rPr>
        <w:t xml:space="preserve"> theorizing and findings </w:t>
      </w:r>
      <w:r>
        <w:rPr>
          <w:rFonts w:eastAsia="Times New Roman"/>
        </w:rPr>
        <w:t xml:space="preserve">in this research </w:t>
      </w:r>
      <w:r w:rsidRPr="001C4B43">
        <w:rPr>
          <w:rFonts w:eastAsia="Times New Roman"/>
        </w:rPr>
        <w:t xml:space="preserve">make several meaningful contributions to marketing theory and practice. First, to the best of my knowledge, this research is the first to explore and provide empirical evidence for the impact of using silhouettes in marketing. As </w:t>
      </w:r>
    </w:p>
    <w:p w14:paraId="71CB5ECC" w14:textId="5FFCB043" w:rsidR="001C4B43" w:rsidRPr="001C4B43" w:rsidRDefault="001C4B43" w:rsidP="00EC2AF9">
      <w:pPr>
        <w:spacing w:after="0" w:line="480" w:lineRule="auto"/>
        <w:rPr>
          <w:rFonts w:eastAsia="Times New Roman"/>
        </w:rPr>
      </w:pPr>
      <w:r w:rsidRPr="001C4B43">
        <w:rPr>
          <w:rFonts w:eastAsia="Times New Roman"/>
        </w:rPr>
        <w:t xml:space="preserve">mentioned above, even though the use of silhouettes in marketing is quite popular, besides some anecdotal evidence about the use of silhouettes in practice </w:t>
      </w:r>
      <w:r w:rsidR="00C427DB">
        <w:rPr>
          <w:rFonts w:eastAsia="Times New Roman"/>
        </w:rPr>
        <w:fldChar w:fldCharType="begin"/>
      </w:r>
      <w:r w:rsidR="003A7757">
        <w:rPr>
          <w:rFonts w:eastAsia="Times New Roman"/>
        </w:rPr>
        <w:instrText xml:space="preserve"> ADDIN EN.CITE &lt;EndNote&gt;&lt;Cite&gt;&lt;Author&gt;Cooper&lt;/Author&gt;&lt;Year&gt;2009&lt;/Year&gt;&lt;RecNum&gt;333&lt;/RecNum&gt;&lt;Prefix&gt;e.g.`, &lt;/Prefix&gt;&lt;DisplayText&gt;(e.g., Cooper 2009; Doyle 2011)&lt;/DisplayText&gt;&lt;record&gt;&lt;rec-number&gt;333&lt;/rec-number&gt;&lt;foreign-keys&gt;&lt;key app="EN" db-id="vdrppp5r30p90ce0zarvfd56t5vxarrez95e" timestamp="1569635336"&gt;333&lt;/key&gt;&lt;/foreign-keys&gt;&lt;ref-type name="Journal Article"&gt;17&lt;/ref-type&gt;&lt;contributors&gt;&lt;authors&gt;&lt;author&gt;Cooper, Troy B.&lt;/author&gt;&lt;/authors&gt;&lt;/contributors&gt;&lt;titles&gt;&lt;title&gt;Appropriating visual form: The iPod “silhouette” campaign as representative form&lt;/title&gt;&lt;secondary-title&gt;Visual Communication Quarterly&lt;/secondary-title&gt;&lt;/titles&gt;&lt;periodical&gt;&lt;full-title&gt;Visual Communication Quarterly&lt;/full-title&gt;&lt;/periodical&gt;&lt;pages&gt;90-107&lt;/pages&gt;&lt;volume&gt;16&lt;/volume&gt;&lt;number&gt;2&lt;/number&gt;&lt;dates&gt;&lt;year&gt;2009&lt;/year&gt;&lt;/dates&gt;&lt;isbn&gt;1555-1393&lt;/isbn&gt;&lt;urls&gt;&lt;/urls&gt;&lt;/record&gt;&lt;/Cite&gt;&lt;Cite&gt;&lt;Author&gt;Doyle&lt;/Author&gt;&lt;Year&gt;2011&lt;/Year&gt;&lt;RecNum&gt;763&lt;/RecNum&gt;&lt;record&gt;&lt;rec-number&gt;763&lt;/rec-number&gt;&lt;foreign-keys&gt;&lt;key app="EN" db-id="vdrppp5r30p90ce0zarvfd56t5vxarrez95e" timestamp="1607193808"&gt;763&lt;/key&gt;&lt;/foreign-keys&gt;&lt;ref-type name="Web Page"&gt;12&lt;/ref-type&gt;&lt;contributors&gt;&lt;authors&gt;&lt;author&gt;Doyle, Jack&lt;/author&gt;&lt;/authors&gt;&lt;/contributors&gt;&lt;titles&gt;&lt;title&gt;The iPod Silhouettes: 2000-2011&lt;/title&gt;&lt;/titles&gt;&lt;volume&gt;2020&lt;/volume&gt;&lt;number&gt;Dec 05&lt;/number&gt;&lt;dates&gt;&lt;year&gt;2011&lt;/year&gt;&lt;/dates&gt;&lt;publisher&gt;PopHistoryDig.com&lt;/publisher&gt;&lt;urls&gt;&lt;related-urls&gt;&lt;url&gt;https://www.pophistorydig.com/topics/ipod-silhouettes-2000-2011/&lt;/url&gt;&lt;/related-urls&gt;&lt;/urls&gt;&lt;/record&gt;&lt;/Cite&gt;&lt;/EndNote&gt;</w:instrText>
      </w:r>
      <w:r w:rsidR="00C427DB">
        <w:rPr>
          <w:rFonts w:eastAsia="Times New Roman"/>
        </w:rPr>
        <w:fldChar w:fldCharType="separate"/>
      </w:r>
      <w:r w:rsidR="00FF3309">
        <w:rPr>
          <w:rFonts w:eastAsia="Times New Roman"/>
          <w:noProof/>
        </w:rPr>
        <w:t>(e.g., Cooper 2009; Doyle 2011)</w:t>
      </w:r>
      <w:r w:rsidR="00C427DB">
        <w:rPr>
          <w:rFonts w:eastAsia="Times New Roman"/>
        </w:rPr>
        <w:fldChar w:fldCharType="end"/>
      </w:r>
      <w:r w:rsidRPr="001C4B43">
        <w:rPr>
          <w:rFonts w:eastAsia="Times New Roman"/>
        </w:rPr>
        <w:t xml:space="preserve">, there is no empirical evidence about the effect of these images in marketing. Against this context, this study reveals important insights as to not only when the use of silhouettes in marketing can be more effective (than featuring attractive models) in helping firms achieve communication goals, but also why such effects happen. In doing so, this research establishes the foundation for future investigation into this interesting but neglected topic. </w:t>
      </w:r>
    </w:p>
    <w:p w14:paraId="2200A25C" w14:textId="4D2B7F5B" w:rsidR="001C4B43" w:rsidRPr="001C4B43" w:rsidRDefault="001C4B43" w:rsidP="001C4B43">
      <w:pPr>
        <w:spacing w:after="0" w:line="480" w:lineRule="auto"/>
        <w:ind w:firstLine="720"/>
        <w:rPr>
          <w:rFonts w:eastAsia="Times New Roman"/>
        </w:rPr>
      </w:pPr>
      <w:r w:rsidRPr="001C4B43">
        <w:rPr>
          <w:rFonts w:eastAsia="Times New Roman"/>
        </w:rPr>
        <w:t xml:space="preserve">Second, this research extends the current literature on imagery processing by providing evidence that visual stimuli with relatively fewer details can be more effective in influencing consumer attitudes and behavior than visual stimuli with relatively more details. Whereas consumers tend to rely on visual cues in marketing communication to evaluate products and services </w:t>
      </w:r>
      <w:r w:rsidR="00C427DB">
        <w:rPr>
          <w:rFonts w:eastAsia="Times New Roman"/>
        </w:rPr>
        <w:fldChar w:fldCharType="begin">
          <w:fldData xml:space="preserve">PEVuZE5vdGU+PENpdGU+PEF1dGhvcj5CYWtlcjwvQXV0aG9yPjxZZWFyPjE5OTI8L1llYXI+PFJl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PEVuZE5vdGU+PENpdGU+PEF1dGhvcj5CYWtlcjwvQXV0aG9yPjxZZWFyPjE5OTI8L1llYXI+PFJl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(Baker et al. 1992; Hu and Jasper 2006; Kim and Kim 2012)</w:t>
      </w:r>
      <w:r w:rsidR="00C427DB">
        <w:rPr>
          <w:rFonts w:eastAsia="Times New Roman"/>
        </w:rPr>
        <w:fldChar w:fldCharType="end"/>
      </w:r>
      <w:r w:rsidRPr="001C4B43">
        <w:rPr>
          <w:rFonts w:eastAsia="Times New Roman"/>
        </w:rPr>
        <w:t xml:space="preserve">, previous research has mainly studied the impacts of concrete visual stimuli with elaborate details such as pictures of models </w:t>
      </w:r>
      <w:r w:rsidR="00C427DB">
        <w:rPr>
          <w:rFonts w:eastAsia="Times New Roman"/>
        </w:rPr>
        <w:fldChar w:fldCharType="begin">
          <w:fldData xml:space="preserve">PEVuZE5vdGU+PENpdGU+PEF1dGhvcj5Cb3dlcjwvQXV0aG9yPjxZZWFyPjIwMDE8L1llYXI+PFJl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PEVuZE5vdGU+PENpdGU+PEF1dGhvcj5Cb3dlcjwvQXV0aG9yPjxZZWFyPjIwMDE8L1llYXI+PFJl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(Bower 2001; Bower and Landreth 2001; Xiao and Ding 2014)</w:t>
      </w:r>
      <w:r w:rsidR="00C427DB">
        <w:rPr>
          <w:rFonts w:eastAsia="Times New Roman"/>
        </w:rPr>
        <w:fldChar w:fldCharType="end"/>
      </w:r>
      <w:r w:rsidRPr="001C4B43">
        <w:rPr>
          <w:rFonts w:eastAsia="Times New Roman"/>
        </w:rPr>
        <w:t xml:space="preserve">, the presence of people in the surrounding environment such other customers or store staff </w:t>
      </w:r>
      <w:r w:rsidR="00C427DB">
        <w:rPr>
          <w:rFonts w:eastAsia="Times New Roman"/>
        </w:rPr>
        <w:fldChar w:fldCharType="begin">
          <w:fldData xml:space="preserve">PEVuZE5vdGU+PENpdGU+PEF1dGhvcj5EYWhsPC9BdXRob3I+PFllYXI+MjAxMjwvWWVhcj48UmVj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PEVuZE5vdGU+PENpdGU+PEF1dGhvcj5EYWhsPC9BdXRob3I+PFllYXI+MjAxMjwvWWVhcj48UmVj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(Argo et al. 2008; Dahl et al. 2012; Wan and Wyer Jr 2015)</w:t>
      </w:r>
      <w:r w:rsidR="00C427DB">
        <w:rPr>
          <w:rFonts w:eastAsia="Times New Roman"/>
        </w:rPr>
        <w:fldChar w:fldCharType="end"/>
      </w:r>
      <w:r w:rsidRPr="001C4B43">
        <w:rPr>
          <w:rFonts w:eastAsia="Times New Roman"/>
        </w:rPr>
        <w:t xml:space="preserve">, or the endorsement of popular celebrities or influencers </w:t>
      </w:r>
      <w:r w:rsidR="00C427DB">
        <w:rPr>
          <w:rFonts w:eastAsia="Times New Roman"/>
        </w:rPr>
        <w:fldChar w:fldCharType="begin">
          <w:fldData xml:space="preserve">PEVuZE5vdGU+PENpdGU+PEF1dGhvcj5UaW5nY2hpIExpdTwvQXV0aG9yPjxZZWFyPjIwMDc8L1ll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</w:fldData>
        </w:fldChar>
      </w:r>
      <w:r w:rsidR="00C427DB">
        <w:rPr>
          <w:rFonts w:eastAsia="Times New Roman"/>
        </w:rPr>
        <w:instrText xml:space="preserve"> ADDIN EN.CITE </w:instrText>
      </w:r>
      <w:r w:rsidR="00C427DB">
        <w:rPr>
          <w:rFonts w:eastAsia="Times New Roman"/>
        </w:rPr>
        <w:fldChar w:fldCharType="begin">
          <w:fldData xml:space="preserve">PEVuZE5vdGU+PENpdGU+PEF1dGhvcj5UaW5nY2hpIExpdTwvQXV0aG9yPjxZZWFyPjIwMDc8L1ll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</w:fldData>
        </w:fldChar>
      </w:r>
      <w:r w:rsidR="00C427DB">
        <w:rPr>
          <w:rFonts w:eastAsia="Times New Roman"/>
        </w:rPr>
        <w:instrText xml:space="preserve"> ADDIN EN.CITE.DATA </w:instrText>
      </w:r>
      <w:r w:rsidR="00C427DB">
        <w:rPr>
          <w:rFonts w:eastAsia="Times New Roman"/>
        </w:rPr>
      </w:r>
      <w:r w:rsidR="00C427DB">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(Sääksjärvi et al. 2016; Stone et al. 2003; Tingchi Liu et al. 2007)</w:t>
      </w:r>
      <w:r w:rsidR="00C427DB">
        <w:rPr>
          <w:rFonts w:eastAsia="Times New Roman"/>
        </w:rPr>
        <w:fldChar w:fldCharType="end"/>
      </w:r>
      <w:r w:rsidRPr="001C4B43">
        <w:rPr>
          <w:rFonts w:eastAsia="Times New Roman"/>
        </w:rPr>
        <w:t xml:space="preserve">. Little is known about when and why visual stimuli with relatively fewer details can be more influential than visual stimuli with more </w:t>
      </w:r>
      <w:r w:rsidR="00F86276">
        <w:rPr>
          <w:rFonts w:eastAsia="Times New Roman"/>
        </w:rPr>
        <w:t xml:space="preserve">elaborate </w:t>
      </w:r>
      <w:r w:rsidRPr="001C4B43">
        <w:rPr>
          <w:rFonts w:eastAsia="Times New Roman"/>
        </w:rPr>
        <w:t xml:space="preserve">details in enhancing communication effectiveness. </w:t>
      </w:r>
      <w:r w:rsidR="00597320">
        <w:rPr>
          <w:rFonts w:eastAsia="Times New Roman"/>
        </w:rPr>
        <w:t>In addressing that gap, t</w:t>
      </w:r>
      <w:r w:rsidRPr="001C4B43">
        <w:rPr>
          <w:rFonts w:eastAsia="Times New Roman"/>
        </w:rPr>
        <w:t xml:space="preserve">his research </w:t>
      </w:r>
      <w:r w:rsidR="00597320">
        <w:rPr>
          <w:rFonts w:eastAsia="Times New Roman"/>
        </w:rPr>
        <w:t>yields</w:t>
      </w:r>
      <w:r w:rsidRPr="001C4B43">
        <w:rPr>
          <w:rFonts w:eastAsia="Times New Roman"/>
        </w:rPr>
        <w:t xml:space="preserve"> novel empirical observation </w:t>
      </w:r>
      <w:r w:rsidR="00597320">
        <w:rPr>
          <w:rFonts w:eastAsia="Times New Roman"/>
        </w:rPr>
        <w:t>to enrich</w:t>
      </w:r>
      <w:r w:rsidRPr="001C4B43">
        <w:rPr>
          <w:rFonts w:eastAsia="Times New Roman"/>
        </w:rPr>
        <w:t xml:space="preserve"> understanding about how consumers </w:t>
      </w:r>
      <w:r w:rsidRPr="001C4B43">
        <w:rPr>
          <w:rFonts w:eastAsia="Times New Roman"/>
        </w:rPr>
        <w:lastRenderedPageBreak/>
        <w:t>interact with and respond to marketing visual stimuli. The findings in this research point to the possibility that visual stimuli in marketing communication do</w:t>
      </w:r>
      <w:r w:rsidR="00FF3309">
        <w:rPr>
          <w:rFonts w:eastAsia="Times New Roman"/>
        </w:rPr>
        <w:t xml:space="preserve"> not</w:t>
      </w:r>
      <w:r w:rsidRPr="001C4B43">
        <w:rPr>
          <w:rFonts w:eastAsia="Times New Roman"/>
        </w:rPr>
        <w:t xml:space="preserve"> have to be rich in details to have a meaningful impact on viewers, and this finding presents an interesting venue for future research ideas into this topic. </w:t>
      </w:r>
    </w:p>
    <w:p w14:paraId="0D616CC8" w14:textId="4568C4A0" w:rsidR="001C4B43" w:rsidRPr="001C4B43" w:rsidRDefault="001C4B43" w:rsidP="001C4B43">
      <w:pPr>
        <w:spacing w:after="0" w:line="480" w:lineRule="auto"/>
        <w:ind w:firstLine="720"/>
        <w:rPr>
          <w:rFonts w:eastAsia="Times New Roman"/>
        </w:rPr>
      </w:pPr>
      <w:r w:rsidRPr="001C4B43">
        <w:rPr>
          <w:rFonts w:eastAsia="Times New Roman"/>
        </w:rPr>
        <w:t xml:space="preserve">Third, this research also contributes to the self-esteem literature. Even though psychology research into self-esteem is quite abundant </w:t>
      </w:r>
      <w:r w:rsidR="00C427DB">
        <w:rPr>
          <w:rFonts w:eastAsia="Times New Roman"/>
        </w:rPr>
        <w:fldChar w:fldCharType="begin">
          <w:fldData xml:space="preserve">PEVuZE5vdGU+PENpdGU+PEF1dGhvcj5CYXVtZWlzdGVyPC9BdXRob3I+PFllYXI+MTk4OTwvWWVh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MTY3MjwvaXNibj48dXJscz48L3VybHM+PC9yZWNvcmQ+PC9DaXRlPjxDaXRlPjxBdXRob3I+U2No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PEVuZE5vdGU+PENpdGU+PEF1dGhvcj5CYXVtZWlzdGVyPC9BdXRob3I+PFllYXI+MTk4OTwvWWVh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MTY3MjwvaXNibj48dXJscz48L3VybHM+PC9yZWNvcmQ+PC9DaXRlPjxDaXRlPjxBdXRob3I+U2No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(e.g. Baumeister et al. 1989; Rudich and Vallacher 1999; Schütz and Tice 1997)</w:t>
      </w:r>
      <w:r w:rsidR="00C427DB">
        <w:rPr>
          <w:rFonts w:eastAsia="Times New Roman"/>
        </w:rPr>
        <w:fldChar w:fldCharType="end"/>
      </w:r>
      <w:r w:rsidRPr="001C4B43">
        <w:rPr>
          <w:rFonts w:eastAsia="Times New Roman"/>
        </w:rPr>
        <w:t xml:space="preserve"> and has suggested that self-esteem can influence how people make decisions </w:t>
      </w:r>
      <w:r w:rsidR="00C427DB">
        <w:rPr>
          <w:rFonts w:eastAsia="Times New Roman"/>
        </w:rPr>
        <w:fldChar w:fldCharType="begin"/>
      </w:r>
      <w:r w:rsidR="003A7757">
        <w:rPr>
          <w:rFonts w:eastAsia="Times New Roman"/>
        </w:rPr>
        <w:instrText xml:space="preserve"> ADDIN EN.CITE &lt;EndNote&gt;&lt;Cite&gt;&lt;Author&gt;Anthony&lt;/Author&gt;&lt;Year&gt;2007&lt;/Year&gt;&lt;RecNum&gt;880&lt;/RecNum&gt;&lt;DisplayText&gt;(Anthony et al. 2007)&lt;/DisplayText&gt;&lt;record&gt;&lt;rec-number&gt;880&lt;/rec-number&gt;&lt;foreign-keys&gt;&lt;key app="EN" db-id="vdrppp5r30p90ce0zarvfd56t5vxarrez95e" timestamp="1624894192"&gt;880&lt;/key&gt;&lt;/foreign-keys&gt;&lt;ref-type name="Journal Article"&gt;17&lt;/ref-type&gt;&lt;contributors&gt;&lt;authors&gt;&lt;author&gt;Anthony, Danu B.&lt;/author&gt;&lt;author&gt;Wood, Joanne V.&lt;/author&gt;&lt;author&gt;Holmes, John G.&lt;/author&gt;&lt;/authors&gt;&lt;/contributors&gt;&lt;titles&gt;&lt;title&gt;Testing sociometer theory: Self-esteem and the importance of acceptance for social decision-making&lt;/title&gt;&lt;secondary-title&gt;Journal of Experimental Social Psychology&lt;/secondary-title&gt;&lt;/titles&gt;&lt;periodical&gt;&lt;full-title&gt;Journal of Experimental Social Psychology&lt;/full-title&gt;&lt;/periodical&gt;&lt;pages&gt;425-432&lt;/pages&gt;&lt;volume&gt;43&lt;/volume&gt;&lt;number&gt;3&lt;/number&gt;&lt;dates&gt;&lt;year&gt;2007&lt;/year&gt;&lt;/dates&gt;&lt;isbn&gt;0022-1031&lt;/isbn&gt;&lt;urls&gt;&lt;/urls&gt;&lt;/record&gt;&lt;/Cite&gt;&lt;/EndNote&gt;</w:instrText>
      </w:r>
      <w:r w:rsidR="00C427DB">
        <w:rPr>
          <w:rFonts w:eastAsia="Times New Roman"/>
        </w:rPr>
        <w:fldChar w:fldCharType="separate"/>
      </w:r>
      <w:r w:rsidR="00C427DB">
        <w:rPr>
          <w:rFonts w:eastAsia="Times New Roman"/>
          <w:noProof/>
        </w:rPr>
        <w:t>(Anthony et al. 2007)</w:t>
      </w:r>
      <w:r w:rsidR="00C427DB">
        <w:rPr>
          <w:rFonts w:eastAsia="Times New Roman"/>
        </w:rPr>
        <w:fldChar w:fldCharType="end"/>
      </w:r>
      <w:r w:rsidRPr="001C4B43">
        <w:rPr>
          <w:rFonts w:eastAsia="Times New Roman"/>
        </w:rPr>
        <w:t xml:space="preserve">, build relationships </w:t>
      </w:r>
      <w:r w:rsidR="00C427DB">
        <w:rPr>
          <w:rFonts w:eastAsia="Times New Roman"/>
        </w:rPr>
        <w:fldChar w:fldCharType="begin"/>
      </w:r>
      <w:r w:rsidR="003A7757">
        <w:rPr>
          <w:rFonts w:eastAsia="Times New Roman"/>
        </w:rPr>
        <w:instrText xml:space="preserve"> ADDIN EN.CITE &lt;EndNote&gt;&lt;Cite&gt;&lt;Author&gt;Rudich&lt;/Author&gt;&lt;Year&gt;1999&lt;/Year&gt;&lt;RecNum&gt;889&lt;/RecNum&gt;&lt;DisplayText&gt;(Rudich and Vallacher 1999)&lt;/DisplayText&gt;&lt;record&gt;&lt;rec-number&gt;889&lt;/rec-number&gt;&lt;foreign-keys&gt;&lt;key app="EN" db-id="vdrppp5r30p90ce0zarvfd56t5vxarrez95e" timestamp="1624905473"&gt;889&lt;/key&gt;&lt;/foreign-keys&gt;&lt;ref-type name="Journal Article"&gt;17&lt;/ref-type&gt;&lt;contributors&gt;&lt;authors&gt;&lt;author&gt;Rudich, Eric A.&lt;/author&gt;&lt;author&gt;Vallacher, Robin R.&lt;/author&gt;&lt;/authors&gt;&lt;/contributors&gt;&lt;titles&gt;&lt;title&gt;To belong or to self-enhance? Motivational bases for choosing interaction partners&lt;/title&gt;&lt;secondary-title&gt;Personality and Social Psychology Bulletin&lt;/secondary-title&gt;&lt;/titles&gt;&lt;periodical&gt;&lt;full-title&gt;Personality and Social Psychology Bulletin&lt;/full-title&gt;&lt;/periodical&gt;&lt;pages&gt;1387-1404&lt;/pages&gt;&lt;volume&gt;25&lt;/volume&gt;&lt;number&gt;11&lt;/number&gt;&lt;dates&gt;&lt;year&gt;1999&lt;/year&gt;&lt;/dates&gt;&lt;isbn&gt;0146-1672&lt;/isbn&gt;&lt;urls&gt;&lt;/urls&gt;&lt;/record&gt;&lt;/Cite&gt;&lt;/EndNote&gt;</w:instrText>
      </w:r>
      <w:r w:rsidR="00C427DB">
        <w:rPr>
          <w:rFonts w:eastAsia="Times New Roman"/>
        </w:rPr>
        <w:fldChar w:fldCharType="separate"/>
      </w:r>
      <w:r w:rsidR="00C427DB">
        <w:rPr>
          <w:rFonts w:eastAsia="Times New Roman"/>
          <w:noProof/>
        </w:rPr>
        <w:t>(Rudich and Vallacher 1999)</w:t>
      </w:r>
      <w:r w:rsidR="00C427DB">
        <w:rPr>
          <w:rFonts w:eastAsia="Times New Roman"/>
        </w:rPr>
        <w:fldChar w:fldCharType="end"/>
      </w:r>
      <w:r w:rsidRPr="001C4B43">
        <w:rPr>
          <w:rFonts w:eastAsia="Times New Roman"/>
        </w:rPr>
        <w:t xml:space="preserve">, respond to social feedback </w:t>
      </w:r>
      <w:r w:rsidR="00C427DB">
        <w:rPr>
          <w:rFonts w:eastAsia="Times New Roman"/>
        </w:rPr>
        <w:fldChar w:fldCharType="begin"/>
      </w:r>
      <w:r w:rsidR="003A7757">
        <w:rPr>
          <w:rFonts w:eastAsia="Times New Roman"/>
        </w:rPr>
        <w:instrText xml:space="preserve"> ADDIN EN.CITE &lt;EndNote&gt;&lt;Cite&gt;&lt;Author&gt;Kille&lt;/Author&gt;&lt;Year&gt;2017&lt;/Year&gt;&lt;RecNum&gt;887&lt;/RecNum&gt;&lt;DisplayText&gt;(Kille et al. 2017; Swann Jr et al. 1992)&lt;/DisplayText&gt;&lt;record&gt;&lt;rec-number&gt;887&lt;/rec-number&gt;&lt;foreign-keys&gt;&lt;key app="EN" db-id="vdrppp5r30p90ce0zarvfd56t5vxarrez95e" timestamp="1624898278"&gt;887&lt;/key&gt;&lt;/foreign-keys&gt;&lt;ref-type name="Journal Article"&gt;17&lt;/ref-type&gt;&lt;contributors&gt;&lt;authors&gt;&lt;author&gt;Kille, David R.&lt;/author&gt;&lt;author&gt;Eibach, Richard P.&lt;/author&gt;&lt;author&gt;Wood, Joanne V.&lt;/author&gt;&lt;author&gt;Holmes, John G.&lt;/author&gt;&lt;/authors&gt;&lt;/contributors&gt;&lt;titles&gt;&lt;title&gt;Who can&amp;apos;t take a compliment? The role of construal level and self-esteem in accepting positive feedback from close others&lt;/title&gt;&lt;secondary-title&gt;Journal of Experimental Social Psychology&lt;/secondary-title&gt;&lt;/titles&gt;&lt;periodical&gt;&lt;full-title&gt;Journal of Experimental Social Psychology&lt;/full-title&gt;&lt;/periodical&gt;&lt;pages&gt;40-49&lt;/pages&gt;&lt;volume&gt;68&lt;/volume&gt;&lt;dates&gt;&lt;year&gt;2017&lt;/year&gt;&lt;/dates&gt;&lt;isbn&gt;0022-1031&lt;/isbn&gt;&lt;urls&gt;&lt;/urls&gt;&lt;/record&gt;&lt;/Cite&gt;&lt;Cite&gt;&lt;Author&gt;Swann Jr&lt;/Author&gt;&lt;Year&gt;1992&lt;/Year&gt;&lt;RecNum&gt;883&lt;/RecNum&gt;&lt;record&gt;&lt;rec-number&gt;883&lt;/rec-number&gt;&lt;foreign-keys&gt;&lt;key app="EN" db-id="vdrppp5r30p90ce0zarvfd56t5vxarrez95e" timestamp="1624896461"&gt;883&lt;/key&gt;&lt;/foreign-keys&gt;&lt;ref-type name="Journal Article"&gt;17&lt;/ref-type&gt;&lt;contributors&gt;&lt;authors&gt;&lt;author&gt;Swann Jr, William B.&lt;/author&gt;&lt;author&gt;Hixon, J. Gregory&lt;/author&gt;&lt;author&gt;De La Ronde, Chris&lt;/author&gt;&lt;/authors&gt;&lt;/contributors&gt;&lt;titles&gt;&lt;title&gt;Embracing the bitter “truth”: Negative self-concepts and marital commitment&lt;/title&gt;&lt;secondary-title&gt;Psychological Science&lt;/secondary-title&gt;&lt;/titles&gt;&lt;periodical&gt;&lt;full-title&gt;Psychological science&lt;/full-title&gt;&lt;/periodical&gt;&lt;pages&gt;118-121&lt;/pages&gt;&lt;volume&gt;3&lt;/volume&gt;&lt;number&gt;2&lt;/number&gt;&lt;dates&gt;&lt;year&gt;1992&lt;/year&gt;&lt;/dates&gt;&lt;isbn&gt;0956-7976&lt;/isbn&gt;&lt;urls&gt;&lt;/urls&gt;&lt;/record&gt;&lt;/Cite&gt;&lt;/EndNote&gt;</w:instrText>
      </w:r>
      <w:r w:rsidR="00C427DB">
        <w:rPr>
          <w:rFonts w:eastAsia="Times New Roman"/>
        </w:rPr>
        <w:fldChar w:fldCharType="separate"/>
      </w:r>
      <w:r w:rsidR="00C427DB">
        <w:rPr>
          <w:rFonts w:eastAsia="Times New Roman"/>
          <w:noProof/>
        </w:rPr>
        <w:t>(Kille et al. 2017; Swann Jr et al. 1992)</w:t>
      </w:r>
      <w:r w:rsidR="00C427DB">
        <w:rPr>
          <w:rFonts w:eastAsia="Times New Roman"/>
        </w:rPr>
        <w:fldChar w:fldCharType="end"/>
      </w:r>
      <w:r w:rsidRPr="001C4B43">
        <w:rPr>
          <w:rFonts w:eastAsia="Times New Roman"/>
        </w:rPr>
        <w:t xml:space="preserve">, perceive experiences </w:t>
      </w:r>
      <w:r w:rsidR="00C427DB">
        <w:rPr>
          <w:rFonts w:eastAsia="Times New Roman"/>
        </w:rPr>
        <w:fldChar w:fldCharType="begin"/>
      </w:r>
      <w:r w:rsidR="003A7757">
        <w:rPr>
          <w:rFonts w:eastAsia="Times New Roman"/>
        </w:rPr>
        <w:instrText xml:space="preserve"> ADDIN EN.CITE &lt;EndNote&gt;&lt;Cite&gt;&lt;Author&gt;Wood&lt;/Author&gt;&lt;Year&gt;2003&lt;/Year&gt;&lt;RecNum&gt;888&lt;/RecNum&gt;&lt;DisplayText&gt;(Wood et al. 2003)&lt;/DisplayText&gt;&lt;record&gt;&lt;rec-number&gt;888&lt;/rec-number&gt;&lt;foreign-keys&gt;&lt;key app="EN" db-id="vdrppp5r30p90ce0zarvfd56t5vxarrez95e" timestamp="1624898386"&gt;888&lt;/key&gt;&lt;/foreign-keys&gt;&lt;ref-type name="Journal Article"&gt;17&lt;/ref-type&gt;&lt;contributors&gt;&lt;authors&gt;&lt;author&gt;Wood, Joanne V.&lt;/author&gt;&lt;author&gt;Heimpel, Sara A.&lt;/author&gt;&lt;author&gt;Michela, John L.&lt;/author&gt;&lt;/authors&gt;&lt;/contributors&gt;&lt;titles&gt;&lt;title&gt;Savoring versus dampening: self-esteem differences in regulating positive affect&lt;/title&gt;&lt;secondary-title&gt;Journal of Personality and Social Psychology&lt;/secondary-title&gt;&lt;/titles&gt;&lt;periodical&gt;&lt;full-title&gt;Journal of personality and social psychology&lt;/full-title&gt;&lt;/periodical&gt;&lt;pages&gt;566&lt;/pages&gt;&lt;volume&gt;85&lt;/volume&gt;&lt;number&gt;3&lt;/number&gt;&lt;dates&gt;&lt;year&gt;2003&lt;/year&gt;&lt;/dates&gt;&lt;isbn&gt;1939-1315&lt;/isbn&gt;&lt;urls&gt;&lt;/urls&gt;&lt;/record&gt;&lt;/Cite&gt;&lt;/EndNote&gt;</w:instrText>
      </w:r>
      <w:r w:rsidR="00C427DB">
        <w:rPr>
          <w:rFonts w:eastAsia="Times New Roman"/>
        </w:rPr>
        <w:fldChar w:fldCharType="separate"/>
      </w:r>
      <w:r w:rsidR="00C427DB">
        <w:rPr>
          <w:rFonts w:eastAsia="Times New Roman"/>
          <w:noProof/>
        </w:rPr>
        <w:t>(Wood et al. 2003)</w:t>
      </w:r>
      <w:r w:rsidR="00C427DB">
        <w:rPr>
          <w:rFonts w:eastAsia="Times New Roman"/>
        </w:rPr>
        <w:fldChar w:fldCharType="end"/>
      </w:r>
      <w:r w:rsidRPr="001C4B43">
        <w:rPr>
          <w:rFonts w:eastAsia="Times New Roman"/>
        </w:rPr>
        <w:t xml:space="preserve"> and handle events in life </w:t>
      </w:r>
      <w:r w:rsidR="00C427DB">
        <w:rPr>
          <w:rFonts w:eastAsia="Times New Roman"/>
        </w:rPr>
        <w:fldChar w:fldCharType="begin"/>
      </w:r>
      <w:r w:rsidR="003A7757">
        <w:rPr>
          <w:rFonts w:eastAsia="Times New Roman"/>
        </w:rPr>
        <w:instrText xml:space="preserve"> ADDIN EN.CITE &lt;EndNote&gt;&lt;Cite&gt;&lt;Author&gt;Wood&lt;/Author&gt;&lt;Year&gt;2005&lt;/Year&gt;&lt;RecNum&gt;890&lt;/RecNum&gt;&lt;DisplayText&gt;(Wood et al. 2005)&lt;/DisplayText&gt;&lt;record&gt;&lt;rec-number&gt;890&lt;/rec-number&gt;&lt;foreign-keys&gt;&lt;key app="EN" db-id="vdrppp5r30p90ce0zarvfd56t5vxarrez95e" timestamp="1624905925"&gt;890&lt;/key&gt;&lt;/foreign-keys&gt;&lt;ref-type name="Journal Article"&gt;17&lt;/ref-type&gt;&lt;contributors&gt;&lt;authors&gt;&lt;author&gt;Wood, Joanne V.&lt;/author&gt;&lt;author&gt;Heimpel, Sara A.&lt;/author&gt;&lt;author&gt;Newby-Clark, Ian R.&lt;/author&gt;&lt;author&gt;Ross, Michael&lt;/author&gt;&lt;/authors&gt;&lt;/contributors&gt;&lt;titles&gt;&lt;title&gt;Snatching defeat from the jaws of victory: self-esteem differences in the experience and anticipation of success&lt;/title&gt;&lt;secondary-title&gt;Journal of Personality and Social Psychology&lt;/secondary-title&gt;&lt;/titles&gt;&lt;periodical&gt;&lt;full-title&gt;Journal of personality and social psychology&lt;/full-title&gt;&lt;/periodical&gt;&lt;pages&gt;764&lt;/pages&gt;&lt;volume&gt;89&lt;/volume&gt;&lt;number&gt;5&lt;/number&gt;&lt;dates&gt;&lt;year&gt;2005&lt;/year&gt;&lt;/dates&gt;&lt;isbn&gt;1939-1315&lt;/isbn&gt;&lt;urls&gt;&lt;/urls&gt;&lt;/record&gt;&lt;/Cite&gt;&lt;/EndNote&gt;</w:instrText>
      </w:r>
      <w:r w:rsidR="00C427DB">
        <w:rPr>
          <w:rFonts w:eastAsia="Times New Roman"/>
        </w:rPr>
        <w:fldChar w:fldCharType="separate"/>
      </w:r>
      <w:r w:rsidR="00C427DB">
        <w:rPr>
          <w:rFonts w:eastAsia="Times New Roman"/>
          <w:noProof/>
        </w:rPr>
        <w:t>(Wood et al. 2005)</w:t>
      </w:r>
      <w:r w:rsidR="00C427DB">
        <w:rPr>
          <w:rFonts w:eastAsia="Times New Roman"/>
        </w:rPr>
        <w:fldChar w:fldCharType="end"/>
      </w:r>
      <w:r w:rsidRPr="001C4B43">
        <w:rPr>
          <w:rFonts w:eastAsia="Times New Roman"/>
        </w:rPr>
        <w:t xml:space="preserve">, marketing research that considers how self-esteem can influence consumer attitudes and behavior in various consumption stages is not as plentiful </w:t>
      </w:r>
      <w:r w:rsidR="00C427DB">
        <w:rPr>
          <w:rFonts w:eastAsia="Times New Roman"/>
        </w:rPr>
        <w:fldChar w:fldCharType="begin"/>
      </w:r>
      <w:r w:rsidR="003A7757">
        <w:rPr>
          <w:rFonts w:eastAsia="Times New Roman"/>
        </w:rPr>
        <w:instrText xml:space="preserve"> ADDIN EN.CITE &lt;EndNote&gt;&lt;Cite&gt;&lt;Author&gt;Stuppy&lt;/Author&gt;&lt;Year&gt;2020&lt;/Year&gt;&lt;RecNum&gt;868&lt;/RecNum&gt;&lt;DisplayText&gt;(Stuppy et al. 2020)&lt;/DisplayText&gt;&lt;record&gt;&lt;rec-number&gt;868&lt;/rec-number&gt;&lt;foreign-keys&gt;&lt;key app="EN" db-id="vdrppp5r30p90ce0zarvfd56t5vxarrez95e" timestamp="1624810244"&gt;868&lt;/key&gt;&lt;/foreign-keys&gt;&lt;ref-type name="Journal Article"&gt;17&lt;/ref-type&gt;&lt;contributors&gt;&lt;authors&gt;&lt;author&gt;Stuppy, Anika&lt;/author&gt;&lt;author&gt;Mead, Nicole L.&lt;/author&gt;&lt;author&gt;Van Osselaer, Stijn MJ.&lt;/author&gt;&lt;/authors&gt;&lt;/contributors&gt;&lt;titles&gt;&lt;title&gt;I am, therefore I buy: Low self-esteem and the pursuit of self-verifying consumption&lt;/title&gt;&lt;secondary-title&gt;Journal of Consumer Research&lt;/secondary-title&gt;&lt;/titles&gt;&lt;periodical&gt;&lt;full-title&gt;Journal of Consumer Research&lt;/full-title&gt;&lt;/periodical&gt;&lt;pages&gt;956-973&lt;/pages&gt;&lt;volume&gt;46&lt;/volume&gt;&lt;number&gt;5&lt;/number&gt;&lt;dates&gt;&lt;year&gt;2020&lt;/year&gt;&lt;/dates&gt;&lt;isbn&gt;0093-5301&lt;/isbn&gt;&lt;urls&gt;&lt;/urls&gt;&lt;/record&gt;&lt;/Cite&gt;&lt;/EndNote&gt;</w:instrText>
      </w:r>
      <w:r w:rsidR="00C427DB">
        <w:rPr>
          <w:rFonts w:eastAsia="Times New Roman"/>
        </w:rPr>
        <w:fldChar w:fldCharType="separate"/>
      </w:r>
      <w:r w:rsidR="00C427DB">
        <w:rPr>
          <w:rFonts w:eastAsia="Times New Roman"/>
          <w:noProof/>
        </w:rPr>
        <w:t>(Stuppy et al. 2020)</w:t>
      </w:r>
      <w:r w:rsidR="00C427DB">
        <w:rPr>
          <w:rFonts w:eastAsia="Times New Roman"/>
        </w:rPr>
        <w:fldChar w:fldCharType="end"/>
      </w:r>
      <w:r w:rsidRPr="001C4B43">
        <w:rPr>
          <w:rFonts w:eastAsia="Times New Roman"/>
        </w:rPr>
        <w:t xml:space="preserve">. Because self-esteem is such an important factor in how consumers evaluate and make decision about marketing offers, there have been calls for more research into this area </w:t>
      </w:r>
      <w:r w:rsidR="00C427DB">
        <w:rPr>
          <w:rFonts w:eastAsia="Times New Roman"/>
        </w:rPr>
        <w:fldChar w:fldCharType="begin"/>
      </w:r>
      <w:r w:rsidR="003A7757">
        <w:rPr>
          <w:rFonts w:eastAsia="Times New Roman"/>
        </w:rPr>
        <w:instrText xml:space="preserve"> ADDIN EN.CITE &lt;EndNote&gt;&lt;Cite&gt;&lt;Author&gt;Stuppy&lt;/Author&gt;&lt;Year&gt;2020&lt;/Year&gt;&lt;RecNum&gt;868&lt;/RecNum&gt;&lt;DisplayText&gt;(Stuppy et al. 2020)&lt;/DisplayText&gt;&lt;record&gt;&lt;rec-number&gt;868&lt;/rec-number&gt;&lt;foreign-keys&gt;&lt;key app="EN" db-id="vdrppp5r30p90ce0zarvfd56t5vxarrez95e" timestamp="1624810244"&gt;868&lt;/key&gt;&lt;/foreign-keys&gt;&lt;ref-type name="Journal Article"&gt;17&lt;/ref-type&gt;&lt;contributors&gt;&lt;authors&gt;&lt;author&gt;Stuppy, Anika&lt;/author&gt;&lt;author&gt;Mead, Nicole L.&lt;/author&gt;&lt;author&gt;Van Osselaer, Stijn MJ.&lt;/author&gt;&lt;/authors&gt;&lt;/contributors&gt;&lt;titles&gt;&lt;title&gt;I am, therefore I buy: Low self-esteem and the pursuit of self-verifying consumption&lt;/title&gt;&lt;secondary-title&gt;Journal of Consumer Research&lt;/secondary-title&gt;&lt;/titles&gt;&lt;periodical&gt;&lt;full-title&gt;Journal of Consumer Research&lt;/full-title&gt;&lt;/periodical&gt;&lt;pages&gt;956-973&lt;/pages&gt;&lt;volume&gt;46&lt;/volume&gt;&lt;number&gt;5&lt;/number&gt;&lt;dates&gt;&lt;year&gt;2020&lt;/year&gt;&lt;/dates&gt;&lt;isbn&gt;0093-5301&lt;/isbn&gt;&lt;urls&gt;&lt;/urls&gt;&lt;/record&gt;&lt;/Cite&gt;&lt;/EndNote&gt;</w:instrText>
      </w:r>
      <w:r w:rsidR="00C427DB">
        <w:rPr>
          <w:rFonts w:eastAsia="Times New Roman"/>
        </w:rPr>
        <w:fldChar w:fldCharType="separate"/>
      </w:r>
      <w:r w:rsidR="00C427DB">
        <w:rPr>
          <w:rFonts w:eastAsia="Times New Roman"/>
          <w:noProof/>
        </w:rPr>
        <w:t>(Stuppy et al. 2020)</w:t>
      </w:r>
      <w:r w:rsidR="00C427DB">
        <w:rPr>
          <w:rFonts w:eastAsia="Times New Roman"/>
        </w:rPr>
        <w:fldChar w:fldCharType="end"/>
      </w:r>
      <w:r w:rsidRPr="001C4B43">
        <w:rPr>
          <w:rFonts w:eastAsia="Times New Roman"/>
        </w:rPr>
        <w:t xml:space="preserve">. Furthermore, even though some research has examined how self-esteem can influence product design </w:t>
      </w:r>
      <w:r w:rsidR="00C427DB">
        <w:rPr>
          <w:rFonts w:eastAsia="Times New Roman"/>
        </w:rPr>
        <w:fldChar w:fldCharType="begin"/>
      </w:r>
      <w:r w:rsidR="00C427DB">
        <w:rPr>
          <w:rFonts w:eastAsia="Times New Roman"/>
        </w:rPr>
        <w:instrText xml:space="preserve"> ADDIN EN.CITE &lt;EndNote&gt;&lt;Cite&gt;&lt;Author&gt;Song&lt;/Author&gt;&lt;Year&gt;2017&lt;/Year&gt;&lt;RecNum&gt;858&lt;/RecNum&gt;&lt;DisplayText&gt;(Song et al. 2017)&lt;/DisplayText&gt;&lt;record&gt;&lt;rec-number&gt;858&lt;/rec-number&gt;&lt;foreign-keys&gt;&lt;key app="EN" db-id="vdrppp5r30p90ce0zarvfd56t5vxarrez95e" timestamp="1624763485"&gt;858&lt;/key&gt;&lt;/foreign-keys&gt;&lt;ref-type name="Journal Article"&gt;17&lt;/ref-type&gt;&lt;contributors&gt;&lt;authors&gt;&lt;author&gt;Song, Xiaobing&lt;/author&gt;&lt;author&gt;Huang, Feifei&lt;/author&gt;&lt;author&gt;Li, Xiuping&lt;/author&gt;&lt;/authors&gt;&lt;/contributors&gt;&lt;titles&gt;&lt;title&gt;The effect of embarrassment on preferences for brand conspicuousness: The roles of self-esteem and self-brand connection&lt;/title&gt;&lt;secondary-title&gt;Journal of Consumer Psychology&lt;/secondary-title&gt;&lt;/titles&gt;&lt;periodical&gt;&lt;full-title&gt;Journal of Consumer Psychology&lt;/full-title&gt;&lt;/periodical&gt;&lt;pages&gt;69-83&lt;/pages&gt;&lt;volume&gt;27&lt;/volume&gt;&lt;number&gt;1&lt;/number&gt;&lt;dates&gt;&lt;year&gt;2017&lt;/year&gt;&lt;/dates&gt;&lt;isbn&gt;1057-7408&lt;/isbn&gt;&lt;urls&gt;&lt;/urls&gt;&lt;/record&gt;&lt;/Cite&gt;&lt;/EndNote&gt;</w:instrText>
      </w:r>
      <w:r w:rsidR="00C427DB">
        <w:rPr>
          <w:rFonts w:eastAsia="Times New Roman"/>
        </w:rPr>
        <w:fldChar w:fldCharType="separate"/>
      </w:r>
      <w:r w:rsidR="00C427DB">
        <w:rPr>
          <w:rFonts w:eastAsia="Times New Roman"/>
          <w:noProof/>
        </w:rPr>
        <w:t>(Song et al. 2017)</w:t>
      </w:r>
      <w:r w:rsidR="00C427DB">
        <w:rPr>
          <w:rFonts w:eastAsia="Times New Roman"/>
        </w:rPr>
        <w:fldChar w:fldCharType="end"/>
      </w:r>
      <w:r w:rsidRPr="001C4B43">
        <w:rPr>
          <w:rFonts w:eastAsia="Times New Roman"/>
        </w:rPr>
        <w:t xml:space="preserve">, product choice </w:t>
      </w:r>
      <w:r w:rsidR="00C427DB">
        <w:rPr>
          <w:rFonts w:eastAsia="Times New Roman"/>
        </w:rPr>
        <w:fldChar w:fldCharType="begin"/>
      </w:r>
      <w:r w:rsidR="003A7757">
        <w:rPr>
          <w:rFonts w:eastAsia="Times New Roman"/>
        </w:rPr>
        <w:instrText xml:space="preserve"> ADDIN EN.CITE &lt;EndNote&gt;&lt;Cite&gt;&lt;Author&gt;Stuppy&lt;/Author&gt;&lt;Year&gt;2020&lt;/Year&gt;&lt;RecNum&gt;868&lt;/RecNum&gt;&lt;DisplayText&gt;(Stuppy et al. 2020)&lt;/DisplayText&gt;&lt;record&gt;&lt;rec-number&gt;868&lt;/rec-number&gt;&lt;foreign-keys&gt;&lt;key app="EN" db-id="vdrppp5r30p90ce0zarvfd56t5vxarrez95e" timestamp="1624810244"&gt;868&lt;/key&gt;&lt;/foreign-keys&gt;&lt;ref-type name="Journal Article"&gt;17&lt;/ref-type&gt;&lt;contributors&gt;&lt;authors&gt;&lt;author&gt;Stuppy, Anika&lt;/author&gt;&lt;author&gt;Mead, Nicole L.&lt;/author&gt;&lt;author&gt;Van Osselaer, Stijn MJ.&lt;/author&gt;&lt;/authors&gt;&lt;/contributors&gt;&lt;titles&gt;&lt;title&gt;I am, therefore I buy: Low self-esteem and the pursuit of self-verifying consumption&lt;/title&gt;&lt;secondary-title&gt;Journal of Consumer Research&lt;/secondary-title&gt;&lt;/titles&gt;&lt;periodical&gt;&lt;full-title&gt;Journal of Consumer Research&lt;/full-title&gt;&lt;/periodical&gt;&lt;pages&gt;956-973&lt;/pages&gt;&lt;volume&gt;46&lt;/volume&gt;&lt;number&gt;5&lt;/number&gt;&lt;dates&gt;&lt;year&gt;2020&lt;/year&gt;&lt;/dates&gt;&lt;isbn&gt;0093-5301&lt;/isbn&gt;&lt;urls&gt;&lt;/urls&gt;&lt;/record&gt;&lt;/Cite&gt;&lt;/EndNote&gt;</w:instrText>
      </w:r>
      <w:r w:rsidR="00C427DB">
        <w:rPr>
          <w:rFonts w:eastAsia="Times New Roman"/>
        </w:rPr>
        <w:fldChar w:fldCharType="separate"/>
      </w:r>
      <w:r w:rsidR="00C427DB">
        <w:rPr>
          <w:rFonts w:eastAsia="Times New Roman"/>
          <w:noProof/>
        </w:rPr>
        <w:t>(Stuppy et al. 2020)</w:t>
      </w:r>
      <w:r w:rsidR="00C427DB">
        <w:rPr>
          <w:rFonts w:eastAsia="Times New Roman"/>
        </w:rPr>
        <w:fldChar w:fldCharType="end"/>
      </w:r>
      <w:r w:rsidRPr="001C4B43">
        <w:rPr>
          <w:rFonts w:eastAsia="Times New Roman"/>
        </w:rPr>
        <w:t xml:space="preserve">, consumption amounts </w:t>
      </w:r>
      <w:r w:rsidR="00C427DB">
        <w:rPr>
          <w:rFonts w:eastAsia="Times New Roman"/>
        </w:rPr>
        <w:fldChar w:fldCharType="begin"/>
      </w:r>
      <w:r w:rsidR="00C427DB">
        <w:rPr>
          <w:rFonts w:eastAsia="Times New Roman"/>
        </w:rPr>
        <w:instrText xml:space="preserve"> ADDIN EN.CITE &lt;EndNote&gt;&lt;Cite&gt;&lt;Author&gt;Mandel&lt;/Author&gt;&lt;Year&gt;2008&lt;/Year&gt;&lt;RecNum&gt;874&lt;/RecNum&gt;&lt;DisplayText&gt;(Mandel and Smeesters 2008)&lt;/DisplayText&gt;&lt;record&gt;&lt;rec-number&gt;874&lt;/rec-number&gt;&lt;foreign-keys&gt;&lt;key app="EN" db-id="vdrppp5r30p90ce0zarvfd56t5vxarrez95e" timestamp="1624822769"&gt;874&lt;/key&gt;&lt;/foreign-keys&gt;&lt;ref-type name="Journal Article"&gt;17&lt;/ref-type&gt;&lt;contributors&gt;&lt;authors&gt;&lt;author&gt;Mandel, Naomi&lt;/author&gt;&lt;author&gt;Smeesters, Dirk&lt;/author&gt;&lt;/authors&gt;&lt;/contributors&gt;&lt;titles&gt;&lt;title&gt;The sweet escape: Effects of mortality salience on consumption quantities for high-and low-self-esteem consumers&lt;/title&gt;&lt;secondary-title&gt;Journal of Consumer Research&lt;/secondary-title&gt;&lt;/titles&gt;&lt;periodical&gt;&lt;full-title&gt;Journal of Consumer Research&lt;/full-title&gt;&lt;/periodical&gt;&lt;pages&gt;309-323&lt;/pages&gt;&lt;volume&gt;35&lt;/volume&gt;&lt;number&gt;2&lt;/number&gt;&lt;dates&gt;&lt;year&gt;2008&lt;/year&gt;&lt;/dates&gt;&lt;isbn&gt;1537-5277&lt;/isbn&gt;&lt;urls&gt;&lt;/urls&gt;&lt;/record&gt;&lt;/Cite&gt;&lt;/EndNote&gt;</w:instrText>
      </w:r>
      <w:r w:rsidR="00C427DB">
        <w:rPr>
          <w:rFonts w:eastAsia="Times New Roman"/>
        </w:rPr>
        <w:fldChar w:fldCharType="separate"/>
      </w:r>
      <w:r w:rsidR="00C427DB">
        <w:rPr>
          <w:rFonts w:eastAsia="Times New Roman"/>
          <w:noProof/>
        </w:rPr>
        <w:t>(Mandel and Smeesters 2008)</w:t>
      </w:r>
      <w:r w:rsidR="00C427DB">
        <w:rPr>
          <w:rFonts w:eastAsia="Times New Roman"/>
        </w:rPr>
        <w:fldChar w:fldCharType="end"/>
      </w:r>
      <w:r w:rsidRPr="001C4B43">
        <w:rPr>
          <w:rFonts w:eastAsia="Times New Roman"/>
        </w:rPr>
        <w:t xml:space="preserve">, responses to social referents </w:t>
      </w:r>
      <w:r w:rsidR="00C427DB">
        <w:rPr>
          <w:rFonts w:eastAsia="Times New Roman"/>
        </w:rPr>
        <w:fldChar w:fldCharType="begin"/>
      </w:r>
      <w:r w:rsidR="00C427DB">
        <w:rPr>
          <w:rFonts w:eastAsia="Times New Roman"/>
        </w:rPr>
        <w:instrText xml:space="preserve"> ADDIN EN.CITE &lt;EndNote&gt;&lt;Cite&gt;&lt;Author&gt;Dahl&lt;/Author&gt;&lt;Year&gt;2012&lt;/Year&gt;&lt;RecNum&gt;867&lt;/RecNum&gt;&lt;DisplayText&gt;(Dahl et al. 2012)&lt;/DisplayText&gt;&lt;record&gt;&lt;rec-number&gt;867&lt;/rec-number&gt;&lt;foreign-keys&gt;&lt;key app="EN" db-id="vdrppp5r30p90ce0zarvfd56t5vxarrez95e" timestamp="1624809665"&gt;867&lt;/key&gt;&lt;/foreign-keys&gt;&lt;ref-type name="Journal Article"&gt;17&lt;/ref-type&gt;&lt;contributors&gt;&lt;authors&gt;&lt;author&gt;Dahl, Darren W&lt;/author&gt;&lt;author&gt;Argo, Jennifer J&lt;/author&gt;&lt;author&gt;Morales, Andrea C&lt;/author&gt;&lt;/authors&gt;&lt;/contributors&gt;&lt;titles&gt;&lt;title&gt;Social information in the retail environment: The importance of consumption alignment, referent identity, and self-esteem&lt;/title&gt;&lt;secondary-title&gt;Journal of Consumer Research&lt;/secondary-title&gt;&lt;/titles&gt;&lt;periodical&gt;&lt;full-title&gt;Journal of Consumer Research&lt;/full-title&gt;&lt;/periodical&gt;&lt;pages&gt;860-871&lt;/pages&gt;&lt;volume&gt;38&lt;/volume&gt;&lt;number&gt;5&lt;/number&gt;&lt;dates&gt;&lt;year&gt;2012&lt;/year&gt;&lt;/dates&gt;&lt;isbn&gt;1537-5277&lt;/isbn&gt;&lt;urls&gt;&lt;/urls&gt;&lt;/record&gt;&lt;/Cite&gt;&lt;/EndNote&gt;</w:instrText>
      </w:r>
      <w:r w:rsidR="00C427DB">
        <w:rPr>
          <w:rFonts w:eastAsia="Times New Roman"/>
        </w:rPr>
        <w:fldChar w:fldCharType="separate"/>
      </w:r>
      <w:r w:rsidR="00C427DB">
        <w:rPr>
          <w:rFonts w:eastAsia="Times New Roman"/>
          <w:noProof/>
        </w:rPr>
        <w:t>(Dahl et al. 2012)</w:t>
      </w:r>
      <w:r w:rsidR="00C427DB">
        <w:rPr>
          <w:rFonts w:eastAsia="Times New Roman"/>
        </w:rPr>
        <w:fldChar w:fldCharType="end"/>
      </w:r>
      <w:r w:rsidRPr="001C4B43">
        <w:rPr>
          <w:rFonts w:eastAsia="Times New Roman"/>
        </w:rPr>
        <w:t xml:space="preserve">, no research has examined how self-esteem may influence consumer responses to </w:t>
      </w:r>
      <w:r w:rsidR="003A5E5E">
        <w:rPr>
          <w:rFonts w:eastAsia="Times New Roman"/>
        </w:rPr>
        <w:t>silhouettes</w:t>
      </w:r>
      <w:r w:rsidRPr="001C4B43">
        <w:rPr>
          <w:rFonts w:eastAsia="Times New Roman"/>
        </w:rPr>
        <w:t xml:space="preserve"> in marketing communication. This research responds to such gaps by examining how self-esteem can influence the way consumers respond to </w:t>
      </w:r>
      <w:r w:rsidR="00D85461">
        <w:rPr>
          <w:rFonts w:eastAsia="Times New Roman"/>
        </w:rPr>
        <w:t xml:space="preserve">silhouettes </w:t>
      </w:r>
      <w:r w:rsidR="00552C3D">
        <w:rPr>
          <w:rFonts w:eastAsia="Times New Roman"/>
        </w:rPr>
        <w:t xml:space="preserve">(relative to attractive models) </w:t>
      </w:r>
      <w:r w:rsidRPr="001C4B43">
        <w:rPr>
          <w:rFonts w:eastAsia="Times New Roman"/>
        </w:rPr>
        <w:t xml:space="preserve">for different product types and suggesting the explanation for such behavioral tendencies. In addition, whereas previous research tends to examine self-esteem as a general construct, this research offers a nuanced look into different dimensions of self-esteem (appearance, performance, and social) and shows that only one self-esteem dimension (i.e., appearance-related </w:t>
      </w:r>
      <w:r w:rsidRPr="001C4B43">
        <w:rPr>
          <w:rFonts w:eastAsia="Times New Roman"/>
        </w:rPr>
        <w:lastRenderedPageBreak/>
        <w:t xml:space="preserve">self-esteem) is salient in influencing consumer responses to the use of silhouettes in marketing communications. These findings enable a more holistic understanding of self-esteem in marketing and suggest that it would be more insightful to examine the impact of self-esteem in marketing at more specific levels of the </w:t>
      </w:r>
      <w:r w:rsidR="0073341E" w:rsidRPr="001C4B43">
        <w:rPr>
          <w:rFonts w:eastAsia="Times New Roman"/>
        </w:rPr>
        <w:t>construct than</w:t>
      </w:r>
      <w:r w:rsidRPr="001C4B43">
        <w:rPr>
          <w:rFonts w:eastAsia="Times New Roman"/>
        </w:rPr>
        <w:t xml:space="preserve"> using the construct at a generalized level, which may obscure the impact of the effect under investigation. </w:t>
      </w:r>
    </w:p>
    <w:p w14:paraId="6D96E176" w14:textId="64476910" w:rsidR="001C4B43" w:rsidRPr="001C4B43" w:rsidRDefault="001C4B43" w:rsidP="001C4B43">
      <w:pPr>
        <w:spacing w:after="0" w:line="480" w:lineRule="auto"/>
        <w:ind w:firstLine="720"/>
        <w:rPr>
          <w:rFonts w:eastAsia="Times New Roman"/>
          <w:b/>
          <w:bCs/>
        </w:rPr>
      </w:pPr>
      <w:r w:rsidRPr="001C4B43">
        <w:rPr>
          <w:rFonts w:eastAsia="Times New Roman"/>
        </w:rPr>
        <w:t xml:space="preserve">Finally, this research echoes the Transformative Consumer Research (TCR) movement that aims to use research to enhance life quality and social welfare </w:t>
      </w:r>
      <w:r w:rsidR="00C427DB">
        <w:rPr>
          <w:rFonts w:eastAsia="Times New Roman"/>
        </w:rPr>
        <w:fldChar w:fldCharType="begin">
          <w:fldData xml:space="preserve">PEVuZE5vdGU+PENpdGU+PEF1dGhvcj5NaWNrPC9BdXRob3I+PFllYXI+MjAwNjwvWWVhcj48UmVj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PEVuZE5vdGU+PENpdGU+PEF1dGhvcj5NaWNrPC9BdXRob3I+PFllYXI+MjAwNjwvWWVhcj48UmVj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(Mick 2006; Mick et al. 2012b; Mick et al. 2012a)</w:t>
      </w:r>
      <w:r w:rsidR="00C427DB">
        <w:rPr>
          <w:rFonts w:eastAsia="Times New Roman"/>
        </w:rPr>
        <w:fldChar w:fldCharType="end"/>
      </w:r>
      <w:r w:rsidRPr="001C4B43">
        <w:rPr>
          <w:rFonts w:eastAsia="Times New Roman"/>
        </w:rPr>
        <w:t xml:space="preserve">. Previous research has shown that the exposure to attractive models can trigger self-comparison toward the models and amplify the thoughts of “not being able to measure up” to those “perfect” models, leading to unhealthy self-perceptions and negative affect (Bower 2001; Micu, Coulter, and Price 2009; Trampe, Stapel, and Siero 2010). It has been reported that more than half of those who have issues with eating disorder in the U.S. attribute social pressure to be the cause for their misery, and more alarmingly, younger populations (children and adolescents) increasingly fall prey to such pressure </w:t>
      </w:r>
      <w:r w:rsidR="00C427DB">
        <w:rPr>
          <w:rFonts w:eastAsia="Times New Roman"/>
        </w:rPr>
        <w:fldChar w:fldCharType="begin"/>
      </w:r>
      <w:r w:rsidR="003A7757">
        <w:rPr>
          <w:rFonts w:eastAsia="Times New Roman"/>
        </w:rPr>
        <w:instrText xml:space="preserve"> ADDIN EN.CITE &lt;EndNote&gt;&lt;Cite&gt;&lt;Author&gt;Abate&lt;/Author&gt;&lt;Year&gt;2020&lt;/Year&gt;&lt;RecNum&gt;932&lt;/RecNum&gt;&lt;DisplayText&gt;(Abate 2020; Berne et al. 2014)&lt;/DisplayText&gt;&lt;record&gt;&lt;rec-number&gt;932&lt;/rec-number&gt;&lt;foreign-keys&gt;&lt;key app="EN" db-id="vdrppp5r30p90ce0zarvfd56t5vxarrez95e" timestamp="1632583662"&gt;932&lt;/key&gt;&lt;/foreign-keys&gt;&lt;ref-type name="Web Page"&gt;12&lt;/ref-type&gt;&lt;contributors&gt;&lt;authors&gt;&lt;author&gt;Abate, Carolyn&lt;/author&gt;&lt;/authors&gt;&lt;/contributors&gt;&lt;titles&gt;&lt;title&gt;Body Shaming in an Age of Social Media&lt;/title&gt;&lt;/titles&gt;&lt;volume&gt;2021&lt;/volume&gt;&lt;number&gt;Sep 25&lt;/number&gt;&lt;dates&gt;&lt;year&gt;2020&lt;/year&gt;&lt;/dates&gt;&lt;publisher&gt;Healthline&lt;/publisher&gt;&lt;urls&gt;&lt;related-urls&gt;&lt;url&gt;https://www.healthline.com/health-news/body-shaming-in-social-media&lt;/url&gt;&lt;/related-urls&gt;&lt;/urls&gt;&lt;/record&gt;&lt;/Cite&gt;&lt;Cite&gt;&lt;Author&gt;Berne&lt;/Author&gt;&lt;Year&gt;2014&lt;/Year&gt;&lt;RecNum&gt;941&lt;/RecNum&gt;&lt;record&gt;&lt;rec-number&gt;941&lt;/rec-number&gt;&lt;foreign-keys&gt;&lt;key app="EN" db-id="vdrppp5r30p90ce0zarvfd56t5vxarrez95e" timestamp="1633376742"&gt;941&lt;/key&gt;&lt;/foreign-keys&gt;&lt;ref-type name="Journal Article"&gt;17&lt;/ref-type&gt;&lt;contributors&gt;&lt;authors&gt;&lt;author&gt;Berne, Sofia&lt;/author&gt;&lt;author&gt;Frisén, Ann&lt;/author&gt;&lt;author&gt;Kling, Johanna&lt;/author&gt;&lt;/authors&gt;&lt;/contributors&gt;&lt;titles&gt;&lt;title&gt;Appearance-related cyberbullying: A qualitative investigation of characteristics, content, reasons, and effects&lt;/title&gt;&lt;secondary-title&gt;Body Image&lt;/secondary-title&gt;&lt;/titles&gt;&lt;periodical&gt;&lt;full-title&gt;Body Image&lt;/full-title&gt;&lt;/periodical&gt;&lt;pages&gt;527-533&lt;/pages&gt;&lt;volume&gt;11&lt;/volume&gt;&lt;number&gt;4&lt;/number&gt;&lt;dates&gt;&lt;year&gt;2014&lt;/year&gt;&lt;/dates&gt;&lt;isbn&gt;1740-1445&lt;/isbn&gt;&lt;urls&gt;&lt;/urls&gt;&lt;/record&gt;&lt;/Cite&gt;&lt;/EndNote&gt;</w:instrText>
      </w:r>
      <w:r w:rsidR="00C427DB">
        <w:rPr>
          <w:rFonts w:eastAsia="Times New Roman"/>
        </w:rPr>
        <w:fldChar w:fldCharType="separate"/>
      </w:r>
      <w:r w:rsidR="00C427DB">
        <w:rPr>
          <w:rFonts w:eastAsia="Times New Roman"/>
          <w:noProof/>
        </w:rPr>
        <w:t>(Abate 2020; Berne et al. 2014)</w:t>
      </w:r>
      <w:r w:rsidR="00C427DB">
        <w:rPr>
          <w:rFonts w:eastAsia="Times New Roman"/>
        </w:rPr>
        <w:fldChar w:fldCharType="end"/>
      </w:r>
      <w:r w:rsidRPr="001C4B43">
        <w:rPr>
          <w:rFonts w:eastAsia="Times New Roman"/>
        </w:rPr>
        <w:t xml:space="preserve">. Against such background, this research suggests one meaningful way to mitigate the deleterious impact </w:t>
      </w:r>
      <w:r w:rsidR="00210A2F">
        <w:rPr>
          <w:rFonts w:eastAsia="Times New Roman"/>
        </w:rPr>
        <w:t>of social media on youth where p</w:t>
      </w:r>
      <w:r w:rsidRPr="001C4B43">
        <w:rPr>
          <w:rFonts w:eastAsia="Times New Roman"/>
        </w:rPr>
        <w:t xml:space="preserve">hotoshopped images that feature “perfect” models are highly prevalent. </w:t>
      </w:r>
    </w:p>
    <w:p w14:paraId="50545D88" w14:textId="77777777" w:rsidR="001C4B43" w:rsidRPr="001C4B43" w:rsidRDefault="001C4B43" w:rsidP="002A312F">
      <w:pPr>
        <w:pStyle w:val="Heading2"/>
      </w:pPr>
      <w:bookmarkStart w:id="5" w:name="_Toc102312253"/>
      <w:r w:rsidRPr="001C4B43">
        <w:t>Conceptual Background</w:t>
      </w:r>
      <w:bookmarkEnd w:id="5"/>
    </w:p>
    <w:p w14:paraId="4F951960" w14:textId="0048EFBA" w:rsidR="001C4B43" w:rsidRPr="001C4B43" w:rsidRDefault="001C4B43" w:rsidP="001C4B43">
      <w:pPr>
        <w:spacing w:after="0" w:line="480" w:lineRule="auto"/>
        <w:ind w:firstLine="720"/>
        <w:rPr>
          <w:rFonts w:eastAsia="Times New Roman"/>
        </w:rPr>
      </w:pPr>
      <w:r w:rsidRPr="001C4B43">
        <w:rPr>
          <w:rFonts w:eastAsia="Times New Roman"/>
        </w:rPr>
        <w:t xml:space="preserve">Even though the use of silhouettes is common in marketing practice, little is known about how their use helps brands achieve key communication goals. Except for scattered anecdotal evidence from the practitioner literature </w:t>
      </w:r>
      <w:r w:rsidR="00C427DB">
        <w:rPr>
          <w:rFonts w:eastAsia="Times New Roman"/>
        </w:rPr>
        <w:fldChar w:fldCharType="begin"/>
      </w:r>
      <w:r w:rsidR="003A7757">
        <w:rPr>
          <w:rFonts w:eastAsia="Times New Roman"/>
        </w:rPr>
        <w:instrText xml:space="preserve"> ADDIN EN.CITE &lt;EndNote&gt;&lt;Cite&gt;&lt;Author&gt;Cooper&lt;/Author&gt;&lt;Year&gt;2009&lt;/Year&gt;&lt;RecNum&gt;333&lt;/RecNum&gt;&lt;Prefix&gt;e.g.`, &lt;/Prefix&gt;&lt;DisplayText&gt;(e.g., Cooper 2009; Doyle 2011)&lt;/DisplayText&gt;&lt;record&gt;&lt;rec-number&gt;333&lt;/rec-number&gt;&lt;foreign-keys&gt;&lt;key app="EN" db-id="vdrppp5r30p90ce0zarvfd56t5vxarrez95e" timestamp="1569635336"&gt;333&lt;/key&gt;&lt;/foreign-keys&gt;&lt;ref-type name="Journal Article"&gt;17&lt;/ref-type&gt;&lt;contributors&gt;&lt;authors&gt;&lt;author&gt;Cooper, Troy B.&lt;/author&gt;&lt;/authors&gt;&lt;/contributors&gt;&lt;titles&gt;&lt;title&gt;Appropriating visual form: The iPod “silhouette” campaign as representative form&lt;/title&gt;&lt;secondary-title&gt;Visual Communication Quarterly&lt;/secondary-title&gt;&lt;/titles&gt;&lt;periodical&gt;&lt;full-title&gt;Visual Communication Quarterly&lt;/full-title&gt;&lt;/periodical&gt;&lt;pages&gt;90-107&lt;/pages&gt;&lt;volume&gt;16&lt;/volume&gt;&lt;number&gt;2&lt;/number&gt;&lt;dates&gt;&lt;year&gt;2009&lt;/year&gt;&lt;/dates&gt;&lt;isbn&gt;1555-1393&lt;/isbn&gt;&lt;urls&gt;&lt;/urls&gt;&lt;/record&gt;&lt;/Cite&gt;&lt;Cite&gt;&lt;Author&gt;Doyle&lt;/Author&gt;&lt;Year&gt;2011&lt;/Year&gt;&lt;RecNum&gt;763&lt;/RecNum&gt;&lt;record&gt;&lt;rec-number&gt;763&lt;/rec-number&gt;&lt;foreign-keys&gt;&lt;key app="EN" db-id="vdrppp5r30p90ce0zarvfd56t5vxarrez95e" timestamp="1607193808"&gt;763&lt;/key&gt;&lt;/foreign-keys&gt;&lt;ref-type name="Web Page"&gt;12&lt;/ref-type&gt;&lt;contributors&gt;&lt;authors&gt;&lt;author&gt;Doyle, Jack&lt;/author&gt;&lt;/authors&gt;&lt;/contributors&gt;&lt;titles&gt;&lt;title&gt;The iPod Silhouettes: 2000-2011&lt;/title&gt;&lt;/titles&gt;&lt;volume&gt;2020&lt;/volume&gt;&lt;number&gt;Dec 05&lt;/number&gt;&lt;dates&gt;&lt;year&gt;2011&lt;/year&gt;&lt;/dates&gt;&lt;publisher&gt;PopHistoryDig.com&lt;/publisher&gt;&lt;urls&gt;&lt;related-urls&gt;&lt;url&gt;https://www.pophistorydig.com/topics/ipod-silhouettes-2000-2011/&lt;/url&gt;&lt;/related-urls&gt;&lt;/urls&gt;&lt;/record&gt;&lt;/Cite&gt;&lt;/EndNote&gt;</w:instrText>
      </w:r>
      <w:r w:rsidR="00C427DB">
        <w:rPr>
          <w:rFonts w:eastAsia="Times New Roman"/>
        </w:rPr>
        <w:fldChar w:fldCharType="separate"/>
      </w:r>
      <w:r w:rsidR="006B3848">
        <w:rPr>
          <w:rFonts w:eastAsia="Times New Roman"/>
          <w:noProof/>
        </w:rPr>
        <w:t>(e.g., Cooper 2009; Doyle 2011)</w:t>
      </w:r>
      <w:r w:rsidR="00C427DB">
        <w:rPr>
          <w:rFonts w:eastAsia="Times New Roman"/>
        </w:rPr>
        <w:fldChar w:fldCharType="end"/>
      </w:r>
      <w:r w:rsidRPr="001C4B43">
        <w:rPr>
          <w:rFonts w:eastAsia="Times New Roman"/>
        </w:rPr>
        <w:t xml:space="preserve">, empirical evidence regarding the impact of silhouettes on consumer attitudes and behavior is still very limited. In contrast, not only is the use of attractive models common in marketing practice, the effect of </w:t>
      </w:r>
      <w:r w:rsidRPr="001C4B43">
        <w:rPr>
          <w:rFonts w:eastAsia="Times New Roman"/>
        </w:rPr>
        <w:lastRenderedPageBreak/>
        <w:t>using models in marketing</w:t>
      </w:r>
      <w:r w:rsidRPr="001C4B43">
        <w:rPr>
          <w:rFonts w:eastAsia="Times New Roman"/>
          <w:color w:val="000000"/>
        </w:rPr>
        <w:t xml:space="preserve"> has also been examined for decades with</w:t>
      </w:r>
      <w:r w:rsidRPr="001C4B43">
        <w:rPr>
          <w:rFonts w:eastAsia="Times New Roman"/>
        </w:rPr>
        <w:t xml:space="preserve"> ample evidence suggesting how the use of attractive models can influence marketing appeals. Thus, from both practical and theoretical standpoints, it is both interesting and meaningful to ask when the use of silhouettes in marketing can be better than using attractive models to achieve communication objectives. </w:t>
      </w:r>
    </w:p>
    <w:p w14:paraId="25FB5217" w14:textId="77777777" w:rsidR="001C4B43" w:rsidRPr="001C4B43" w:rsidRDefault="001C4B43" w:rsidP="001C4B43">
      <w:pPr>
        <w:spacing w:after="0" w:line="480" w:lineRule="auto"/>
        <w:rPr>
          <w:rFonts w:eastAsia="Times New Roman"/>
          <w:i/>
          <w:iCs/>
        </w:rPr>
      </w:pPr>
      <w:r w:rsidRPr="001C4B43">
        <w:rPr>
          <w:rFonts w:eastAsia="Times New Roman"/>
          <w:i/>
          <w:iCs/>
        </w:rPr>
        <w:t xml:space="preserve">Silhouettes, Attractive Models and Self-threat </w:t>
      </w:r>
    </w:p>
    <w:p w14:paraId="35890A82" w14:textId="6FCBBF58" w:rsidR="001C4B43" w:rsidRPr="001C4B43" w:rsidRDefault="001C4B43" w:rsidP="001C4B43">
      <w:pPr>
        <w:spacing w:after="0" w:line="480" w:lineRule="auto"/>
        <w:ind w:firstLine="720"/>
        <w:rPr>
          <w:rFonts w:eastAsia="Times New Roman"/>
        </w:rPr>
      </w:pPr>
      <w:r w:rsidRPr="001C4B43">
        <w:rPr>
          <w:rFonts w:eastAsia="Times New Roman"/>
        </w:rPr>
        <w:t xml:space="preserve">Attractive models are models who have relatively high physical appeals or are aesthetically pleasing in terms of appearance </w:t>
      </w:r>
      <w:r w:rsidR="00C427DB">
        <w:rPr>
          <w:rFonts w:eastAsia="Times New Roman"/>
        </w:rPr>
        <w:fldChar w:fldCharType="begin"/>
      </w:r>
      <w:r w:rsidR="003A7757">
        <w:rPr>
          <w:rFonts w:eastAsia="Times New Roman"/>
        </w:rPr>
        <w:instrText xml:space="preserve"> ADDIN EN.CITE &lt;EndNote&gt;&lt;Cite&gt;&lt;Author&gt;Baker&lt;/Author&gt;&lt;Year&gt;1977&lt;/Year&gt;&lt;RecNum&gt;949&lt;/RecNum&gt;&lt;DisplayText&gt;(Baker and Churchill 1977)&lt;/DisplayText&gt;&lt;record&gt;&lt;rec-number&gt;949&lt;/rec-number&gt;&lt;foreign-keys&gt;&lt;key app="EN" db-id="vdrppp5r30p90ce0zarvfd56t5vxarrez95e" timestamp="1633454074"&gt;949&lt;/key&gt;&lt;/foreign-keys&gt;&lt;ref-type name="Journal Article"&gt;17&lt;/ref-type&gt;&lt;contributors&gt;&lt;authors&gt;&lt;author&gt;Baker, Michael J.&lt;/author&gt;&lt;author&gt;Churchill, Gilbert A.&lt;/author&gt;&lt;/authors&gt;&lt;/contributors&gt;&lt;titles&gt;&lt;title&gt;The impact of physically attractive models on advertising evaluations&lt;/title&gt;&lt;secondary-title&gt;Journal of Marketing Research&lt;/secondary-title&gt;&lt;/titles&gt;&lt;periodical&gt;&lt;full-title&gt;Journal of Marketing Research&lt;/full-title&gt;&lt;/periodical&gt;&lt;pages&gt;538-555&lt;/pages&gt;&lt;volume&gt;14&lt;/volume&gt;&lt;number&gt;4&lt;/number&gt;&lt;dates&gt;&lt;year&gt;1977&lt;/year&gt;&lt;/dates&gt;&lt;isbn&gt;0022-2437&lt;/isbn&gt;&lt;urls&gt;&lt;/urls&gt;&lt;/record&gt;&lt;/Cite&gt;&lt;/EndNote&gt;</w:instrText>
      </w:r>
      <w:r w:rsidR="00C427DB">
        <w:rPr>
          <w:rFonts w:eastAsia="Times New Roman"/>
        </w:rPr>
        <w:fldChar w:fldCharType="separate"/>
      </w:r>
      <w:r w:rsidR="003A7757">
        <w:rPr>
          <w:rFonts w:eastAsia="Times New Roman"/>
          <w:noProof/>
        </w:rPr>
        <w:t>(Baker and Churchill 1977)</w:t>
      </w:r>
      <w:r w:rsidR="00C427DB">
        <w:rPr>
          <w:rFonts w:eastAsia="Times New Roman"/>
        </w:rPr>
        <w:fldChar w:fldCharType="end"/>
      </w:r>
      <w:r w:rsidRPr="001C4B43">
        <w:rPr>
          <w:rFonts w:eastAsia="Times New Roman"/>
        </w:rPr>
        <w:t xml:space="preserve">. Even though the use of attractive models in marketing practice is quite common, this practice can lead to undesirable consequences. Social comparison theory suggests that people have an innate desire to get an accurate understanding of who they are and thus have a tendency to compare themselves to others in an attempt to arrive at a correct evaluation of their own qualities </w:t>
      </w:r>
      <w:r w:rsidR="00C427DB">
        <w:rPr>
          <w:rFonts w:eastAsia="Times New Roman"/>
        </w:rPr>
        <w:fldChar w:fldCharType="begin"/>
      </w:r>
      <w:r w:rsidR="00C427DB">
        <w:rPr>
          <w:rFonts w:eastAsia="Times New Roman"/>
        </w:rPr>
        <w:instrText xml:space="preserve"> ADDIN EN.CITE &lt;EndNote&gt;&lt;Cite&gt;&lt;Author&gt;Festinger&lt;/Author&gt;&lt;Year&gt;1954&lt;/Year&gt;&lt;RecNum&gt;266&lt;/RecNum&gt;&lt;DisplayText&gt;(Festinger 1954)&lt;/DisplayText&gt;&lt;record&gt;&lt;rec-number&gt;266&lt;/rec-number&gt;&lt;foreign-keys&gt;&lt;key app="EN" db-id="vdrppp5r30p90ce0zarvfd56t5vxarrez95e" timestamp="1569635336"&gt;266&lt;/key&gt;&lt;/foreign-keys&gt;&lt;ref-type name="Journal Article"&gt;17&lt;/ref-type&gt;&lt;contributors&gt;&lt;authors&gt;&lt;author&gt;Festinger, Leon&lt;/author&gt;&lt;/authors&gt;&lt;/contributors&gt;&lt;titles&gt;&lt;title&gt;A Theory of Social Comparison Processes&lt;/title&gt;&lt;secondary-title&gt;Human Relations&lt;/secondary-title&gt;&lt;/titles&gt;&lt;periodical&gt;&lt;full-title&gt;Human Relations&lt;/full-title&gt;&lt;/periodical&gt;&lt;pages&gt;117-140&lt;/pages&gt;&lt;volume&gt;7&lt;/volume&gt;&lt;number&gt;2&lt;/number&gt;&lt;keywords&gt;&lt;keyword&gt;Social Sciences (General)&lt;/keyword&gt;&lt;/keywords&gt;&lt;dates&gt;&lt;year&gt;1954&lt;/year&gt;&lt;/dates&gt;&lt;pub-location&gt;Thousand Oaks, CA&lt;/pub-location&gt;&lt;isbn&gt;0018-7267&lt;/isbn&gt;&lt;urls&gt;&lt;/urls&gt;&lt;electronic-resource-num&gt;10.1177/001872675400700202&lt;/electronic-resource-num&gt;&lt;/record&gt;&lt;/Cite&gt;&lt;/EndNote&gt;</w:instrText>
      </w:r>
      <w:r w:rsidR="00C427DB">
        <w:rPr>
          <w:rFonts w:eastAsia="Times New Roman"/>
        </w:rPr>
        <w:fldChar w:fldCharType="separate"/>
      </w:r>
      <w:r w:rsidR="00C427DB">
        <w:rPr>
          <w:rFonts w:eastAsia="Times New Roman"/>
          <w:noProof/>
        </w:rPr>
        <w:t>(Festinger 1954)</w:t>
      </w:r>
      <w:r w:rsidR="00C427DB">
        <w:rPr>
          <w:rFonts w:eastAsia="Times New Roman"/>
        </w:rPr>
        <w:fldChar w:fldCharType="end"/>
      </w:r>
      <w:r w:rsidRPr="001C4B43">
        <w:rPr>
          <w:rFonts w:eastAsia="Times New Roman"/>
        </w:rPr>
        <w:t xml:space="preserve">. The comparing targets can be anyone, from peers in the same community </w:t>
      </w:r>
      <w:r w:rsidR="00C427DB">
        <w:rPr>
          <w:rFonts w:eastAsia="Times New Roman"/>
        </w:rPr>
        <w:fldChar w:fldCharType="begin"/>
      </w:r>
      <w:r w:rsidR="003A7757">
        <w:rPr>
          <w:rFonts w:eastAsia="Times New Roman"/>
        </w:rPr>
        <w:instrText xml:space="preserve"> ADDIN EN.CITE &lt;EndNote&gt;&lt;Cite&gt;&lt;Author&gt;Mueller&lt;/Author&gt;&lt;Year&gt;2010&lt;/Year&gt;&lt;RecNum&gt;913&lt;/RecNum&gt;&lt;DisplayText&gt;(Luszczynska et al. 2004; Mueller et al. 2010)&lt;/DisplayText&gt;&lt;record&gt;&lt;rec-number&gt;913&lt;/rec-number&gt;&lt;foreign-keys&gt;&lt;key app="EN" db-id="vdrppp5r30p90ce0zarvfd56t5vxarrez95e" timestamp="1632153491"&gt;913&lt;/key&gt;&lt;/foreign-keys&gt;&lt;ref-type name="Journal Article"&gt;17&lt;/ref-type&gt;&lt;contributors&gt;&lt;authors&gt;&lt;author&gt;Mueller, Anna S&lt;/author&gt;&lt;author&gt;Pearson, Jennifer&lt;/author&gt;&lt;author&gt;Muller, Chandra&lt;/author&gt;&lt;author&gt;Frank, Kenneth&lt;/author&gt;&lt;author&gt;Turner, Alyn&lt;/author&gt;&lt;/authors&gt;&lt;/contributors&gt;&lt;titles&gt;&lt;title&gt;Sizing up peers: Adolescent girls’ weight control and social comparison in the school context&lt;/title&gt;&lt;secondary-title&gt;Journal of Health and Social Behavior&lt;/secondary-title&gt;&lt;/titles&gt;&lt;periodical&gt;&lt;full-title&gt;Journal of health and social behavior&lt;/full-title&gt;&lt;/periodical&gt;&lt;pages&gt;64-78&lt;/pages&gt;&lt;volume&gt;51&lt;/volume&gt;&lt;number&gt;1&lt;/number&gt;&lt;dates&gt;&lt;year&gt;2010&lt;/year&gt;&lt;/dates&gt;&lt;isbn&gt;0022-1465&lt;/isbn&gt;&lt;urls&gt;&lt;/urls&gt;&lt;/record&gt;&lt;/Cite&gt;&lt;Cite&gt;&lt;Author&gt;Luszczynska&lt;/Author&gt;&lt;Year&gt;2004&lt;/Year&gt;&lt;RecNum&gt;914&lt;/RecNum&gt;&lt;record&gt;&lt;rec-number&gt;914&lt;/rec-number&gt;&lt;foreign-keys&gt;&lt;key app="EN" db-id="vdrppp5r30p90ce0zarvfd56t5vxarrez95e" timestamp="1632153518"&gt;914&lt;/key&gt;&lt;/foreign-keys&gt;&lt;ref-type name="Journal Article"&gt;17&lt;/ref-type&gt;&lt;contributors&gt;&lt;authors&gt;&lt;author&gt;Luszczynska, Aleksandra&lt;/author&gt;&lt;author&gt;Gibbons, Frederick X.&lt;/author&gt;&lt;author&gt;Piko, Bettina F.&lt;/author&gt;&lt;author&gt;Tekozel, Mert&lt;/author&gt;&lt;/authors&gt;&lt;/contributors&gt;&lt;titles&gt;&lt;title&gt;Self-regulatory cognitions, social comparison, and perceived peers’ behaviors as predictors of nutrition and physical activity: A comparison among adolescents in Hungary, Poland, Turkey, and USA&lt;/title&gt;&lt;secondary-title&gt;Psychology &amp;amp; Health&lt;/secondary-title&gt;&lt;/titles&gt;&lt;periodical&gt;&lt;full-title&gt;Psychology &amp;amp; Health&lt;/full-title&gt;&lt;/periodical&gt;&lt;pages&gt;577-593&lt;/pages&gt;&lt;volume&gt;19&lt;/volume&gt;&lt;number&gt;5&lt;/number&gt;&lt;dates&gt;&lt;year&gt;2004&lt;/year&gt;&lt;/dates&gt;&lt;isbn&gt;0887-0446&lt;/isbn&gt;&lt;urls&gt;&lt;/urls&gt;&lt;/record&gt;&lt;/Cite&gt;&lt;/EndNote&gt;</w:instrText>
      </w:r>
      <w:r w:rsidR="00C427DB">
        <w:rPr>
          <w:rFonts w:eastAsia="Times New Roman"/>
        </w:rPr>
        <w:fldChar w:fldCharType="separate"/>
      </w:r>
      <w:r w:rsidR="00C427DB">
        <w:rPr>
          <w:rFonts w:eastAsia="Times New Roman"/>
          <w:noProof/>
        </w:rPr>
        <w:t>(Luszczynska et al. 2004; Mueller et al. 2010)</w:t>
      </w:r>
      <w:r w:rsidR="00C427DB">
        <w:rPr>
          <w:rFonts w:eastAsia="Times New Roman"/>
        </w:rPr>
        <w:fldChar w:fldCharType="end"/>
      </w:r>
      <w:r w:rsidRPr="001C4B43">
        <w:rPr>
          <w:rFonts w:eastAsia="Times New Roman"/>
        </w:rPr>
        <w:t xml:space="preserve">, to strangers at a retail store </w:t>
      </w:r>
      <w:r w:rsidR="00C427DB">
        <w:rPr>
          <w:rFonts w:eastAsia="Times New Roman"/>
        </w:rPr>
        <w:fldChar w:fldCharType="begin"/>
      </w:r>
      <w:r w:rsidR="00C427DB">
        <w:rPr>
          <w:rFonts w:eastAsia="Times New Roman"/>
        </w:rPr>
        <w:instrText xml:space="preserve"> ADDIN EN.CITE &lt;EndNote&gt;&lt;Cite&gt;&lt;Author&gt;Dahl&lt;/Author&gt;&lt;Year&gt;2012&lt;/Year&gt;&lt;RecNum&gt;267&lt;/RecNum&gt;&lt;DisplayText&gt;(Dahl et al. 2012)&lt;/DisplayText&gt;&lt;record&gt;&lt;rec-number&gt;267&lt;/rec-number&gt;&lt;foreign-keys&gt;&lt;key app="EN" db-id="vdrppp5r30p90ce0zarvfd56t5vxarrez95e" timestamp="1569635336"&gt;267&lt;/key&gt;&lt;/foreign-keys&gt;&lt;ref-type name="Journal Article"&gt;17&lt;/ref-type&gt;&lt;contributors&gt;&lt;authors&gt;&lt;author&gt;Dahl, Darren W.&lt;/author&gt;&lt;author&gt;Argo, Jennifer J.&lt;/author&gt;&lt;author&gt;Morales, Andrea C.&lt;/author&gt;&lt;/authors&gt;&lt;/contributors&gt;&lt;titles&gt;&lt;title&gt;Social Information in the Retail Environment: The Importance of Consumption Alignment, Referent Identity, and Self-Esteem&lt;/title&gt;&lt;secondary-title&gt;Journal of Consumer Research&lt;/secondary-title&gt;&lt;/titles&gt;&lt;periodical&gt;&lt;full-title&gt;Journal of Consumer Research&lt;/full-title&gt;&lt;/periodical&gt;&lt;pages&gt;860-871&lt;/pages&gt;&lt;volume&gt;38&lt;/volume&gt;&lt;number&gt;5&lt;/number&gt;&lt;keywords&gt;&lt;keyword&gt;Consumers&lt;/keyword&gt;&lt;keyword&gt;Consumption&lt;/keyword&gt;&lt;keyword&gt;Social Learning&lt;/keyword&gt;&lt;keyword&gt;Self Esteem&lt;/keyword&gt;&lt;keyword&gt;Identity&lt;/keyword&gt;&lt;keyword&gt;Marketing&lt;/keyword&gt;&lt;keyword&gt;Social Identity&lt;/keyword&gt;&lt;keyword&gt;Social Comparison&lt;/keyword&gt;&lt;keyword&gt;Social Change and Economic Development&lt;/keyword&gt;&lt;keyword&gt;Market Structures &amp;amp; Consumer Behavior&lt;/keyword&gt;&lt;keyword&gt;Article&lt;/keyword&gt;&lt;/keywords&gt;&lt;dates&gt;&lt;year&gt;2012&lt;/year&gt;&lt;/dates&gt;&lt;isbn&gt;00935301&lt;/isbn&gt;&lt;urls&gt;&lt;/urls&gt;&lt;electronic-resource-num&gt;10.1086/660918&lt;/electronic-resource-num&gt;&lt;/record&gt;&lt;/Cite&gt;&lt;/EndNote&gt;</w:instrText>
      </w:r>
      <w:r w:rsidR="00C427DB">
        <w:rPr>
          <w:rFonts w:eastAsia="Times New Roman"/>
        </w:rPr>
        <w:fldChar w:fldCharType="separate"/>
      </w:r>
      <w:r w:rsidR="00C427DB">
        <w:rPr>
          <w:rFonts w:eastAsia="Times New Roman"/>
          <w:noProof/>
        </w:rPr>
        <w:t>(Dahl et al. 2012)</w:t>
      </w:r>
      <w:r w:rsidR="00C427DB">
        <w:rPr>
          <w:rFonts w:eastAsia="Times New Roman"/>
        </w:rPr>
        <w:fldChar w:fldCharType="end"/>
      </w:r>
      <w:r w:rsidRPr="001C4B43">
        <w:rPr>
          <w:rFonts w:eastAsia="Times New Roman"/>
        </w:rPr>
        <w:t xml:space="preserve">, and, commonly, celebrities </w:t>
      </w:r>
      <w:r w:rsidR="00C427DB">
        <w:rPr>
          <w:rFonts w:eastAsia="Times New Roman"/>
        </w:rPr>
        <w:fldChar w:fldCharType="begin"/>
      </w:r>
      <w:r w:rsidR="00C427DB">
        <w:rPr>
          <w:rFonts w:eastAsia="Times New Roman"/>
        </w:rPr>
        <w:instrText xml:space="preserve"> ADDIN EN.CITE &lt;EndNote&gt;&lt;Cite&gt;&lt;Author&gt;Amos&lt;/Author&gt;&lt;Year&gt;2008&lt;/Year&gt;&lt;RecNum&gt;429&lt;/RecNum&gt;&lt;DisplayText&gt;(Amos et al. 2008; Hsu and McDonald 2002)&lt;/DisplayText&gt;&lt;record&gt;&lt;rec-number&gt;429&lt;/rec-number&gt;&lt;foreign-keys&gt;&lt;key app="EN" db-id="vdrppp5r30p90ce0zarvfd56t5vxarrez95e" timestamp="1571459119"&gt;429&lt;/key&gt;&lt;/foreign-keys&gt;&lt;ref-type name="Journal Article"&gt;17&lt;/ref-type&gt;&lt;contributors&gt;&lt;authors&gt;&lt;author&gt;Amos, Clinton&lt;/author&gt;&lt;author&gt;Holmes, Gary&lt;/author&gt;&lt;author&gt;Strutton, David&lt;/author&gt;&lt;/authors&gt;&lt;/contributors&gt;&lt;titles&gt;&lt;title&gt;Exploring the relationship between celebrity endorser effects and advertising effectiveness: A quantitative synthesis of effect size&lt;/title&gt;&lt;secondary-title&gt;International Journal of Advertising&lt;/secondary-title&gt;&lt;/titles&gt;&lt;periodical&gt;&lt;full-title&gt;International Journal of Advertising&lt;/full-title&gt;&lt;/periodical&gt;&lt;pages&gt;209-234&lt;/pages&gt;&lt;volume&gt;27&lt;/volume&gt;&lt;number&gt;2&lt;/number&gt;&lt;dates&gt;&lt;year&gt;2008&lt;/year&gt;&lt;/dates&gt;&lt;isbn&gt;0265-0487&lt;/isbn&gt;&lt;urls&gt;&lt;/urls&gt;&lt;/record&gt;&lt;/Cite&gt;&lt;Cite&gt;&lt;Author&gt;Hsu&lt;/Author&gt;&lt;Year&gt;2002&lt;/Year&gt;&lt;RecNum&gt;430&lt;/RecNum&gt;&lt;record&gt;&lt;rec-number&gt;430&lt;/rec-number&gt;&lt;foreign-keys&gt;&lt;key app="EN" db-id="vdrppp5r30p90ce0zarvfd56t5vxarrez95e" timestamp="1571459178"&gt;430&lt;/key&gt;&lt;/foreign-keys&gt;&lt;ref-type name="Journal Article"&gt;17&lt;/ref-type&gt;&lt;contributors&gt;&lt;authors&gt;&lt;author&gt;Hsu, Chung-kue&lt;/author&gt;&lt;author&gt;McDonald, Daniella&lt;/author&gt;&lt;/authors&gt;&lt;/contributors&gt;&lt;titles&gt;&lt;title&gt;An examination on multiple celebrity endorsers in advertising&lt;/title&gt;&lt;secondary-title&gt;Journal of Product &amp;amp; Brand Management&lt;/secondary-title&gt;&lt;/titles&gt;&lt;periodical&gt;&lt;full-title&gt;Journal of Product &amp;amp; Brand Management&lt;/full-title&gt;&lt;/periodical&gt;&lt;pages&gt;19-29&lt;/pages&gt;&lt;volume&gt;11&lt;/volume&gt;&lt;number&gt;1&lt;/number&gt;&lt;dates&gt;&lt;year&gt;2002&lt;/year&gt;&lt;/dates&gt;&lt;isbn&gt;1061-0421&lt;/isbn&gt;&lt;urls&gt;&lt;/urls&gt;&lt;/record&gt;&lt;/Cite&gt;&lt;/EndNote&gt;</w:instrText>
      </w:r>
      <w:r w:rsidR="00C427DB">
        <w:rPr>
          <w:rFonts w:eastAsia="Times New Roman"/>
        </w:rPr>
        <w:fldChar w:fldCharType="separate"/>
      </w:r>
      <w:r w:rsidR="00C427DB">
        <w:rPr>
          <w:rFonts w:eastAsia="Times New Roman"/>
          <w:noProof/>
        </w:rPr>
        <w:t>(Amos et al. 2008; Hsu and McDonald 2002)</w:t>
      </w:r>
      <w:r w:rsidR="00C427DB">
        <w:rPr>
          <w:rFonts w:eastAsia="Times New Roman"/>
        </w:rPr>
        <w:fldChar w:fldCharType="end"/>
      </w:r>
      <w:r w:rsidRPr="001C4B43">
        <w:rPr>
          <w:rFonts w:eastAsia="Times New Roman"/>
        </w:rPr>
        <w:t xml:space="preserve">. In addition, people also have the need to feel good about who they are and to have a positive self-concept </w:t>
      </w:r>
      <w:r w:rsidR="00C427DB">
        <w:rPr>
          <w:rFonts w:eastAsia="Times New Roman"/>
        </w:rPr>
        <w:fldChar w:fldCharType="begin">
          <w:fldData xml:space="preserve">PEVuZE5vdGU+PENpdGU+PEF1dGhvcj5TdGVlbGU8L0F1dGhvcj48WWVhcj4xOTg4PC9ZZWFyPjxS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PEVuZE5vdGU+PENpdGU+PEF1dGhvcj5TdGVlbGU8L0F1dGhvcj48WWVhcj4xOTg4PC9ZZWFyPjxS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(Campbell and Sedikides 1999; Dunn and Dahl 2012; Steele 1988)</w:t>
      </w:r>
      <w:r w:rsidR="00C427DB">
        <w:rPr>
          <w:rFonts w:eastAsia="Times New Roman"/>
        </w:rPr>
        <w:fldChar w:fldCharType="end"/>
      </w:r>
      <w:r w:rsidRPr="001C4B43">
        <w:rPr>
          <w:rFonts w:eastAsia="Times New Roman"/>
        </w:rPr>
        <w:t xml:space="preserve">. Self-concept has been defined as “the totality of cognitive beliefs that people have about themselves; it is everything that is known about the self, and includes things such as name, race, likes, dislikes, beliefs, values, and appearance descriptions, such as height and weight” </w:t>
      </w:r>
      <w:r w:rsidR="00C427DB">
        <w:rPr>
          <w:rFonts w:eastAsia="Times New Roman"/>
        </w:rPr>
        <w:fldChar w:fldCharType="begin"/>
      </w:r>
      <w:r w:rsidR="003A7757">
        <w:rPr>
          <w:rFonts w:eastAsia="Times New Roman"/>
        </w:rPr>
        <w:instrText xml:space="preserve"> ADDIN EN.CITE &lt;EndNote&gt;&lt;Cite&gt;&lt;Author&gt;Heatherton&lt;/Author&gt;&lt;Year&gt;2003&lt;/Year&gt;&lt;RecNum&gt;948&lt;/RecNum&gt;&lt;Prefix&gt;p.220`; &lt;/Prefix&gt;&lt;Pages&gt;220&lt;/Pages&gt;&lt;DisplayText&gt;(p.220; Heatherton and Wyland 2003)&lt;/DisplayText&gt;&lt;record&gt;&lt;rec-number&gt;948&lt;/rec-number&gt;&lt;foreign-keys&gt;&lt;key app="EN" db-id="vdrppp5r30p90ce0zarvfd56t5vxarrez95e" timestamp="1633453436"&gt;948&lt;/key&gt;&lt;/foreign-keys&gt;&lt;ref-type name="Journal Article"&gt;17&lt;/ref-type&gt;&lt;contributors&gt;&lt;authors&gt;&lt;author&gt;Heatherton, Todd F.&lt;/author&gt;&lt;author&gt;Wyland, Carrie L.&lt;/author&gt;&lt;/authors&gt;&lt;/contributors&gt;&lt;titles&gt;&lt;title&gt;Assessing self-esteem&lt;/title&gt;&lt;/titles&gt;&lt;dates&gt;&lt;year&gt;2003&lt;/year&gt;&lt;/dates&gt;&lt;isbn&gt;1557989885&lt;/isbn&gt;&lt;urls&gt;&lt;/urls&gt;&lt;/record&gt;&lt;/Cite&gt;&lt;/EndNote&gt;</w:instrText>
      </w:r>
      <w:r w:rsidR="00C427DB">
        <w:rPr>
          <w:rFonts w:eastAsia="Times New Roman"/>
        </w:rPr>
        <w:fldChar w:fldCharType="separate"/>
      </w:r>
      <w:r w:rsidR="00FC2669">
        <w:rPr>
          <w:rFonts w:eastAsia="Times New Roman"/>
          <w:noProof/>
        </w:rPr>
        <w:t>(p.220; Heatherton and Wyland 2003)</w:t>
      </w:r>
      <w:r w:rsidR="00C427DB">
        <w:rPr>
          <w:rFonts w:eastAsia="Times New Roman"/>
        </w:rPr>
        <w:fldChar w:fldCharType="end"/>
      </w:r>
      <w:r w:rsidRPr="001C4B43">
        <w:rPr>
          <w:rFonts w:eastAsia="Times New Roman"/>
        </w:rPr>
        <w:t xml:space="preserve">. The irony is that when comparing oneself to others, an individual may be vulnerable to self-threat perceptions. Self-threat has been defined as “a threat to the self-concept” </w:t>
      </w:r>
      <w:r w:rsidR="00C427DB">
        <w:rPr>
          <w:rFonts w:eastAsia="Times New Roman"/>
        </w:rPr>
        <w:fldChar w:fldCharType="begin"/>
      </w:r>
      <w:r w:rsidR="003A7757">
        <w:rPr>
          <w:rFonts w:eastAsia="Times New Roman"/>
        </w:rPr>
        <w:instrText xml:space="preserve"> ADDIN EN.CITE &lt;EndNote&gt;&lt;Cite&gt;&lt;Author&gt;Campbell&lt;/Author&gt;&lt;Year&gt;1999&lt;/Year&gt;&lt;RecNum&gt;946&lt;/RecNum&gt;&lt;Prefix&gt;p. 25`; &lt;/Prefix&gt;&lt;DisplayText&gt;(p. 25; Campbell and Sedikides 1999)&lt;/DisplayText&gt;&lt;record&gt;&lt;rec-number&gt;946&lt;/rec-number&gt;&lt;foreign-keys&gt;&lt;key app="EN" db-id="vdrppp5r30p90ce0zarvfd56t5vxarrez95e" timestamp="1633452461"&gt;946&lt;/key&gt;&lt;/foreign-keys&gt;&lt;ref-type name="Journal Article"&gt;17&lt;/ref-type&gt;&lt;contributors&gt;&lt;authors&gt;&lt;author&gt;Campbell, W. Keith&lt;/author&gt;&lt;author&gt;Sedikides, Constantine&lt;/author&gt;&lt;/authors&gt;&lt;/contributors&gt;&lt;titles&gt;&lt;title&gt;Self-threat magnifies the self-serving bias: A meta-analytic integration&lt;/title&gt;&lt;secondary-title&gt;Review of General Psychology&lt;/secondary-title&gt;&lt;/titles&gt;&lt;periodical&gt;&lt;full-title&gt;Review of general Psychology&lt;/full-title&gt;&lt;/periodical&gt;&lt;pages&gt;23-43&lt;/pages&gt;&lt;volume&gt;3&lt;/volume&gt;&lt;number&gt;1&lt;/number&gt;&lt;dates&gt;&lt;year&gt;1999&lt;/year&gt;&lt;/dates&gt;&lt;isbn&gt;1089-2680&lt;/isbn&gt;&lt;urls&gt;&lt;/urls&gt;&lt;/record&gt;&lt;/Cite&gt;&lt;/EndNote&gt;</w:instrText>
      </w:r>
      <w:r w:rsidR="00C427DB">
        <w:rPr>
          <w:rFonts w:eastAsia="Times New Roman"/>
        </w:rPr>
        <w:fldChar w:fldCharType="separate"/>
      </w:r>
      <w:r w:rsidR="008C4A65">
        <w:rPr>
          <w:rFonts w:eastAsia="Times New Roman"/>
          <w:noProof/>
        </w:rPr>
        <w:t>(p. 25; Campbell and Sedikides 1999)</w:t>
      </w:r>
      <w:r w:rsidR="00C427DB">
        <w:rPr>
          <w:rFonts w:eastAsia="Times New Roman"/>
        </w:rPr>
        <w:fldChar w:fldCharType="end"/>
      </w:r>
      <w:r w:rsidRPr="001C4B43">
        <w:rPr>
          <w:rFonts w:eastAsia="Times New Roman"/>
        </w:rPr>
        <w:t xml:space="preserve"> and may happen “when favorable views about oneself are questioned, contradicted, impugned, mocked, challenged, or otherwise put in jeopardy” </w:t>
      </w:r>
      <w:r w:rsidR="00C427DB">
        <w:rPr>
          <w:rFonts w:eastAsia="Times New Roman"/>
        </w:rPr>
        <w:fldChar w:fldCharType="begin"/>
      </w:r>
      <w:r w:rsidR="003A7757">
        <w:rPr>
          <w:rFonts w:eastAsia="Times New Roman"/>
        </w:rPr>
        <w:instrText xml:space="preserve"> ADDIN EN.CITE &lt;EndNote&gt;&lt;Cite&gt;&lt;Author&gt;Baumeister&lt;/Author&gt;&lt;Year&gt;1996&lt;/Year&gt;&lt;RecNum&gt;947&lt;/RecNum&gt;&lt;Prefix&gt;p.8`; &lt;/Prefix&gt;&lt;DisplayText&gt;(p.8; Baumeister et al. 1996)&lt;/DisplayText&gt;&lt;record&gt;&lt;rec-number&gt;947&lt;/rec-number&gt;&lt;foreign-keys&gt;&lt;key app="EN" db-id="vdrppp5r30p90ce0zarvfd56t5vxarrez95e" timestamp="1633452918"&gt;947&lt;/key&gt;&lt;/foreign-keys&gt;&lt;ref-type name="Journal Article"&gt;17&lt;/ref-type&gt;&lt;contributors&gt;&lt;authors&gt;&lt;author&gt;Baumeister, Roy F.&lt;/author&gt;&lt;author&gt;Smart, Laura&lt;/author&gt;&lt;author&gt;Boden, Joseph M.&lt;/author&gt;&lt;/authors&gt;&lt;/contributors&gt;&lt;titles&gt;&lt;title&gt;Relation of threatened egotism to violence and aggression: the dark side of high self-esteem&lt;/title&gt;&lt;secondary-title&gt;Psychological Review&lt;/secondary-title&gt;&lt;/titles&gt;&lt;periodical&gt;&lt;full-title&gt;Psychological review&lt;/full-title&gt;&lt;/periodical&gt;&lt;pages&gt;5&lt;/pages&gt;&lt;volume&gt;103&lt;/volume&gt;&lt;number&gt;1&lt;/number&gt;&lt;dates&gt;&lt;year&gt;1996&lt;/year&gt;&lt;/dates&gt;&lt;isbn&gt;1939-1471&lt;/isbn&gt;&lt;urls&gt;&lt;/urls&gt;&lt;/record&gt;&lt;/Cite&gt;&lt;/EndNote&gt;</w:instrText>
      </w:r>
      <w:r w:rsidR="00C427DB">
        <w:rPr>
          <w:rFonts w:eastAsia="Times New Roman"/>
        </w:rPr>
        <w:fldChar w:fldCharType="separate"/>
      </w:r>
      <w:r w:rsidR="00636DAD">
        <w:rPr>
          <w:rFonts w:eastAsia="Times New Roman"/>
          <w:noProof/>
        </w:rPr>
        <w:t>(p.8; Baumeister et al. 1996)</w:t>
      </w:r>
      <w:r w:rsidR="00C427DB">
        <w:rPr>
          <w:rFonts w:eastAsia="Times New Roman"/>
        </w:rPr>
        <w:fldChar w:fldCharType="end"/>
      </w:r>
      <w:r w:rsidRPr="001C4B43">
        <w:rPr>
          <w:rFonts w:eastAsia="Times New Roman"/>
        </w:rPr>
        <w:t xml:space="preserve">. </w:t>
      </w:r>
      <w:r w:rsidR="00031898">
        <w:rPr>
          <w:rFonts w:eastAsia="Times New Roman"/>
        </w:rPr>
        <w:fldChar w:fldCharType="begin"/>
      </w:r>
      <w:r w:rsidR="003A7757">
        <w:rPr>
          <w:rFonts w:eastAsia="Times New Roman"/>
        </w:rPr>
        <w:instrText xml:space="preserve"> ADDIN EN.CITE &lt;EndNote&gt;&lt;Cite AuthorYear="1"&gt;&lt;Author&gt;Dunn&lt;/Author&gt;&lt;Year&gt;2012&lt;/Year&gt;&lt;RecNum&gt;945&lt;/RecNum&gt;&lt;DisplayText&gt;Dunn and Dahl (2012)&lt;/DisplayText&gt;&lt;record&gt;&lt;rec-number&gt;945&lt;/rec-number&gt;&lt;foreign-keys&gt;&lt;key app="EN" db-id="vdrppp5r30p90ce0zarvfd56t5vxarrez95e" timestamp="1633452431"&gt;945&lt;/key&gt;&lt;/foreign-keys&gt;&lt;ref-type name="Journal Article"&gt;17&lt;/ref-type&gt;&lt;contributors&gt;&lt;authors&gt;&lt;author&gt;Dunn, Lea&lt;/author&gt;&lt;author&gt;Dahl, Darren W.&lt;/author&gt;&lt;/authors&gt;&lt;/contributors&gt;&lt;titles&gt;&lt;title&gt;Self-threat and product failure: How internal attributions of blame affect consumer complaining behavior&lt;/title&gt;&lt;secondary-title&gt;Journal of Marketing Research&lt;/secondary-title&gt;&lt;/titles&gt;&lt;periodical&gt;&lt;full-title&gt;Journal of Marketing Research&lt;/full-title&gt;&lt;/periodical&gt;&lt;pages&gt;670-681&lt;/pages&gt;&lt;volume&gt;49&lt;/volume&gt;&lt;number&gt;5&lt;/number&gt;&lt;dates&gt;&lt;year&gt;2012&lt;/year&gt;&lt;/dates&gt;&lt;isbn&gt;0022-2437&lt;/isbn&gt;&lt;urls&gt;&lt;/urls&gt;&lt;/record&gt;&lt;/Cite&gt;&lt;/EndNote&gt;</w:instrText>
      </w:r>
      <w:r w:rsidR="00031898">
        <w:rPr>
          <w:rFonts w:eastAsia="Times New Roman"/>
        </w:rPr>
        <w:fldChar w:fldCharType="separate"/>
      </w:r>
      <w:r w:rsidR="00031898">
        <w:rPr>
          <w:rFonts w:eastAsia="Times New Roman"/>
          <w:noProof/>
        </w:rPr>
        <w:t>Dunn and Dahl (2012)</w:t>
      </w:r>
      <w:r w:rsidR="00031898">
        <w:rPr>
          <w:rFonts w:eastAsia="Times New Roman"/>
        </w:rPr>
        <w:fldChar w:fldCharType="end"/>
      </w:r>
      <w:r w:rsidR="00031898" w:rsidRPr="001C4B43">
        <w:rPr>
          <w:rFonts w:eastAsia="Times New Roman"/>
        </w:rPr>
        <w:t xml:space="preserve"> suggest that </w:t>
      </w:r>
      <w:r w:rsidR="00031898" w:rsidRPr="001C4B43">
        <w:rPr>
          <w:rFonts w:eastAsia="Times New Roman"/>
        </w:rPr>
        <w:lastRenderedPageBreak/>
        <w:t>“when self-concept is threatened, consumers experience a psychological sense of discomfort that they then become motivated to reduce” (p. 672).</w:t>
      </w:r>
      <w:r w:rsidR="00031898">
        <w:rPr>
          <w:rFonts w:eastAsia="Times New Roman"/>
        </w:rPr>
        <w:t xml:space="preserve"> </w:t>
      </w:r>
      <w:r w:rsidRPr="001C4B43">
        <w:rPr>
          <w:rFonts w:eastAsia="Times New Roman"/>
        </w:rPr>
        <w:t xml:space="preserve">Previous research has shown that the exposure to attractive models in marketing can evoke self-threat perceptions by making people feel bad about themselves, thinking that they just cannot measure up to the standards of attractiveness that the models exemplify </w:t>
      </w:r>
      <w:r w:rsidR="00C427DB">
        <w:rPr>
          <w:rFonts w:eastAsia="Times New Roman"/>
        </w:rPr>
        <w:fldChar w:fldCharType="begin">
          <w:fldData xml:space="preserve">PEVuZE5vdGU+PENpdGU+PEF1dGhvcj5SaWNoaW5zPC9BdXRob3I+PFllYXI+MTk5MTwvWWVhcj48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=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PEVuZE5vdGU+PENpdGU+PEF1dGhvcj5SaWNoaW5zPC9BdXRob3I+PFllYXI+MTk5MTwvWWVhcj48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=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(Argo and Dahl 2018; Bower 2001; Grabe et al. 2008; Groesz et al. 2002; Gulas and McKeage 2000; Richins 1991; Sääksjärvi et al. 2016)</w:t>
      </w:r>
      <w:r w:rsidR="00C427DB">
        <w:rPr>
          <w:rFonts w:eastAsia="Times New Roman"/>
        </w:rPr>
        <w:fldChar w:fldCharType="end"/>
      </w:r>
      <w:r w:rsidRPr="001C4B43">
        <w:rPr>
          <w:rFonts w:eastAsia="Times New Roman"/>
        </w:rPr>
        <w:t xml:space="preserve">. Such self-threat perceptions can negatively impact self-evaluation </w:t>
      </w:r>
      <w:r w:rsidR="00C427DB">
        <w:rPr>
          <w:rFonts w:eastAsia="Times New Roman"/>
        </w:rPr>
        <w:fldChar w:fldCharType="begin"/>
      </w:r>
      <w:r w:rsidR="003A7757">
        <w:rPr>
          <w:rFonts w:eastAsia="Times New Roman"/>
        </w:rPr>
        <w:instrText xml:space="preserve"> ADDIN EN.CITE &lt;EndNote&gt;&lt;Cite&gt;&lt;Author&gt;Gulas&lt;/Author&gt;&lt;Year&gt;2000&lt;/Year&gt;&lt;RecNum&gt;435&lt;/RecNum&gt;&lt;DisplayText&gt;(Gulas and McKeage 2000)&lt;/DisplayText&gt;&lt;record&gt;&lt;rec-number&gt;435&lt;/rec-number&gt;&lt;foreign-keys&gt;&lt;key app="EN" db-id="vdrppp5r30p90ce0zarvfd56t5vxarrez95e" timestamp="1571459479"&gt;435&lt;/key&gt;&lt;/foreign-keys&gt;&lt;ref-type name="Journal Article"&gt;17&lt;/ref-type&gt;&lt;contributors&gt;&lt;authors&gt;&lt;author&gt;Gulas, Charles S.&lt;/author&gt;&lt;author&gt;McKeage, Kim&lt;/author&gt;&lt;/authors&gt;&lt;/contributors&gt;&lt;titles&gt;&lt;title&gt;Extending social comparison: An examination of the unintended consequences of idealized advertising imagery&lt;/title&gt;&lt;secondary-title&gt;Journal of Advertising&lt;/secondary-title&gt;&lt;/titles&gt;&lt;periodical&gt;&lt;full-title&gt;Journal of Advertising&lt;/full-title&gt;&lt;/periodical&gt;&lt;pages&gt;17-28&lt;/pages&gt;&lt;volume&gt;29&lt;/volume&gt;&lt;number&gt;2&lt;/number&gt;&lt;dates&gt;&lt;year&gt;2000&lt;/year&gt;&lt;/dates&gt;&lt;isbn&gt;0091-3367&lt;/isbn&gt;&lt;urls&gt;&lt;/urls&gt;&lt;/record&gt;&lt;/Cite&gt;&lt;/EndNote&gt;</w:instrText>
      </w:r>
      <w:r w:rsidR="00C427DB">
        <w:rPr>
          <w:rFonts w:eastAsia="Times New Roman"/>
        </w:rPr>
        <w:fldChar w:fldCharType="separate"/>
      </w:r>
      <w:r w:rsidR="00C427DB">
        <w:rPr>
          <w:rFonts w:eastAsia="Times New Roman"/>
          <w:noProof/>
        </w:rPr>
        <w:t>(Gulas and McKeage 2000)</w:t>
      </w:r>
      <w:r w:rsidR="00C427DB">
        <w:rPr>
          <w:rFonts w:eastAsia="Times New Roman"/>
        </w:rPr>
        <w:fldChar w:fldCharType="end"/>
      </w:r>
      <w:r w:rsidRPr="001C4B43">
        <w:rPr>
          <w:rFonts w:eastAsia="Times New Roman"/>
        </w:rPr>
        <w:t xml:space="preserve">, temporarily lower self-esteem </w:t>
      </w:r>
      <w:r w:rsidR="00C427DB">
        <w:rPr>
          <w:rFonts w:eastAsia="Times New Roman"/>
        </w:rPr>
        <w:fldChar w:fldCharType="begin"/>
      </w:r>
      <w:r w:rsidR="00C427DB">
        <w:rPr>
          <w:rFonts w:eastAsia="Times New Roman"/>
        </w:rPr>
        <w:instrText xml:space="preserve"> ADDIN EN.CITE &lt;EndNote&gt;&lt;Cite&gt;&lt;Author&gt;Sääksjärvi&lt;/Author&gt;&lt;Year&gt;2016&lt;/Year&gt;&lt;RecNum&gt;419&lt;/RecNum&gt;&lt;DisplayText&gt;(Sääksjärvi et al. 2016)&lt;/DisplayText&gt;&lt;record&gt;&lt;rec-number&gt;419&lt;/rec-number&gt;&lt;foreign-keys&gt;&lt;key app="EN" db-id="vdrppp5r30p90ce0zarvfd56t5vxarrez95e" timestamp="1570843150"&gt;419&lt;/key&gt;&lt;/foreign-keys&gt;&lt;ref-type name="Journal Article"&gt;17&lt;/ref-type&gt;&lt;contributors&gt;&lt;authors&gt;&lt;author&gt;Sääksjärvi, Maria&lt;/author&gt;&lt;author&gt;Hellén, Katarina&lt;/author&gt;&lt;author&gt;Balabanis, George&lt;/author&gt;&lt;/authors&gt;&lt;/contributors&gt;&lt;titles&gt;&lt;title&gt;Sometimes a celebrity holding a negative public image is the best product endorser&lt;/title&gt;&lt;secondary-title&gt;European Journal of Marketing&lt;/secondary-title&gt;&lt;/titles&gt;&lt;periodical&gt;&lt;full-title&gt;European Journal of Marketing&lt;/full-title&gt;&lt;/periodical&gt;&lt;pages&gt;421-441&lt;/pages&gt;&lt;volume&gt;50&lt;/volume&gt;&lt;number&gt;3/4&lt;/number&gt;&lt;dates&gt;&lt;year&gt;2016&lt;/year&gt;&lt;/dates&gt;&lt;isbn&gt;0309-0566&lt;/isbn&gt;&lt;urls&gt;&lt;/urls&gt;&lt;/record&gt;&lt;/Cite&gt;&lt;/EndNote&gt;</w:instrText>
      </w:r>
      <w:r w:rsidR="00C427DB">
        <w:rPr>
          <w:rFonts w:eastAsia="Times New Roman"/>
        </w:rPr>
        <w:fldChar w:fldCharType="separate"/>
      </w:r>
      <w:r w:rsidR="00C427DB">
        <w:rPr>
          <w:rFonts w:eastAsia="Times New Roman"/>
          <w:noProof/>
        </w:rPr>
        <w:t>(Sääksjärvi et al. 2016)</w:t>
      </w:r>
      <w:r w:rsidR="00C427DB">
        <w:rPr>
          <w:rFonts w:eastAsia="Times New Roman"/>
        </w:rPr>
        <w:fldChar w:fldCharType="end"/>
      </w:r>
      <w:r w:rsidRPr="001C4B43">
        <w:rPr>
          <w:rFonts w:eastAsia="Times New Roman"/>
        </w:rPr>
        <w:t xml:space="preserve">, increase social anxiety </w:t>
      </w:r>
      <w:r w:rsidR="00C427DB">
        <w:rPr>
          <w:rFonts w:eastAsia="Times New Roman"/>
        </w:rPr>
        <w:fldChar w:fldCharType="begin"/>
      </w:r>
      <w:r w:rsidR="00C427DB">
        <w:rPr>
          <w:rFonts w:eastAsia="Times New Roman"/>
        </w:rPr>
        <w:instrText xml:space="preserve"> ADDIN EN.CITE &lt;EndNote&gt;&lt;Cite&gt;&lt;Author&gt;Wan&lt;/Author&gt;&lt;Year&gt;2015&lt;/Year&gt;&lt;RecNum&gt;856&lt;/RecNum&gt;&lt;DisplayText&gt;(Wan and Wyer Jr 2015)&lt;/DisplayText&gt;&lt;record&gt;&lt;rec-number&gt;856&lt;/rec-number&gt;&lt;foreign-keys&gt;&lt;key app="EN" db-id="vdrppp5r30p90ce0zarvfd56t5vxarrez95e" timestamp="1624762700"&gt;856&lt;/key&gt;&lt;/foreign-keys&gt;&lt;ref-type name="Journal Article"&gt;17&lt;/ref-type&gt;&lt;contributors&gt;&lt;authors&gt;&lt;author&gt;Wan, Lisa C&lt;/author&gt;&lt;author&gt;Wyer Jr, Robert S&lt;/author&gt;&lt;/authors&gt;&lt;/contributors&gt;&lt;titles&gt;&lt;title&gt;Consumer reactions to attractive service providers: Approach or avoid?&lt;/title&gt;&lt;secondary-title&gt;Journal of Consumer Research&lt;/secondary-title&gt;&lt;/titles&gt;&lt;periodical&gt;&lt;full-title&gt;Journal of Consumer Research&lt;/full-title&gt;&lt;/periodical&gt;&lt;pages&gt;578-595&lt;/pages&gt;&lt;volume&gt;42&lt;/volume&gt;&lt;number&gt;4&lt;/number&gt;&lt;dates&gt;&lt;year&gt;2015&lt;/year&gt;&lt;/dates&gt;&lt;isbn&gt;1537-5277&lt;/isbn&gt;&lt;urls&gt;&lt;/urls&gt;&lt;/record&gt;&lt;/Cite&gt;&lt;/EndNote&gt;</w:instrText>
      </w:r>
      <w:r w:rsidR="00C427DB">
        <w:rPr>
          <w:rFonts w:eastAsia="Times New Roman"/>
        </w:rPr>
        <w:fldChar w:fldCharType="separate"/>
      </w:r>
      <w:r w:rsidR="00C427DB">
        <w:rPr>
          <w:rFonts w:eastAsia="Times New Roman"/>
          <w:noProof/>
        </w:rPr>
        <w:t>(Wan and Wyer Jr 2015)</w:t>
      </w:r>
      <w:r w:rsidR="00C427DB">
        <w:rPr>
          <w:rFonts w:eastAsia="Times New Roman"/>
        </w:rPr>
        <w:fldChar w:fldCharType="end"/>
      </w:r>
      <w:r w:rsidRPr="001C4B43">
        <w:rPr>
          <w:rFonts w:eastAsia="Times New Roman"/>
        </w:rPr>
        <w:t xml:space="preserve">, and reduce body satisfaction </w:t>
      </w:r>
      <w:r w:rsidR="00C427DB">
        <w:rPr>
          <w:rFonts w:eastAsia="Times New Roman"/>
        </w:rPr>
        <w:fldChar w:fldCharType="begin">
          <w:fldData xml:space="preserve">PEVuZE5vdGU+PENpdGU+PEF1dGhvcj5HcmFiZTwvQXV0aG9yPjxZZWFyPjIwMDg8L1llYXI+PFJl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PEVuZE5vdGU+PENpdGU+PEF1dGhvcj5HcmFiZTwvQXV0aG9yPjxZZWFyPjIwMDg8L1llYXI+PFJl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(Fuller-Tyszkiewicz et al. 2019; Grabe et al. 2008; Groesz et al. 2002; Richins 1991)</w:t>
      </w:r>
      <w:r w:rsidR="00C427DB">
        <w:rPr>
          <w:rFonts w:eastAsia="Times New Roman"/>
        </w:rPr>
        <w:fldChar w:fldCharType="end"/>
      </w:r>
      <w:r w:rsidRPr="001C4B43">
        <w:rPr>
          <w:rFonts w:eastAsia="Times New Roman"/>
        </w:rPr>
        <w:t xml:space="preserve">. Data from two meta-analytic studies suggests that the exposure to ideally attractive models can lead to long-term, detrimental mental and physical health consequences by activating thinness schema and increasing concerns about body image imperfections, ultimately leading to inappropriate eating behaviors </w:t>
      </w:r>
      <w:r w:rsidR="00C427DB">
        <w:rPr>
          <w:rFonts w:eastAsia="Times New Roman"/>
        </w:rPr>
        <w:fldChar w:fldCharType="begin"/>
      </w:r>
      <w:r w:rsidR="003A7757">
        <w:rPr>
          <w:rFonts w:eastAsia="Times New Roman"/>
        </w:rPr>
        <w:instrText xml:space="preserve"> ADDIN EN.CITE &lt;EndNote&gt;&lt;Cite&gt;&lt;Author&gt;Groesz&lt;/Author&gt;&lt;Year&gt;2002&lt;/Year&gt;&lt;RecNum&gt;899&lt;/RecNum&gt;&lt;DisplayText&gt;(Grabe et al. 2008; Groesz et al. 2002)&lt;/DisplayText&gt;&lt;record&gt;&lt;rec-number&gt;899&lt;/rec-number&gt;&lt;foreign-keys&gt;&lt;key app="EN" db-id="vdrppp5r30p90ce0zarvfd56t5vxarrez95e" timestamp="1626201534"&gt;899&lt;/key&gt;&lt;/foreign-keys&gt;&lt;ref-type name="Journal Article"&gt;17&lt;/ref-type&gt;&lt;contributors&gt;&lt;authors&gt;&lt;author&gt;Groesz, Lisa M.&lt;/author&gt;&lt;author&gt;Levine, Michael P.&lt;/author&gt;&lt;author&gt;Murnen, Sarah K.&lt;/author&gt;&lt;/authors&gt;&lt;/contributors&gt;&lt;titles&gt;&lt;title&gt;The effect of experimental presentation of thin media images on body satisfaction: A meta‐analytic review&lt;/title&gt;&lt;secondary-title&gt;International Journal of Eating Disorders&lt;/secondary-title&gt;&lt;/titles&gt;&lt;periodical&gt;&lt;full-title&gt;International Journal of eating disorders&lt;/full-title&gt;&lt;/periodical&gt;&lt;pages&gt;1-16&lt;/pages&gt;&lt;volume&gt;31&lt;/volume&gt;&lt;number&gt;1&lt;/number&gt;&lt;dates&gt;&lt;year&gt;2002&lt;/year&gt;&lt;/dates&gt;&lt;isbn&gt;0276-3478&lt;/isbn&gt;&lt;urls&gt;&lt;/urls&gt;&lt;/record&gt;&lt;/Cite&gt;&lt;Cite&gt;&lt;Author&gt;Grabe&lt;/Author&gt;&lt;Year&gt;2008&lt;/Year&gt;&lt;RecNum&gt;915&lt;/RecNum&gt;&lt;record&gt;&lt;rec-number&gt;915&lt;/rec-number&gt;&lt;foreign-keys&gt;&lt;key app="EN" db-id="vdrppp5r30p90ce0zarvfd56t5vxarrez95e" timestamp="1632168464"&gt;915&lt;/key&gt;&lt;/foreign-keys&gt;&lt;ref-type name="Journal Article"&gt;17&lt;/ref-type&gt;&lt;contributors&gt;&lt;authors&gt;&lt;author&gt;Grabe, Shelly&lt;/author&gt;&lt;author&gt;Ward, L. Monique&lt;/author&gt;&lt;author&gt;Hyde, Janet Shibley&lt;/author&gt;&lt;/authors&gt;&lt;/contributors&gt;&lt;titles&gt;&lt;title&gt;The role of the media in body image concerns among women: a meta-analysis of experimental and correlational studies&lt;/title&gt;&lt;secondary-title&gt;Psychological Bulletin&lt;/secondary-title&gt;&lt;/titles&gt;&lt;periodical&gt;&lt;full-title&gt;Psychological Bulletin&lt;/full-title&gt;&lt;/periodical&gt;&lt;pages&gt;460&lt;/pages&gt;&lt;volume&gt;134&lt;/volume&gt;&lt;number&gt;3&lt;/number&gt;&lt;dates&gt;&lt;year&gt;2008&lt;/year&gt;&lt;/dates&gt;&lt;isbn&gt;1939-1455&lt;/isbn&gt;&lt;urls&gt;&lt;/urls&gt;&lt;/record&gt;&lt;/Cite&gt;&lt;/EndNote&gt;</w:instrText>
      </w:r>
      <w:r w:rsidR="00C427DB">
        <w:rPr>
          <w:rFonts w:eastAsia="Times New Roman"/>
        </w:rPr>
        <w:fldChar w:fldCharType="separate"/>
      </w:r>
      <w:r w:rsidR="00C427DB">
        <w:rPr>
          <w:rFonts w:eastAsia="Times New Roman"/>
          <w:noProof/>
        </w:rPr>
        <w:t>(Grabe et al. 2008; Groesz et al. 2002)</w:t>
      </w:r>
      <w:r w:rsidR="00C427DB">
        <w:rPr>
          <w:rFonts w:eastAsia="Times New Roman"/>
        </w:rPr>
        <w:fldChar w:fldCharType="end"/>
      </w:r>
      <w:r w:rsidRPr="001C4B43">
        <w:rPr>
          <w:rFonts w:eastAsia="Times New Roman"/>
        </w:rPr>
        <w:t xml:space="preserve">. Consequently, the negative emotions that occur when exposed to attractive models can spill onto the communications that feature such models and hamper consumer evaluation of the products and the brands being advertised </w:t>
      </w:r>
      <w:r w:rsidR="00C427DB">
        <w:rPr>
          <w:rFonts w:eastAsia="Times New Roman"/>
        </w:rPr>
        <w:fldChar w:fldCharType="begin"/>
      </w:r>
      <w:r w:rsidR="003A7757">
        <w:rPr>
          <w:rFonts w:eastAsia="Times New Roman"/>
        </w:rPr>
        <w:instrText xml:space="preserve"> ADDIN EN.CITE &lt;EndNote&gt;&lt;Cite&gt;&lt;Author&gt;Bower&lt;/Author&gt;&lt;Year&gt;2001&lt;/Year&gt;&lt;RecNum&gt;416&lt;/RecNum&gt;&lt;DisplayText&gt;(Argo and Dahl 2018; Bower 2001)&lt;/DisplayText&gt;&lt;record&gt;&lt;rec-number&gt;416&lt;/rec-number&gt;&lt;foreign-keys&gt;&lt;key app="EN" db-id="vdrppp5r30p90ce0zarvfd56t5vxarrez95e" timestamp="1570842407"&gt;416&lt;/key&gt;&lt;/foreign-keys&gt;&lt;ref-type name="Journal Article"&gt;17&lt;/ref-type&gt;&lt;contributors&gt;&lt;authors&gt;&lt;author&gt;Bower, Amanda B.&lt;/author&gt;&lt;/authors&gt;&lt;/contributors&gt;&lt;titles&gt;&lt;title&gt;Highly attractive models in advertising and the women who loathe them: The implications of negative affect for spokesperson effectiveness&lt;/title&gt;&lt;secondary-title&gt;Journal of Advertising&lt;/secondary-title&gt;&lt;/titles&gt;&lt;periodical&gt;&lt;full-title&gt;Journal of Advertising&lt;/full-title&gt;&lt;/periodical&gt;&lt;pages&gt;51-63&lt;/pages&gt;&lt;volume&gt;30&lt;/volume&gt;&lt;number&gt;3&lt;/number&gt;&lt;dates&gt;&lt;year&gt;2001&lt;/year&gt;&lt;/dates&gt;&lt;isbn&gt;0091-3367&lt;/isbn&gt;&lt;urls&gt;&lt;/urls&gt;&lt;/record&gt;&lt;/Cite&gt;&lt;Cite&gt;&lt;Author&gt;Argo&lt;/Author&gt;&lt;Year&gt;2018&lt;/Year&gt;&lt;RecNum&gt;877&lt;/RecNum&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 Bower 2001)</w:t>
      </w:r>
      <w:r w:rsidR="00C427DB">
        <w:rPr>
          <w:rFonts w:eastAsia="Times New Roman"/>
        </w:rPr>
        <w:fldChar w:fldCharType="end"/>
      </w:r>
      <w:r w:rsidRPr="001C4B43">
        <w:rPr>
          <w:rFonts w:eastAsia="Times New Roman"/>
        </w:rPr>
        <w:t xml:space="preserve">. Consumers who experience self-threat as a result of social comparison can also end up abandoning interaction with the focal brand and switch to other brands to regain their self-worth perception </w:t>
      </w:r>
      <w:r w:rsidR="00C427DB">
        <w:rPr>
          <w:rFonts w:eastAsia="Times New Roman"/>
        </w:rPr>
        <w:fldChar w:fldCharType="begin"/>
      </w:r>
      <w:r w:rsidR="003A7757">
        <w:rPr>
          <w:rFonts w:eastAsia="Times New Roman"/>
        </w:rPr>
        <w:instrText xml:space="preserve"> ADDIN EN.CITE &lt;EndNote&gt;&lt;Cite&gt;&lt;Author&gt;Hoegg&lt;/Author&gt;&lt;Year&gt;2014&lt;/Year&gt;&lt;RecNum&gt;940&lt;/RecNum&gt;&lt;DisplayText&gt;(Hoegg et al. 2014)&lt;/DisplayText&gt;&lt;record&gt;&lt;rec-number&gt;940&lt;/rec-number&gt;&lt;foreign-keys&gt;&lt;key app="EN" db-id="vdrppp5r30p90ce0zarvfd56t5vxarrez95e" timestamp="1633367261"&gt;940&lt;/key&gt;&lt;/foreign-keys&gt;&lt;ref-type name="Journal Article"&gt;17&lt;/ref-type&gt;&lt;contributors&gt;&lt;authors&gt;&lt;author&gt;Hoegg, JoAndrea&lt;/author&gt;&lt;author&gt;Scott, Maura L.&lt;/author&gt;&lt;author&gt;Morales, Andrea C.&lt;/author&gt;&lt;author&gt;Dahl, Darren W.&lt;/author&gt;&lt;/authors&gt;&lt;/contributors&gt;&lt;titles&gt;&lt;title&gt;The flip side of vanity sizing: How consumers respond to and compensate for larger than expected clothing sizes&lt;/title&gt;&lt;secondary-title&gt;Journal of Consumer Psychology&lt;/secondary-title&gt;&lt;/titles&gt;&lt;periodical&gt;&lt;full-title&gt;Journal of Consumer Psychology&lt;/full-title&gt;&lt;/periodical&gt;&lt;pages&gt;70-78&lt;/pages&gt;&lt;volume&gt;24&lt;/volume&gt;&lt;number&gt;1&lt;/number&gt;&lt;dates&gt;&lt;year&gt;2014&lt;/year&gt;&lt;/dates&gt;&lt;isbn&gt;1057-7408&lt;/isbn&gt;&lt;urls&gt;&lt;/urls&gt;&lt;/record&gt;&lt;/Cite&gt;&lt;/EndNote&gt;</w:instrText>
      </w:r>
      <w:r w:rsidR="00C427DB">
        <w:rPr>
          <w:rFonts w:eastAsia="Times New Roman"/>
        </w:rPr>
        <w:fldChar w:fldCharType="separate"/>
      </w:r>
      <w:r w:rsidR="00C427DB">
        <w:rPr>
          <w:rFonts w:eastAsia="Times New Roman"/>
          <w:noProof/>
        </w:rPr>
        <w:t>(Hoegg et al. 2014)</w:t>
      </w:r>
      <w:r w:rsidR="00C427DB">
        <w:rPr>
          <w:rFonts w:eastAsia="Times New Roman"/>
        </w:rPr>
        <w:fldChar w:fldCharType="end"/>
      </w:r>
      <w:r w:rsidRPr="001C4B43">
        <w:rPr>
          <w:rFonts w:eastAsia="Times New Roman"/>
        </w:rPr>
        <w:t xml:space="preserve">. </w:t>
      </w:r>
      <w:r w:rsidR="0011668C">
        <w:rPr>
          <w:rFonts w:eastAsia="Times New Roman"/>
        </w:rPr>
        <w:t>For example</w:t>
      </w:r>
      <w:r w:rsidRPr="001C4B43">
        <w:rPr>
          <w:rFonts w:eastAsia="Times New Roman"/>
        </w:rPr>
        <w:t xml:space="preserve">, </w:t>
      </w:r>
      <w:r w:rsidR="00C427DB">
        <w:rPr>
          <w:rFonts w:eastAsia="Times New Roman"/>
        </w:rPr>
        <w:fldChar w:fldCharType="begin"/>
      </w:r>
      <w:r w:rsidR="00C427DB">
        <w:rPr>
          <w:rFonts w:eastAsia="Times New Roman"/>
        </w:rPr>
        <w:instrText xml:space="preserve"> ADDIN EN.CITE &lt;EndNote&gt;&lt;Cite AuthorYear="1"&gt;&lt;Author&gt;Wan&lt;/Author&gt;&lt;Year&gt;2015&lt;/Year&gt;&lt;RecNum&gt;856&lt;/RecNum&gt;&lt;DisplayText&gt;Wan and Wyer Jr (2015)&lt;/DisplayText&gt;&lt;record&gt;&lt;rec-number&gt;856&lt;/rec-number&gt;&lt;foreign-keys&gt;&lt;key app="EN" db-id="vdrppp5r30p90ce0zarvfd56t5vxarrez95e" timestamp="1624762700"&gt;856&lt;/key&gt;&lt;/foreign-keys&gt;&lt;ref-type name="Journal Article"&gt;17&lt;/ref-type&gt;&lt;contributors&gt;&lt;authors&gt;&lt;author&gt;Wan, Lisa C&lt;/author&gt;&lt;author&gt;Wyer Jr, Robert S&lt;/author&gt;&lt;/authors&gt;&lt;/contributors&gt;&lt;titles&gt;&lt;title&gt;Consumer reactions to attractive service providers: Approach or avoid?&lt;/title&gt;&lt;secondary-title&gt;Journal of Consumer Research&lt;/secondary-title&gt;&lt;/titles&gt;&lt;periodical&gt;&lt;full-title&gt;Journal of Consumer Research&lt;/full-title&gt;&lt;/periodical&gt;&lt;pages&gt;578-595&lt;/pages&gt;&lt;volume&gt;42&lt;/volume&gt;&lt;number&gt;4&lt;/number&gt;&lt;dates&gt;&lt;year&gt;2015&lt;/year&gt;&lt;/dates&gt;&lt;isbn&gt;1537-5277&lt;/isbn&gt;&lt;urls&gt;&lt;/urls&gt;&lt;/record&gt;&lt;/Cite&gt;&lt;/EndNote&gt;</w:instrText>
      </w:r>
      <w:r w:rsidR="00C427DB">
        <w:rPr>
          <w:rFonts w:eastAsia="Times New Roman"/>
        </w:rPr>
        <w:fldChar w:fldCharType="separate"/>
      </w:r>
      <w:r w:rsidR="00C427DB">
        <w:rPr>
          <w:rFonts w:eastAsia="Times New Roman"/>
          <w:noProof/>
        </w:rPr>
        <w:t>Wan and Wyer Jr (2015)</w:t>
      </w:r>
      <w:r w:rsidR="00C427DB">
        <w:rPr>
          <w:rFonts w:eastAsia="Times New Roman"/>
        </w:rPr>
        <w:fldChar w:fldCharType="end"/>
      </w:r>
      <w:r w:rsidRPr="001C4B43">
        <w:rPr>
          <w:rFonts w:eastAsia="Times New Roman"/>
        </w:rPr>
        <w:t xml:space="preserve"> show that when concerns about how one looks are made salient, consumers react less positively to service providers that are highly attractive in comparison with those who are less attractive. Thus, contrary to marketer expectations, the exposure to attractive models can have a detrimental impact on consumers. Based on these findings, it is possible that relative to using attractive models, the use of silhouettes can help to </w:t>
      </w:r>
      <w:r w:rsidRPr="001C4B43">
        <w:rPr>
          <w:rFonts w:eastAsia="Times New Roman"/>
        </w:rPr>
        <w:lastRenderedPageBreak/>
        <w:t xml:space="preserve">enhance communication effectiveness by mitigating self-threat perceptions that are activated when consumers see attractive models. The reason is that unlike attractive models, silhouettes are artistic representations of human shapes that reveal significantly fewer physical details, thus reducing social comparison in terms of physical attractiveness. For example, as Figure </w:t>
      </w:r>
      <w:r w:rsidR="00560D16">
        <w:rPr>
          <w:rFonts w:eastAsia="Times New Roman"/>
        </w:rPr>
        <w:t>2</w:t>
      </w:r>
      <w:r w:rsidR="009A50A4">
        <w:rPr>
          <w:rFonts w:eastAsia="Times New Roman"/>
        </w:rPr>
        <w:t xml:space="preserve"> </w:t>
      </w:r>
      <w:r w:rsidRPr="001C4B43">
        <w:rPr>
          <w:rFonts w:eastAsia="Times New Roman"/>
        </w:rPr>
        <w:t xml:space="preserve">illustrates, whereas the </w:t>
      </w:r>
      <w:r w:rsidR="006B3848">
        <w:rPr>
          <w:rFonts w:eastAsia="Times New Roman"/>
        </w:rPr>
        <w:t xml:space="preserve">picture of the </w:t>
      </w:r>
      <w:r w:rsidRPr="001C4B43">
        <w:rPr>
          <w:rFonts w:eastAsia="Times New Roman"/>
        </w:rPr>
        <w:t xml:space="preserve">attractive model is full of fine details that convey how she looks, the type of clothes that she is wearing, the color of her hair, her facial expressions, etc., such information is not present in the silhouette created from that exact same </w:t>
      </w:r>
      <w:r w:rsidR="00560D16">
        <w:rPr>
          <w:rFonts w:eastAsia="Times New Roman"/>
        </w:rPr>
        <w:t>picture</w:t>
      </w:r>
      <w:r w:rsidRPr="001C4B43">
        <w:rPr>
          <w:rFonts w:eastAsia="Times New Roman"/>
        </w:rPr>
        <w:t>. The lack of appearance-related cues in silhouettes consequently should help to reduce consumers’ self-threat perceptions by comparing themselves to the attractive models.</w:t>
      </w:r>
    </w:p>
    <w:p w14:paraId="1EF8B9A9" w14:textId="2C189863" w:rsidR="004A40B3" w:rsidRDefault="001C4B43" w:rsidP="001C4B43">
      <w:pPr>
        <w:spacing w:after="0" w:line="480" w:lineRule="auto"/>
        <w:ind w:firstLine="720"/>
        <w:rPr>
          <w:rFonts w:eastAsia="Times New Roman"/>
        </w:rPr>
      </w:pPr>
      <w:r w:rsidRPr="001C4B43">
        <w:rPr>
          <w:rFonts w:eastAsia="Times New Roman"/>
        </w:rPr>
        <w:t>Furthermore, I predict that the enhanced effectiveness of silhouettes (relative to attractive models) would hold mainly for appearance-related products (rather than for</w:t>
      </w:r>
      <w:r w:rsidRPr="001C4B43">
        <w:rPr>
          <w:rFonts w:eastAsia="Times New Roman"/>
          <w:lang w:val="vi-VN"/>
        </w:rPr>
        <w:t xml:space="preserve"> non</w:t>
      </w:r>
      <w:r w:rsidRPr="001C4B43">
        <w:rPr>
          <w:rFonts w:eastAsia="Times New Roman"/>
        </w:rPr>
        <w:t xml:space="preserve">-appearance-related products). Cambridge dictionary defines appearance as “the way a person or thing looks to other people”. In line with </w:t>
      </w:r>
      <w:r w:rsidR="00B12FFE">
        <w:rPr>
          <w:rFonts w:eastAsia="Times New Roman"/>
        </w:rPr>
        <w:t xml:space="preserve">this </w:t>
      </w:r>
      <w:r w:rsidRPr="001C4B43">
        <w:rPr>
          <w:rFonts w:eastAsia="Times New Roman"/>
        </w:rPr>
        <w:t xml:space="preserve">definition, appearance-related consciousness has been conceptualized as “the extent to which individuals’ thoughts and behaviors reflect ongoing awareness of whether they might look attractive” </w:t>
      </w:r>
      <w:r w:rsidR="00C427DB">
        <w:rPr>
          <w:rFonts w:eastAsia="Times New Roman"/>
        </w:rPr>
        <w:fldChar w:fldCharType="begin"/>
      </w:r>
      <w:r w:rsidR="006A4DD6">
        <w:rPr>
          <w:rFonts w:eastAsia="Times New Roman"/>
        </w:rPr>
        <w:instrText xml:space="preserve"> ADDIN EN.CITE &lt;EndNote&gt;&lt;Cite&gt;&lt;Author&gt;Choukas-Bradley&lt;/Author&gt;&lt;Year&gt;2020&lt;/Year&gt;&lt;RecNum&gt;937&lt;/RecNum&gt;&lt;Prefix&gt;p. 164`; &lt;/Prefix&gt;&lt;DisplayText&gt;(p. 164; Choukas-Bradley et al. 2020)&lt;/DisplayText&gt;&lt;record&gt;&lt;rec-number&gt;937&lt;/rec-number&gt;&lt;foreign-keys&gt;&lt;key app="EN" db-id="vdrppp5r30p90ce0zarvfd56t5vxarrez95e" timestamp="1633362923"&gt;937&lt;/key&gt;&lt;/foreign-keys&gt;&lt;ref-type name="Journal Article"&gt;17&lt;/ref-type&gt;&lt;contributors&gt;&lt;authors&gt;&lt;author&gt;Choukas-Bradley, Sophia&lt;/author&gt;&lt;author&gt;Nesi, Jacqueline&lt;/author&gt;&lt;author&gt;Widman, Laura&lt;/author&gt;&lt;author&gt;Galla, Brian M&lt;/author&gt;&lt;/authors&gt;&lt;/contributors&gt;&lt;titles&gt;&lt;title&gt;The appearance-related social media consciousness scale: development and validation with adolescents&lt;/title&gt;&lt;secondary-title&gt;Body Image&lt;/secondary-title&gt;&lt;/titles&gt;&lt;periodical&gt;&lt;full-title&gt;Body Image&lt;/full-title&gt;&lt;/periodical&gt;&lt;pages&gt;164-174&lt;/pages&gt;&lt;volume&gt;33&lt;/volume&gt;&lt;dates&gt;&lt;year&gt;2020&lt;/year&gt;&lt;/dates&gt;&lt;isbn&gt;1740-1445&lt;/isbn&gt;&lt;urls&gt;&lt;/urls&gt;&lt;/record&gt;&lt;/Cite&gt;&lt;/EndNote&gt;</w:instrText>
      </w:r>
      <w:r w:rsidR="00C427DB">
        <w:rPr>
          <w:rFonts w:eastAsia="Times New Roman"/>
        </w:rPr>
        <w:fldChar w:fldCharType="separate"/>
      </w:r>
      <w:r w:rsidR="006A4DD6">
        <w:rPr>
          <w:rFonts w:eastAsia="Times New Roman"/>
          <w:noProof/>
        </w:rPr>
        <w:t>(p. 164; Choukas-Bradley et al. 2020)</w:t>
      </w:r>
      <w:r w:rsidR="00C427DB">
        <w:rPr>
          <w:rFonts w:eastAsia="Times New Roman"/>
        </w:rPr>
        <w:fldChar w:fldCharType="end"/>
      </w:r>
      <w:r w:rsidRPr="001C4B43">
        <w:rPr>
          <w:rFonts w:eastAsia="Times New Roman"/>
        </w:rPr>
        <w:t xml:space="preserve">. Thus, appearance-related products are those that might alter the appearance of their users </w:t>
      </w:r>
      <w:r w:rsidR="00C427DB">
        <w:rPr>
          <w:rFonts w:eastAsia="Times New Roman"/>
        </w:rPr>
        <w:fldChar w:fldCharType="begin"/>
      </w:r>
      <w:r w:rsidR="00C427DB">
        <w:rPr>
          <w:rFonts w:eastAsia="Times New Roman"/>
        </w:rPr>
        <w:instrText xml:space="preserve"> ADDIN EN.CITE &lt;EndNote&gt;&lt;Cite&gt;&lt;Author&gt;Lo&lt;/Author&gt;&lt;Year&gt;2013&lt;/Year&gt;&lt;RecNum&gt;938&lt;/RecNum&gt;&lt;DisplayText&gt;(Lo et al. 2013)&lt;/DisplayText&gt;&lt;record&gt;&lt;rec-number&gt;938&lt;/rec-number&gt;&lt;foreign-keys&gt;&lt;key app="EN" db-id="vdrppp5r30p90ce0zarvfd56t5vxarrez95e" timestamp="1633364019"&gt;938&lt;/key&gt;&lt;/foreign-keys&gt;&lt;ref-type name="Conference Proceedings"&gt;10&lt;/ref-type&gt;&lt;contributors&gt;&lt;authors&gt;&lt;author&gt;Lo, Cheng-Hung&lt;/author&gt;&lt;author&gt;Wang, I-Jan&lt;/author&gt;&lt;author&gt;Huang, Szu-Hao&lt;/author&gt;&lt;author&gt;Chu, Chih-Hsing&lt;/author&gt;&lt;/authors&gt;&lt;/contributors&gt;&lt;titles&gt;&lt;title&gt;Evaluating appearance-related product prototypes with various facial characteristics&lt;/title&gt;&lt;secondary-title&gt;DS 75-7: Proceedings of the 19th International Conference on Engineering Design (ICED13), Design for Harmonies, Vol. 7: Human Behaviour in Design, Seoul, Korea, 19-22.08. 2013&lt;/secondary-title&gt;&lt;/titles&gt;&lt;pages&gt;227-236&lt;/pages&gt;&lt;dates&gt;&lt;year&gt;2013&lt;/year&gt;&lt;/dates&gt;&lt;isbn&gt;1904670504&lt;/isbn&gt;&lt;urls&gt;&lt;/urls&gt;&lt;/record&gt;&lt;/Cite&gt;&lt;/EndNote&gt;</w:instrText>
      </w:r>
      <w:r w:rsidR="00C427DB">
        <w:rPr>
          <w:rFonts w:eastAsia="Times New Roman"/>
        </w:rPr>
        <w:fldChar w:fldCharType="separate"/>
      </w:r>
      <w:r w:rsidR="00C427DB">
        <w:rPr>
          <w:rFonts w:eastAsia="Times New Roman"/>
          <w:noProof/>
        </w:rPr>
        <w:t>(Lo et al. 2013)</w:t>
      </w:r>
      <w:r w:rsidR="00C427DB">
        <w:rPr>
          <w:rFonts w:eastAsia="Times New Roman"/>
        </w:rPr>
        <w:fldChar w:fldCharType="end"/>
      </w:r>
      <w:r w:rsidRPr="001C4B43">
        <w:rPr>
          <w:rFonts w:eastAsia="Times New Roman"/>
        </w:rPr>
        <w:t xml:space="preserve">, and are frequently used to help consumers enhance how they look </w:t>
      </w:r>
      <w:r w:rsidR="00C427DB">
        <w:rPr>
          <w:rFonts w:eastAsia="Times New Roman"/>
        </w:rPr>
        <w:fldChar w:fldCharType="begin"/>
      </w:r>
      <w:r w:rsidR="00C427DB">
        <w:rPr>
          <w:rFonts w:eastAsia="Times New Roman"/>
        </w:rPr>
        <w:instrText xml:space="preserve"> ADDIN EN.CITE &lt;EndNote&gt;&lt;Cite&gt;&lt;Author&gt;Lo&lt;/Author&gt;&lt;Year&gt;2013&lt;/Year&gt;&lt;RecNum&gt;938&lt;/RecNum&gt;&lt;DisplayText&gt;(Lo et al. 2013; Sarpila 2013)&lt;/DisplayText&gt;&lt;record&gt;&lt;rec-number&gt;938&lt;/rec-number&gt;&lt;foreign-keys&gt;&lt;key app="EN" db-id="vdrppp5r30p90ce0zarvfd56t5vxarrez95e" timestamp="1633364019"&gt;938&lt;/key&gt;&lt;/foreign-keys&gt;&lt;ref-type name="Conference Proceedings"&gt;10&lt;/ref-type&gt;&lt;contributors&gt;&lt;authors&gt;&lt;author&gt;Lo, Cheng-Hung&lt;/author&gt;&lt;author&gt;Wang, I-Jan&lt;/author&gt;&lt;author&gt;Huang, Szu-Hao&lt;/author&gt;&lt;author&gt;Chu, Chih-Hsing&lt;/author&gt;&lt;/authors&gt;&lt;/contributors&gt;&lt;titles&gt;&lt;title&gt;Evaluating appearance-related product prototypes with various facial characteristics&lt;/title&gt;&lt;secondary-title&gt;DS 75-7: Proceedings of the 19th International Conference on Engineering Design (ICED13), Design for Harmonies, Vol. 7: Human Behaviour in Design, Seoul, Korea, 19-22.08. 2013&lt;/secondary-title&gt;&lt;/titles&gt;&lt;pages&gt;227-236&lt;/pages&gt;&lt;dates&gt;&lt;year&gt;2013&lt;/year&gt;&lt;/dates&gt;&lt;isbn&gt;1904670504&lt;/isbn&gt;&lt;urls&gt;&lt;/urls&gt;&lt;/record&gt;&lt;/Cite&gt;&lt;Cite&gt;&lt;Author&gt;Sarpila&lt;/Author&gt;&lt;Year&gt;2013&lt;/Year&gt;&lt;RecNum&gt;939&lt;/RecNum&gt;&lt;record&gt;&lt;rec-number&gt;939&lt;/rec-number&gt;&lt;foreign-keys&gt;&lt;key app="EN" db-id="vdrppp5r30p90ce0zarvfd56t5vxarrez95e" timestamp="1633364269"&gt;939&lt;/key&gt;&lt;/foreign-keys&gt;&lt;ref-type name="Journal Article"&gt;17&lt;/ref-type&gt;&lt;contributors&gt;&lt;authors&gt;&lt;author&gt;Sarpila, Outi&lt;/author&gt;&lt;/authors&gt;&lt;/contributors&gt;&lt;titles&gt;&lt;title&gt;Appearance-related consumption among dating, cohabiting and married consumers: a comparison between men and women&lt;/title&gt;&lt;secondary-title&gt;The International Review of Retail, Distribution and Consumer Research&lt;/secondary-title&gt;&lt;/titles&gt;&lt;periodical&gt;&lt;full-title&gt;The International Review of Retail, Distribution and Consumer Research&lt;/full-title&gt;&lt;/periodical&gt;&lt;pages&gt;31-47&lt;/pages&gt;&lt;volume&gt;23&lt;/volume&gt;&lt;number&gt;1&lt;/number&gt;&lt;dates&gt;&lt;year&gt;2013&lt;/year&gt;&lt;/dates&gt;&lt;isbn&gt;0959-3969&lt;/isbn&gt;&lt;urls&gt;&lt;/urls&gt;&lt;/record&gt;&lt;/Cite&gt;&lt;/EndNote&gt;</w:instrText>
      </w:r>
      <w:r w:rsidR="00C427DB">
        <w:rPr>
          <w:rFonts w:eastAsia="Times New Roman"/>
        </w:rPr>
        <w:fldChar w:fldCharType="separate"/>
      </w:r>
      <w:r w:rsidR="00C427DB">
        <w:rPr>
          <w:rFonts w:eastAsia="Times New Roman"/>
          <w:noProof/>
        </w:rPr>
        <w:t>(Lo et al. 2013; Sarpila 2013)</w:t>
      </w:r>
      <w:r w:rsidR="00C427DB">
        <w:rPr>
          <w:rFonts w:eastAsia="Times New Roman"/>
        </w:rPr>
        <w:fldChar w:fldCharType="end"/>
      </w:r>
      <w:r w:rsidRPr="001C4B43">
        <w:rPr>
          <w:rFonts w:eastAsia="Times New Roman"/>
        </w:rPr>
        <w:t xml:space="preserve"> because these products can “provide affirmational value to one's sense of appearance” </w:t>
      </w:r>
      <w:r w:rsidR="00C427DB">
        <w:rPr>
          <w:rFonts w:eastAsia="Times New Roman"/>
        </w:rPr>
        <w:fldChar w:fldCharType="begin"/>
      </w:r>
      <w:r w:rsidR="003A7757">
        <w:rPr>
          <w:rFonts w:eastAsia="Times New Roman"/>
        </w:rPr>
        <w:instrText xml:space="preserve"> ADDIN EN.CITE &lt;EndNote&gt;&lt;Cite&gt;&lt;Author&gt;Hoegg&lt;/Author&gt;&lt;Year&gt;2014&lt;/Year&gt;&lt;RecNum&gt;940&lt;/RecNum&gt;&lt;Prefix&gt;p. 71`; &lt;/Prefix&gt;&lt;DisplayText&gt;(p. 71; Hoegg et al. 2014)&lt;/DisplayText&gt;&lt;record&gt;&lt;rec-number&gt;940&lt;/rec-number&gt;&lt;foreign-keys&gt;&lt;key app="EN" db-id="vdrppp5r30p90ce0zarvfd56t5vxarrez95e" timestamp="1633367261"&gt;940&lt;/key&gt;&lt;/foreign-keys&gt;&lt;ref-type name="Journal Article"&gt;17&lt;/ref-type&gt;&lt;contributors&gt;&lt;authors&gt;&lt;author&gt;Hoegg, JoAndrea&lt;/author&gt;&lt;author&gt;Scott, Maura L.&lt;/author&gt;&lt;author&gt;Morales, Andrea C.&lt;/author&gt;&lt;author&gt;Dahl, Darren W.&lt;/author&gt;&lt;/authors&gt;&lt;/contributors&gt;&lt;titles&gt;&lt;title&gt;The flip side of vanity sizing: How consumers respond to and compensate for larger than expected clothing sizes&lt;/title&gt;&lt;secondary-title&gt;Journal of Consumer Psychology&lt;/secondary-title&gt;&lt;/titles&gt;&lt;periodical&gt;&lt;full-title&gt;Journal of Consumer Psychology&lt;/full-title&gt;&lt;/periodical&gt;&lt;pages&gt;70-78&lt;/pages&gt;&lt;volume&gt;24&lt;/volume&gt;&lt;number&gt;1&lt;/number&gt;&lt;dates&gt;&lt;year&gt;2014&lt;/year&gt;&lt;/dates&gt;&lt;isbn&gt;1057-7408&lt;/isbn&gt;&lt;urls&gt;&lt;/urls&gt;&lt;/record&gt;&lt;/Cite&gt;&lt;/EndNote&gt;</w:instrText>
      </w:r>
      <w:r w:rsidR="00C427DB">
        <w:rPr>
          <w:rFonts w:eastAsia="Times New Roman"/>
        </w:rPr>
        <w:fldChar w:fldCharType="separate"/>
      </w:r>
      <w:r w:rsidR="002258BA">
        <w:rPr>
          <w:rFonts w:eastAsia="Times New Roman"/>
          <w:noProof/>
        </w:rPr>
        <w:t>(p. 71; Hoegg et al. 2014)</w:t>
      </w:r>
      <w:r w:rsidR="00C427DB">
        <w:rPr>
          <w:rFonts w:eastAsia="Times New Roman"/>
        </w:rPr>
        <w:fldChar w:fldCharType="end"/>
      </w:r>
      <w:r w:rsidRPr="001C4B43">
        <w:rPr>
          <w:rFonts w:eastAsia="Times New Roman"/>
        </w:rPr>
        <w:t xml:space="preserve">. Previous research suggests that people are more likely to engage in social comparison about how they look when contexts that give rise to such comparisons are made salient </w:t>
      </w:r>
      <w:r w:rsidR="00C427DB">
        <w:rPr>
          <w:rFonts w:eastAsia="Times New Roman"/>
        </w:rPr>
        <w:fldChar w:fldCharType="begin">
          <w:fldData xml:space="preserve">PEVuZE5vdGU+PENpdGU+PEF1dGhvcj5BcmdvPC9BdXRob3I+PFllYXI+MjAxODwvWWVhcj48UmVj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==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PEVuZE5vdGU+PENpdGU+PEF1dGhvcj5BcmdvPC9BdXRob3I+PFllYXI+MjAxODwvWWVhcj48UmVj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==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2915AA">
        <w:rPr>
          <w:rFonts w:eastAsia="Times New Roman"/>
          <w:noProof/>
        </w:rPr>
        <w:t>(Argo and Dahl 2018; Hoegg et al. 2014; Patrick et al. 2004)</w:t>
      </w:r>
      <w:r w:rsidR="00C427DB">
        <w:rPr>
          <w:rFonts w:eastAsia="Times New Roman"/>
        </w:rPr>
        <w:fldChar w:fldCharType="end"/>
      </w:r>
      <w:r w:rsidRPr="001C4B43">
        <w:rPr>
          <w:rFonts w:eastAsia="Times New Roman"/>
        </w:rPr>
        <w:t xml:space="preserve">. The exposure to appearance-related products has been shown to be one of such contexts because these products </w:t>
      </w:r>
    </w:p>
    <w:p w14:paraId="43E56079" w14:textId="0DBECADF" w:rsidR="00A67041" w:rsidRDefault="00A67041">
      <w:pPr>
        <w:spacing w:after="0" w:line="240" w:lineRule="auto"/>
        <w:rPr>
          <w:rFonts w:eastAsia="Times New Roman"/>
        </w:rPr>
      </w:pPr>
      <w:r>
        <w:rPr>
          <w:rFonts w:eastAsia="Times New Roman"/>
        </w:rPr>
        <w:br w:type="page"/>
      </w:r>
    </w:p>
    <w:tbl>
      <w:tblPr>
        <w:tblStyle w:val="TableGrid"/>
        <w:tblW w:w="0" w:type="auto"/>
        <w:jc w:val="center"/>
        <w:tblLook w:val="04A0" w:firstRow="1" w:lastRow="0" w:firstColumn="1" w:lastColumn="0" w:noHBand="0" w:noVBand="1"/>
      </w:tblPr>
      <w:tblGrid>
        <w:gridCol w:w="2159"/>
        <w:gridCol w:w="2416"/>
      </w:tblGrid>
      <w:tr w:rsidR="004A40B3" w:rsidRPr="001C4B43" w14:paraId="3C81DE29" w14:textId="77777777" w:rsidTr="00210A2F">
        <w:trPr>
          <w:trHeight w:val="135"/>
          <w:jc w:val="center"/>
        </w:trPr>
        <w:tc>
          <w:tcPr>
            <w:tcW w:w="2159" w:type="dxa"/>
            <w:tcBorders>
              <w:top w:val="single" w:sz="4" w:space="0" w:color="auto"/>
              <w:left w:val="single" w:sz="4" w:space="0" w:color="auto"/>
              <w:bottom w:val="single" w:sz="4" w:space="0" w:color="auto"/>
              <w:right w:val="single" w:sz="4" w:space="0" w:color="auto"/>
            </w:tcBorders>
            <w:hideMark/>
          </w:tcPr>
          <w:p w14:paraId="08194F83" w14:textId="77777777" w:rsidR="004A40B3" w:rsidRPr="001C4B43" w:rsidRDefault="004A40B3" w:rsidP="00210A2F">
            <w:pPr>
              <w:spacing w:line="480" w:lineRule="auto"/>
              <w:jc w:val="center"/>
              <w:rPr>
                <w:rFonts w:ascii="Times New Roman" w:eastAsia="Calibri" w:hAnsi="Times New Roman" w:cs="Times New Roman"/>
                <w:b/>
                <w:bCs/>
                <w:noProof/>
                <w:u w:val="single"/>
              </w:rPr>
            </w:pPr>
            <w:r w:rsidRPr="001C4B43">
              <w:rPr>
                <w:rFonts w:ascii="Times New Roman" w:eastAsia="Calibri" w:hAnsi="Times New Roman" w:cs="Times New Roman"/>
                <w:b/>
                <w:noProof/>
                <w:u w:val="single"/>
              </w:rPr>
              <w:lastRenderedPageBreak/>
              <w:t>Silhouette</w:t>
            </w:r>
          </w:p>
        </w:tc>
        <w:tc>
          <w:tcPr>
            <w:tcW w:w="2416" w:type="dxa"/>
            <w:tcBorders>
              <w:top w:val="single" w:sz="4" w:space="0" w:color="auto"/>
              <w:left w:val="single" w:sz="4" w:space="0" w:color="auto"/>
              <w:bottom w:val="single" w:sz="4" w:space="0" w:color="auto"/>
              <w:right w:val="single" w:sz="4" w:space="0" w:color="auto"/>
            </w:tcBorders>
            <w:hideMark/>
          </w:tcPr>
          <w:p w14:paraId="4E0BF9FB" w14:textId="77777777" w:rsidR="004A40B3" w:rsidRPr="001C4B43" w:rsidRDefault="004A40B3" w:rsidP="00210A2F">
            <w:pPr>
              <w:spacing w:line="480" w:lineRule="auto"/>
              <w:jc w:val="center"/>
              <w:rPr>
                <w:rFonts w:ascii="Times New Roman" w:eastAsia="Calibri" w:hAnsi="Times New Roman" w:cs="Times New Roman"/>
                <w:b/>
                <w:bCs/>
                <w:noProof/>
                <w:u w:val="single"/>
              </w:rPr>
            </w:pPr>
            <w:r w:rsidRPr="001C4B43">
              <w:rPr>
                <w:rFonts w:ascii="Times New Roman" w:eastAsia="Calibri" w:hAnsi="Times New Roman" w:cs="Times New Roman"/>
                <w:b/>
                <w:noProof/>
                <w:u w:val="single"/>
              </w:rPr>
              <w:t xml:space="preserve">Attractive </w:t>
            </w:r>
            <w:r>
              <w:rPr>
                <w:rFonts w:ascii="Times New Roman" w:eastAsia="Calibri" w:hAnsi="Times New Roman" w:cs="Times New Roman"/>
                <w:b/>
                <w:noProof/>
                <w:u w:val="single"/>
              </w:rPr>
              <w:t>m</w:t>
            </w:r>
            <w:r w:rsidRPr="001C4B43">
              <w:rPr>
                <w:rFonts w:ascii="Times New Roman" w:eastAsia="Calibri" w:hAnsi="Times New Roman" w:cs="Times New Roman"/>
                <w:b/>
                <w:noProof/>
                <w:u w:val="single"/>
              </w:rPr>
              <w:t>odel</w:t>
            </w:r>
          </w:p>
        </w:tc>
      </w:tr>
      <w:tr w:rsidR="004A40B3" w:rsidRPr="001C4B43" w14:paraId="73E79234" w14:textId="77777777" w:rsidTr="00210A2F">
        <w:trPr>
          <w:trHeight w:val="3482"/>
          <w:jc w:val="center"/>
        </w:trPr>
        <w:tc>
          <w:tcPr>
            <w:tcW w:w="2159" w:type="dxa"/>
            <w:tcBorders>
              <w:top w:val="single" w:sz="4" w:space="0" w:color="auto"/>
              <w:left w:val="single" w:sz="4" w:space="0" w:color="auto"/>
              <w:bottom w:val="single" w:sz="4" w:space="0" w:color="auto"/>
              <w:right w:val="single" w:sz="4" w:space="0" w:color="auto"/>
            </w:tcBorders>
            <w:hideMark/>
          </w:tcPr>
          <w:p w14:paraId="5D34ABC6" w14:textId="77777777" w:rsidR="004A40B3" w:rsidRPr="001C4B43" w:rsidRDefault="004A40B3" w:rsidP="00210A2F">
            <w:pPr>
              <w:spacing w:line="480" w:lineRule="auto"/>
              <w:jc w:val="center"/>
              <w:rPr>
                <w:rFonts w:ascii="Times New Roman" w:eastAsia="Calibri" w:hAnsi="Times New Roman" w:cs="Times New Roman"/>
                <w:b/>
                <w:bCs/>
                <w:noProof/>
                <w:u w:val="single"/>
              </w:rPr>
            </w:pPr>
            <w:r w:rsidRPr="001C4B43">
              <w:rPr>
                <w:rFonts w:eastAsia="Calibri"/>
                <w:noProof/>
              </w:rPr>
              <w:drawing>
                <wp:inline distT="0" distB="0" distL="0" distR="0" wp14:anchorId="196CD800" wp14:editId="7FA7410D">
                  <wp:extent cx="1143000" cy="2135037"/>
                  <wp:effectExtent l="0" t="0" r="0" b="0"/>
                  <wp:docPr id="2067" name="Picture 206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hap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6199" cy="2159692"/>
                          </a:xfrm>
                          <a:prstGeom prst="rect">
                            <a:avLst/>
                          </a:prstGeom>
                          <a:noFill/>
                          <a:ln>
                            <a:noFill/>
                          </a:ln>
                        </pic:spPr>
                      </pic:pic>
                    </a:graphicData>
                  </a:graphic>
                </wp:inline>
              </w:drawing>
            </w:r>
          </w:p>
        </w:tc>
        <w:tc>
          <w:tcPr>
            <w:tcW w:w="2416" w:type="dxa"/>
            <w:tcBorders>
              <w:top w:val="single" w:sz="4" w:space="0" w:color="auto"/>
              <w:left w:val="single" w:sz="4" w:space="0" w:color="auto"/>
              <w:bottom w:val="single" w:sz="4" w:space="0" w:color="auto"/>
              <w:right w:val="single" w:sz="4" w:space="0" w:color="auto"/>
            </w:tcBorders>
            <w:hideMark/>
          </w:tcPr>
          <w:p w14:paraId="48AEC5D0" w14:textId="77777777" w:rsidR="004A40B3" w:rsidRPr="001C4B43" w:rsidRDefault="004A40B3" w:rsidP="00210A2F">
            <w:pPr>
              <w:spacing w:line="480" w:lineRule="auto"/>
              <w:jc w:val="center"/>
              <w:rPr>
                <w:rFonts w:ascii="Times New Roman" w:eastAsia="Calibri" w:hAnsi="Times New Roman" w:cs="Times New Roman"/>
                <w:b/>
                <w:bCs/>
                <w:noProof/>
                <w:u w:val="single"/>
              </w:rPr>
            </w:pPr>
            <w:r w:rsidRPr="001C4B43">
              <w:rPr>
                <w:rFonts w:eastAsia="Calibri"/>
                <w:noProof/>
              </w:rPr>
              <w:drawing>
                <wp:inline distT="0" distB="0" distL="0" distR="0" wp14:anchorId="4E7793BF" wp14:editId="5C6BE253">
                  <wp:extent cx="1132409" cy="2134870"/>
                  <wp:effectExtent l="0" t="0" r="0" b="0"/>
                  <wp:docPr id="2069" name="Picture 2069"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pers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7363" cy="2181915"/>
                          </a:xfrm>
                          <a:prstGeom prst="rect">
                            <a:avLst/>
                          </a:prstGeom>
                          <a:noFill/>
                          <a:ln>
                            <a:noFill/>
                          </a:ln>
                        </pic:spPr>
                      </pic:pic>
                    </a:graphicData>
                  </a:graphic>
                </wp:inline>
              </w:drawing>
            </w:r>
          </w:p>
        </w:tc>
      </w:tr>
    </w:tbl>
    <w:p w14:paraId="6B258504" w14:textId="68C5AC7E" w:rsidR="004A40B3" w:rsidRPr="001C4B43" w:rsidRDefault="004A40B3">
      <w:pPr>
        <w:pStyle w:val="FigureTitle"/>
        <w:rPr>
          <w:rFonts w:eastAsia="Times New Roman"/>
        </w:rPr>
      </w:pPr>
      <w:bookmarkStart w:id="6" w:name="_Toc102312332"/>
      <w:r w:rsidRPr="001C4B43">
        <w:rPr>
          <w:noProof/>
        </w:rPr>
        <w:t xml:space="preserve">Contrast </w:t>
      </w:r>
      <w:r w:rsidR="00280960" w:rsidRPr="001C4B43">
        <w:rPr>
          <w:noProof/>
        </w:rPr>
        <w:t xml:space="preserve">Between A </w:t>
      </w:r>
      <w:r w:rsidR="00280960">
        <w:rPr>
          <w:noProof/>
        </w:rPr>
        <w:t>S</w:t>
      </w:r>
      <w:r w:rsidR="00280960" w:rsidRPr="001C4B43">
        <w:rPr>
          <w:noProof/>
        </w:rPr>
        <w:t xml:space="preserve">ilhouette And A </w:t>
      </w:r>
      <w:r w:rsidR="00280960">
        <w:rPr>
          <w:noProof/>
        </w:rPr>
        <w:t>M</w:t>
      </w:r>
      <w:r w:rsidR="00280960" w:rsidRPr="001C4B43">
        <w:rPr>
          <w:noProof/>
        </w:rPr>
        <w:t>odel Imag</w:t>
      </w:r>
      <w:r w:rsidRPr="001C4B43">
        <w:rPr>
          <w:noProof/>
        </w:rPr>
        <w:t>e</w:t>
      </w:r>
      <w:bookmarkEnd w:id="6"/>
    </w:p>
    <w:p w14:paraId="53B2DEEA" w14:textId="77777777" w:rsidR="004A40B3" w:rsidRDefault="004A40B3" w:rsidP="001C4B43">
      <w:pPr>
        <w:spacing w:after="0" w:line="480" w:lineRule="auto"/>
        <w:ind w:firstLine="720"/>
        <w:rPr>
          <w:rFonts w:eastAsia="Times New Roman"/>
        </w:rPr>
      </w:pPr>
    </w:p>
    <w:p w14:paraId="61B60C71" w14:textId="77777777" w:rsidR="004A40B3" w:rsidRDefault="004A40B3">
      <w:pPr>
        <w:spacing w:after="0" w:line="240" w:lineRule="auto"/>
        <w:rPr>
          <w:rFonts w:eastAsia="Times New Roman"/>
        </w:rPr>
      </w:pPr>
      <w:r>
        <w:rPr>
          <w:rFonts w:eastAsia="Times New Roman"/>
        </w:rPr>
        <w:br w:type="page"/>
      </w:r>
    </w:p>
    <w:p w14:paraId="4B7EAE67" w14:textId="77777777" w:rsidR="00A67041" w:rsidRDefault="00A67041" w:rsidP="00EC2AF9">
      <w:pPr>
        <w:spacing w:after="0" w:line="480" w:lineRule="auto"/>
        <w:rPr>
          <w:rFonts w:eastAsia="Times New Roman"/>
        </w:rPr>
      </w:pPr>
      <w:r w:rsidRPr="001C4B43">
        <w:rPr>
          <w:rFonts w:eastAsia="Times New Roman"/>
        </w:rPr>
        <w:lastRenderedPageBreak/>
        <w:t xml:space="preserve">prompt consumers to think about their own appearance and increase appearance-related social comparison with surrounding referents </w:t>
      </w:r>
      <w:r>
        <w:rPr>
          <w:rFonts w:eastAsia="Times New Roman"/>
        </w:rPr>
        <w:fldChar w:fldCharType="begin">
          <w:fldData xml:space="preserve">PEVuZE5vdGU+PENpdGU+PEF1dGhvcj5BcmdvPC9BdXRob3I+PFllYXI+MjAxODwvWWVhcj48UmVj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</w:fldData>
        </w:fldChar>
      </w:r>
      <w:r>
        <w:rPr>
          <w:rFonts w:eastAsia="Times New Roman"/>
        </w:rPr>
        <w:instrText xml:space="preserve"> ADDIN EN.CITE </w:instrText>
      </w:r>
      <w:r>
        <w:rPr>
          <w:rFonts w:eastAsia="Times New Roman"/>
        </w:rPr>
        <w:fldChar w:fldCharType="begin">
          <w:fldData xml:space="preserve">PEVuZE5vdGU+PENpdGU+PEF1dGhvcj5BcmdvPC9BdXRob3I+PFllYXI+MjAxODwvWWVhcj48UmVj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</w:fldData>
        </w:fldChar>
      </w:r>
      <w:r>
        <w:rPr>
          <w:rFonts w:eastAsia="Times New Roman"/>
        </w:rPr>
        <w:instrText xml:space="preserve"> ADDIN EN.CITE.DATA </w:instrText>
      </w:r>
      <w:r>
        <w:rPr>
          <w:rFonts w:eastAsia="Times New Roman"/>
        </w:rPr>
      </w:r>
      <w:r>
        <w:rPr>
          <w:rFonts w:eastAsia="Times New Roman"/>
        </w:rPr>
        <w:fldChar w:fldCharType="end"/>
      </w:r>
      <w:r>
        <w:rPr>
          <w:rFonts w:eastAsia="Times New Roman"/>
        </w:rPr>
      </w:r>
      <w:r>
        <w:rPr>
          <w:rFonts w:eastAsia="Times New Roman"/>
        </w:rPr>
        <w:fldChar w:fldCharType="separate"/>
      </w:r>
      <w:r>
        <w:rPr>
          <w:rFonts w:eastAsia="Times New Roman"/>
          <w:noProof/>
        </w:rPr>
        <w:t>(Argo and Dahl 2018; Dahl et al. 2012; Dahl et al. 2001)</w:t>
      </w:r>
      <w:r>
        <w:rPr>
          <w:rFonts w:eastAsia="Times New Roman"/>
        </w:rPr>
        <w:fldChar w:fldCharType="end"/>
      </w:r>
      <w:r w:rsidRPr="001C4B43">
        <w:rPr>
          <w:rFonts w:eastAsia="Times New Roman"/>
        </w:rPr>
        <w:t xml:space="preserve">. </w:t>
      </w:r>
    </w:p>
    <w:p w14:paraId="57623D5C" w14:textId="3223C663" w:rsidR="001C4B43" w:rsidRPr="001C4B43" w:rsidRDefault="001C4B43" w:rsidP="001C4B43">
      <w:pPr>
        <w:spacing w:after="0" w:line="480" w:lineRule="auto"/>
        <w:ind w:firstLine="720"/>
        <w:rPr>
          <w:rFonts w:eastAsia="Times New Roman"/>
        </w:rPr>
      </w:pPr>
      <w:r w:rsidRPr="001C4B43">
        <w:rPr>
          <w:rFonts w:eastAsia="Times New Roman"/>
        </w:rPr>
        <w:t xml:space="preserve">For example, advertisements about appearance-related products may include </w:t>
      </w:r>
      <w:r w:rsidR="00D437F6">
        <w:rPr>
          <w:rFonts w:eastAsia="Times New Roman"/>
        </w:rPr>
        <w:t>pictures</w:t>
      </w:r>
      <w:r w:rsidRPr="001C4B43">
        <w:rPr>
          <w:rFonts w:eastAsia="Times New Roman"/>
        </w:rPr>
        <w:t xml:space="preserve"> and texts that not only directly emphasize the importance of appearance but also implicitly trigger comparison with the featured attractive models, thus giving rise to debilitating thoughts about one’s appearance (e.g.</w:t>
      </w:r>
      <w:r w:rsidR="00D437F6">
        <w:rPr>
          <w:rFonts w:eastAsia="Times New Roman"/>
        </w:rPr>
        <w:t>,</w:t>
      </w:r>
      <w:r w:rsidRPr="001C4B43">
        <w:rPr>
          <w:rFonts w:eastAsia="Times New Roman"/>
        </w:rPr>
        <w:t xml:space="preserve"> “She</w:t>
      </w:r>
      <w:r w:rsidR="00826183">
        <w:rPr>
          <w:rFonts w:eastAsia="Times New Roman"/>
        </w:rPr>
        <w:t xml:space="preserve"> is</w:t>
      </w:r>
      <w:r w:rsidRPr="001C4B43">
        <w:rPr>
          <w:rFonts w:eastAsia="Times New Roman"/>
        </w:rPr>
        <w:t xml:space="preserve"> prettier than </w:t>
      </w:r>
      <w:r w:rsidR="00D437F6">
        <w:rPr>
          <w:rFonts w:eastAsia="Times New Roman"/>
        </w:rPr>
        <w:t>I am</w:t>
      </w:r>
      <w:r w:rsidRPr="001C4B43">
        <w:rPr>
          <w:rFonts w:eastAsia="Times New Roman"/>
        </w:rPr>
        <w:t xml:space="preserve">”) </w:t>
      </w:r>
      <w:r w:rsidR="00C427DB">
        <w:rPr>
          <w:rFonts w:eastAsia="Times New Roman"/>
        </w:rPr>
        <w:fldChar w:fldCharType="begin"/>
      </w:r>
      <w:r w:rsidR="003A7757">
        <w:rPr>
          <w:rFonts w:eastAsia="Times New Roman"/>
        </w:rPr>
        <w:instrText xml:space="preserve"> ADDIN EN.CITE &lt;EndNote&gt;&lt;Cite&gt;&lt;Author&gt;Bower&lt;/Author&gt;&lt;Year&gt;2001&lt;/Year&gt;&lt;RecNum&gt;416&lt;/RecNum&gt;&lt;DisplayText&gt;(Bower 2001; Richins 1991)&lt;/DisplayText&gt;&lt;record&gt;&lt;rec-number&gt;416&lt;/rec-number&gt;&lt;foreign-keys&gt;&lt;key app="EN" db-id="vdrppp5r30p90ce0zarvfd56t5vxarrez95e" timestamp="1570842407"&gt;416&lt;/key&gt;&lt;/foreign-keys&gt;&lt;ref-type name="Journal Article"&gt;17&lt;/ref-type&gt;&lt;contributors&gt;&lt;authors&gt;&lt;author&gt;Bower, Amanda B.&lt;/author&gt;&lt;/authors&gt;&lt;/contributors&gt;&lt;titles&gt;&lt;title&gt;Highly attractive models in advertising and the women who loathe them: The implications of negative affect for spokesperson effectiveness&lt;/title&gt;&lt;secondary-title&gt;Journal of Advertising&lt;/secondary-title&gt;&lt;/titles&gt;&lt;periodical&gt;&lt;full-title&gt;Journal of Advertising&lt;/full-title&gt;&lt;/periodical&gt;&lt;pages&gt;51-63&lt;/pages&gt;&lt;volume&gt;30&lt;/volume&gt;&lt;number&gt;3&lt;/number&gt;&lt;dates&gt;&lt;year&gt;2001&lt;/year&gt;&lt;/dates&gt;&lt;isbn&gt;0091-3367&lt;/isbn&gt;&lt;urls&gt;&lt;/urls&gt;&lt;/record&gt;&lt;/Cite&gt;&lt;Cite&gt;&lt;Author&gt;Richins&lt;/Author&gt;&lt;Year&gt;1991&lt;/Year&gt;&lt;RecNum&gt;245&lt;/RecNum&gt;&lt;record&gt;&lt;rec-number&gt;245&lt;/rec-number&gt;&lt;foreign-keys&gt;&lt;key app="EN" db-id="vdrppp5r30p90ce0zarvfd56t5vxarrez95e" timestamp="1569635336"&gt;245&lt;/key&gt;&lt;/foreign-keys&gt;&lt;ref-type name="Journal Article"&gt;17&lt;/ref-type&gt;&lt;contributors&gt;&lt;authors&gt;&lt;author&gt;Richins, Marsha  &lt;/author&gt;&lt;/authors&gt;&lt;/contributors&gt;&lt;titles&gt;&lt;title&gt;Social comparison and the idealized images of advertising&lt;/title&gt;&lt;secondary-title&gt;Journal of Consumer Research&lt;/secondary-title&gt;&lt;/titles&gt;&lt;periodical&gt;&lt;full-title&gt;Journal of Consumer Research&lt;/full-title&gt;&lt;/periodical&gt;&lt;pages&gt;71-83&lt;/pages&gt;&lt;volume&gt;18&lt;/volume&gt;&lt;number&gt;1&lt;/number&gt;&lt;dates&gt;&lt;year&gt;1991&lt;/year&gt;&lt;/dates&gt;&lt;isbn&gt;1537-5277&lt;/isbn&gt;&lt;urls&gt;&lt;/urls&gt;&lt;/record&gt;&lt;/Cite&gt;&lt;/EndNote&gt;</w:instrText>
      </w:r>
      <w:r w:rsidR="00C427DB">
        <w:rPr>
          <w:rFonts w:eastAsia="Times New Roman"/>
        </w:rPr>
        <w:fldChar w:fldCharType="separate"/>
      </w:r>
      <w:r w:rsidR="00C427DB">
        <w:rPr>
          <w:rFonts w:eastAsia="Times New Roman"/>
          <w:noProof/>
        </w:rPr>
        <w:t>(Bower 2001; Richins 1991)</w:t>
      </w:r>
      <w:r w:rsidR="00C427DB">
        <w:rPr>
          <w:rFonts w:eastAsia="Times New Roman"/>
        </w:rPr>
        <w:fldChar w:fldCharType="end"/>
      </w:r>
      <w:r w:rsidRPr="001C4B43">
        <w:rPr>
          <w:rFonts w:eastAsia="Times New Roman"/>
        </w:rPr>
        <w:t xml:space="preserve">. In the context of this research, such findings suggest that the effect of silhouettes (relative to attractive models) in reducing self-threat perceptions should happen only when consumers have salient thoughts about how they look, and consequently, is more likely to hold for appearance-related products than for non-appearance-related products. Previous research provides direct support for this proposition by showing that whereas there is a significant difference between using highly attractive models versus merely attractive models in terms of ad effectiveness for appearance-enhancing products, no such difference exists in the case of problem-solving products </w:t>
      </w:r>
      <w:r w:rsidR="00C427DB">
        <w:rPr>
          <w:rFonts w:eastAsia="Times New Roman"/>
        </w:rPr>
        <w:fldChar w:fldCharType="begin"/>
      </w:r>
      <w:r w:rsidR="00C427DB">
        <w:rPr>
          <w:rFonts w:eastAsia="Times New Roman"/>
        </w:rPr>
        <w:instrText xml:space="preserve"> ADDIN EN.CITE &lt;EndNote&gt;&lt;Cite&gt;&lt;Author&gt;Bower&lt;/Author&gt;&lt;Year&gt;2001&lt;/Year&gt;&lt;RecNum&gt;334&lt;/RecNum&gt;&lt;DisplayText&gt;(Bower and Landreth 2001)&lt;/DisplayText&gt;&lt;record&gt;&lt;rec-number&gt;334&lt;/rec-number&gt;&lt;foreign-keys&gt;&lt;key app="EN" db-id="vdrppp5r30p90ce0zarvfd56t5vxarrez95e" timestamp="1569635336"&gt;334&lt;/key&gt;&lt;/foreign-keys&gt;&lt;ref-type name="Journal Article"&gt;17&lt;/ref-type&gt;&lt;contributors&gt;&lt;authors&gt;&lt;author&gt;Bower, Amanda B&lt;/author&gt;&lt;author&gt;Landreth, Stacy&lt;/author&gt;&lt;/authors&gt;&lt;/contributors&gt;&lt;titles&gt;&lt;title&gt;Is beauty best? Highly versus normally attractive models in advertising&lt;/title&gt;&lt;secondary-title&gt;Journal of Advertising&lt;/secondary-title&gt;&lt;/titles&gt;&lt;periodical&gt;&lt;full-title&gt;Journal of Advertising&lt;/full-title&gt;&lt;/periodical&gt;&lt;pages&gt;1-12&lt;/pages&gt;&lt;volume&gt;30&lt;/volume&gt;&lt;number&gt;1&lt;/number&gt;&lt;dates&gt;&lt;year&gt;2001&lt;/year&gt;&lt;/dates&gt;&lt;isbn&gt;0091-3367&lt;/isbn&gt;&lt;urls&gt;&lt;/urls&gt;&lt;/record&gt;&lt;/Cite&gt;&lt;/EndNote&gt;</w:instrText>
      </w:r>
      <w:r w:rsidR="00C427DB">
        <w:rPr>
          <w:rFonts w:eastAsia="Times New Roman"/>
        </w:rPr>
        <w:fldChar w:fldCharType="separate"/>
      </w:r>
      <w:r w:rsidR="00C427DB">
        <w:rPr>
          <w:rFonts w:eastAsia="Times New Roman"/>
          <w:noProof/>
        </w:rPr>
        <w:t>(Bower and Landreth 2001)</w:t>
      </w:r>
      <w:r w:rsidR="00C427DB">
        <w:rPr>
          <w:rFonts w:eastAsia="Times New Roman"/>
        </w:rPr>
        <w:fldChar w:fldCharType="end"/>
      </w:r>
      <w:r w:rsidRPr="001C4B43">
        <w:rPr>
          <w:rFonts w:eastAsia="Times New Roman"/>
        </w:rPr>
        <w:t xml:space="preserve">. In the same vein,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show that a mannequin</w:t>
      </w:r>
      <w:r w:rsidR="00EB4FF9">
        <w:rPr>
          <w:rFonts w:eastAsia="Times New Roman"/>
        </w:rPr>
        <w:t xml:space="preserve"> is used to showcase products</w:t>
      </w:r>
      <w:r w:rsidRPr="001C4B43">
        <w:rPr>
          <w:rFonts w:eastAsia="Times New Roman"/>
        </w:rPr>
        <w:t>, consumer</w:t>
      </w:r>
      <w:r w:rsidR="00C72B08">
        <w:rPr>
          <w:rFonts w:eastAsia="Times New Roman"/>
        </w:rPr>
        <w:t>s</w:t>
      </w:r>
      <w:r w:rsidRPr="001C4B43">
        <w:rPr>
          <w:rFonts w:eastAsia="Times New Roman"/>
        </w:rPr>
        <w:t xml:space="preserve"> </w:t>
      </w:r>
      <w:r w:rsidR="00C636EE">
        <w:rPr>
          <w:rFonts w:eastAsia="Times New Roman"/>
        </w:rPr>
        <w:t>reduce</w:t>
      </w:r>
      <w:r w:rsidRPr="001C4B43">
        <w:rPr>
          <w:rFonts w:eastAsia="Times New Roman"/>
        </w:rPr>
        <w:t xml:space="preserve"> </w:t>
      </w:r>
      <w:r w:rsidR="00C636EE">
        <w:rPr>
          <w:rFonts w:eastAsia="Times New Roman"/>
        </w:rPr>
        <w:t>their</w:t>
      </w:r>
      <w:r w:rsidRPr="001C4B43">
        <w:rPr>
          <w:rFonts w:eastAsia="Times New Roman"/>
        </w:rPr>
        <w:t xml:space="preserve"> evaluations only </w:t>
      </w:r>
      <w:r w:rsidR="00C636EE">
        <w:rPr>
          <w:rFonts w:eastAsia="Times New Roman"/>
        </w:rPr>
        <w:t>in the case of appearance-related products</w:t>
      </w:r>
      <w:r w:rsidRPr="001C4B43">
        <w:rPr>
          <w:rFonts w:eastAsia="Times New Roman"/>
        </w:rPr>
        <w:t xml:space="preserve">. </w:t>
      </w:r>
      <w:r w:rsidR="00C427DB">
        <w:rPr>
          <w:rFonts w:eastAsia="Times New Roman"/>
        </w:rPr>
        <w:fldChar w:fldCharType="begin"/>
      </w:r>
      <w:r w:rsidR="00C427DB">
        <w:rPr>
          <w:rFonts w:eastAsia="Times New Roman"/>
        </w:rPr>
        <w:instrText xml:space="preserve"> ADDIN EN.CITE &lt;EndNote&gt;&lt;Cite AuthorYear="1"&gt;&lt;Author&gt;Tiggemann&lt;/Author&gt;&lt;Year&gt;2018&lt;/Year&gt;&lt;RecNum&gt;943&lt;/RecNum&gt;&lt;DisplayText&gt;Tiggemann and Barbato (2018)&lt;/DisplayText&gt;&lt;record&gt;&lt;rec-number&gt;943&lt;/rec-number&gt;&lt;foreign-keys&gt;&lt;key app="EN" db-id="vdrppp5r30p90ce0zarvfd56t5vxarrez95e" timestamp="1633377024"&gt;943&lt;/key&gt;&lt;/foreign-keys&gt;&lt;ref-type name="Journal Article"&gt;17&lt;/ref-type&gt;&lt;contributors&gt;&lt;authors&gt;&lt;author&gt;Tiggemann, Marika&lt;/author&gt;&lt;author&gt;Barbato, Isabella&lt;/author&gt;&lt;/authors&gt;&lt;/contributors&gt;&lt;titles&gt;&lt;title&gt;“You look great!”: The effect of viewing appearance-related Instagram comments on women’s body image&lt;/title&gt;&lt;secondary-title&gt;Body image&lt;/secondary-title&gt;&lt;/titles&gt;&lt;periodical&gt;&lt;full-title&gt;Body Image&lt;/full-title&gt;&lt;/periodical&gt;&lt;pages&gt;61-66&lt;/pages&gt;&lt;volume&gt;27&lt;/volume&gt;&lt;dates&gt;&lt;year&gt;2018&lt;/year&gt;&lt;/dates&gt;&lt;isbn&gt;1740-1445&lt;/isbn&gt;&lt;urls&gt;&lt;/urls&gt;&lt;/record&gt;&lt;/Cite&gt;&lt;/EndNote&gt;</w:instrText>
      </w:r>
      <w:r w:rsidR="00C427DB">
        <w:rPr>
          <w:rFonts w:eastAsia="Times New Roman"/>
        </w:rPr>
        <w:fldChar w:fldCharType="separate"/>
      </w:r>
      <w:r w:rsidR="00C427DB">
        <w:rPr>
          <w:rFonts w:eastAsia="Times New Roman"/>
          <w:noProof/>
        </w:rPr>
        <w:t>Tiggemann and Barbato (2018)</w:t>
      </w:r>
      <w:r w:rsidR="00C427DB">
        <w:rPr>
          <w:rFonts w:eastAsia="Times New Roman"/>
        </w:rPr>
        <w:fldChar w:fldCharType="end"/>
      </w:r>
      <w:r w:rsidRPr="001C4B43">
        <w:rPr>
          <w:rFonts w:eastAsia="Times New Roman"/>
        </w:rPr>
        <w:t xml:space="preserve"> further show that comments on social media platforms (</w:t>
      </w:r>
      <w:r w:rsidR="009863FE" w:rsidRPr="001C4B43">
        <w:rPr>
          <w:rFonts w:eastAsia="Times New Roman"/>
        </w:rPr>
        <w:t>e.g.,</w:t>
      </w:r>
      <w:r w:rsidRPr="001C4B43">
        <w:rPr>
          <w:rFonts w:eastAsia="Times New Roman"/>
        </w:rPr>
        <w:t xml:space="preserve"> Facebook) will lead to greater body dissatisfaction when they are related to appearance than when they are not. </w:t>
      </w:r>
    </w:p>
    <w:p w14:paraId="6ED8CCA2" w14:textId="77777777" w:rsidR="001C4B43" w:rsidRPr="001C4B43" w:rsidRDefault="001C4B43" w:rsidP="001C4B43">
      <w:pPr>
        <w:spacing w:after="0" w:line="480" w:lineRule="auto"/>
        <w:rPr>
          <w:rFonts w:eastAsia="Times New Roman"/>
        </w:rPr>
      </w:pPr>
      <w:r w:rsidRPr="001C4B43">
        <w:rPr>
          <w:rFonts w:eastAsia="Times New Roman"/>
        </w:rPr>
        <w:t>Consequently, I predict that:</w:t>
      </w:r>
    </w:p>
    <w:p w14:paraId="0E2F575E" w14:textId="77777777" w:rsidR="001C4B43" w:rsidRPr="001C4B43" w:rsidRDefault="001C4B43" w:rsidP="001C4B43">
      <w:pPr>
        <w:spacing w:after="0" w:line="480" w:lineRule="auto"/>
        <w:ind w:firstLine="720"/>
        <w:rPr>
          <w:rFonts w:eastAsia="Times New Roman"/>
          <w:bCs/>
        </w:rPr>
      </w:pPr>
      <w:r w:rsidRPr="001C4B43">
        <w:rPr>
          <w:rFonts w:eastAsia="Times New Roman"/>
          <w:b/>
        </w:rPr>
        <w:t>H1:</w:t>
      </w:r>
      <w:r w:rsidRPr="001C4B43">
        <w:rPr>
          <w:rFonts w:eastAsia="Times New Roman"/>
        </w:rPr>
        <w:t xml:space="preserve"> Relative to employing attractive models, silhouette use increases marketing communication effectiveness for appearance-related products only. </w:t>
      </w:r>
    </w:p>
    <w:p w14:paraId="49377602" w14:textId="77777777" w:rsidR="001C4B43" w:rsidRPr="001C4B43" w:rsidRDefault="001C4B43" w:rsidP="001C4B43">
      <w:pPr>
        <w:spacing w:after="0" w:line="480" w:lineRule="auto"/>
        <w:ind w:firstLine="720"/>
        <w:rPr>
          <w:rFonts w:eastAsia="Times New Roman"/>
        </w:rPr>
      </w:pPr>
      <w:r w:rsidRPr="001C4B43">
        <w:rPr>
          <w:rFonts w:eastAsia="Times New Roman"/>
          <w:b/>
        </w:rPr>
        <w:t>H2:</w:t>
      </w:r>
      <w:r w:rsidRPr="001C4B43">
        <w:rPr>
          <w:rFonts w:eastAsia="Times New Roman"/>
        </w:rPr>
        <w:t xml:space="preserve"> The marketing effectiveness gains associated with silhouette use relative to attractive model use occur because the former reduces consumers’ self-threat perceptions. </w:t>
      </w:r>
    </w:p>
    <w:p w14:paraId="7A0AB67D" w14:textId="77777777" w:rsidR="007974D8" w:rsidRDefault="007974D8" w:rsidP="001C4B43">
      <w:pPr>
        <w:spacing w:after="0" w:line="480" w:lineRule="auto"/>
        <w:rPr>
          <w:rFonts w:eastAsia="Times New Roman"/>
          <w:i/>
          <w:iCs/>
        </w:rPr>
      </w:pPr>
    </w:p>
    <w:p w14:paraId="6FB701CA" w14:textId="52AE0BE2" w:rsidR="001C4B43" w:rsidRPr="001C4B43" w:rsidRDefault="001C4B43" w:rsidP="001C4B43">
      <w:pPr>
        <w:spacing w:after="0" w:line="480" w:lineRule="auto"/>
        <w:rPr>
          <w:rFonts w:eastAsia="Times New Roman"/>
          <w:i/>
          <w:iCs/>
        </w:rPr>
      </w:pPr>
      <w:r w:rsidRPr="001C4B43">
        <w:rPr>
          <w:rFonts w:eastAsia="Times New Roman"/>
          <w:i/>
          <w:iCs/>
        </w:rPr>
        <w:lastRenderedPageBreak/>
        <w:t>Silhouette Effect and Self-esteem</w:t>
      </w:r>
    </w:p>
    <w:p w14:paraId="5ACCA522" w14:textId="2CA54E3A" w:rsidR="001C4B43" w:rsidRPr="001C4B43" w:rsidRDefault="001C4B43" w:rsidP="001C4B43">
      <w:pPr>
        <w:spacing w:after="0" w:line="480" w:lineRule="auto"/>
        <w:ind w:firstLine="720"/>
        <w:rPr>
          <w:rFonts w:eastAsia="Times New Roman"/>
        </w:rPr>
      </w:pPr>
      <w:r w:rsidRPr="001C4B43">
        <w:rPr>
          <w:rFonts w:eastAsia="Times New Roman"/>
        </w:rPr>
        <w:t xml:space="preserve"> Self-esteem has been defined as “an attitude about the self and is related to personal beliefs about skills, abilities, social relationships, and future outcomes” </w:t>
      </w:r>
      <w:r w:rsidR="00C427DB">
        <w:rPr>
          <w:rFonts w:eastAsia="Times New Roman"/>
        </w:rPr>
        <w:fldChar w:fldCharType="begin"/>
      </w:r>
      <w:r w:rsidR="003A7757">
        <w:rPr>
          <w:rFonts w:eastAsia="Times New Roman"/>
        </w:rPr>
        <w:instrText xml:space="preserve"> ADDIN EN.CITE &lt;EndNote&gt;&lt;Cite&gt;&lt;Author&gt;Heatherton&lt;/Author&gt;&lt;Year&gt;2003&lt;/Year&gt;&lt;RecNum&gt;948&lt;/RecNum&gt;&lt;Prefix&gt;p. 220`; &lt;/Prefix&gt;&lt;DisplayText&gt;(p. 220; Heatherton and Wyland 2003)&lt;/DisplayText&gt;&lt;record&gt;&lt;rec-number&gt;948&lt;/rec-number&gt;&lt;foreign-keys&gt;&lt;key app="EN" db-id="vdrppp5r30p90ce0zarvfd56t5vxarrez95e" timestamp="1633453436"&gt;948&lt;/key&gt;&lt;/foreign-keys&gt;&lt;ref-type name="Journal Article"&gt;17&lt;/ref-type&gt;&lt;contributors&gt;&lt;authors&gt;&lt;author&gt;Heatherton, Todd F.&lt;/author&gt;&lt;author&gt;Wyland, Carrie L.&lt;/author&gt;&lt;/authors&gt;&lt;/contributors&gt;&lt;titles&gt;&lt;title&gt;Assessing self-esteem&lt;/title&gt;&lt;/titles&gt;&lt;dates&gt;&lt;year&gt;2003&lt;/year&gt;&lt;/dates&gt;&lt;isbn&gt;1557989885&lt;/isbn&gt;&lt;urls&gt;&lt;/urls&gt;&lt;/record&gt;&lt;/Cite&gt;&lt;/EndNote&gt;</w:instrText>
      </w:r>
      <w:r w:rsidR="00C427DB">
        <w:rPr>
          <w:rFonts w:eastAsia="Times New Roman"/>
        </w:rPr>
        <w:fldChar w:fldCharType="separate"/>
      </w:r>
      <w:r w:rsidR="00355D5D">
        <w:rPr>
          <w:rFonts w:eastAsia="Times New Roman"/>
          <w:noProof/>
        </w:rPr>
        <w:t>(p. 220; Heatherton and Wyland 2003)</w:t>
      </w:r>
      <w:r w:rsidR="00C427DB">
        <w:rPr>
          <w:rFonts w:eastAsia="Times New Roman"/>
        </w:rPr>
        <w:fldChar w:fldCharType="end"/>
      </w:r>
      <w:r w:rsidRPr="001C4B43">
        <w:rPr>
          <w:rFonts w:eastAsia="Times New Roman"/>
        </w:rPr>
        <w:t xml:space="preserve">. Research in psychology suggests that there are certain differences between high and low self-esteem individuals. </w:t>
      </w:r>
      <w:r w:rsidR="003308FF">
        <w:rPr>
          <w:rFonts w:eastAsia="Times New Roman"/>
        </w:rPr>
        <w:t>For example,</w:t>
      </w:r>
      <w:r w:rsidRPr="001C4B43">
        <w:rPr>
          <w:rFonts w:eastAsia="Times New Roman"/>
        </w:rPr>
        <w:t xml:space="preserve"> high self-esteem individuals tend to adopt a self-enhancing mindset such as being more open to risk-taking, wanting more attention, emphasizing one’s good qualities</w:t>
      </w:r>
      <w:r w:rsidR="003308FF">
        <w:rPr>
          <w:rFonts w:eastAsia="Times New Roman"/>
        </w:rPr>
        <w:t xml:space="preserve"> </w:t>
      </w:r>
      <w:r w:rsidR="003308FF">
        <w:rPr>
          <w:rFonts w:eastAsia="Times New Roman"/>
        </w:rPr>
        <w:fldChar w:fldCharType="begin">
          <w:fldData xml:space="preserve">PEVuZE5vdGU+PENpdGU+PEF1dGhvcj5CYXVtZWlzdGVyPC9BdXRob3I+PFllYXI+MTk4OTwvWWVh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MTY3MjwvaXNibj48dXJscz48L3VybHM+PC9yZWNvcmQ+PC9DaXRlPjwvRW5kTm90ZT5=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PEVuZE5vdGU+PENpdGU+PEF1dGhvcj5CYXVtZWlzdGVyPC9BdXRob3I+PFllYXI+MTk4OTwvWWVh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MTY3MjwvaXNibj48dXJscz48L3VybHM+PC9yZWNvcmQ+PC9DaXRlPjwvRW5kTm90ZT5=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3308FF">
        <w:rPr>
          <w:rFonts w:eastAsia="Times New Roman"/>
        </w:rPr>
      </w:r>
      <w:r w:rsidR="003308FF">
        <w:rPr>
          <w:rFonts w:eastAsia="Times New Roman"/>
        </w:rPr>
        <w:fldChar w:fldCharType="separate"/>
      </w:r>
      <w:r w:rsidR="003308FF">
        <w:rPr>
          <w:rFonts w:eastAsia="Times New Roman"/>
          <w:noProof/>
        </w:rPr>
        <w:t>(Baumeister et al. 1989; Rudich and Vallacher 1999; Schütz and Tice 1997)</w:t>
      </w:r>
      <w:r w:rsidR="003308FF">
        <w:rPr>
          <w:rFonts w:eastAsia="Times New Roman"/>
        </w:rPr>
        <w:fldChar w:fldCharType="end"/>
      </w:r>
      <w:r w:rsidR="003308FF">
        <w:rPr>
          <w:rFonts w:eastAsia="Times New Roman"/>
        </w:rPr>
        <w:t>. On the other hand</w:t>
      </w:r>
      <w:r w:rsidRPr="001C4B43">
        <w:rPr>
          <w:rFonts w:eastAsia="Times New Roman"/>
        </w:rPr>
        <w:t xml:space="preserve">, low self-esteem individuals tend to adopt a self-protective mindset characterized by a desire to avoid making mistakes, being unwilling to take </w:t>
      </w:r>
      <w:r w:rsidR="00CF76FB" w:rsidRPr="001C4B43">
        <w:rPr>
          <w:rFonts w:eastAsia="Times New Roman"/>
        </w:rPr>
        <w:t>risks,</w:t>
      </w:r>
      <w:r w:rsidRPr="001C4B43">
        <w:rPr>
          <w:rFonts w:eastAsia="Times New Roman"/>
        </w:rPr>
        <w:t xml:space="preserve"> and trying to escape attention </w:t>
      </w:r>
      <w:r w:rsidR="00C427DB">
        <w:rPr>
          <w:rFonts w:eastAsia="Times New Roman"/>
        </w:rPr>
        <w:fldChar w:fldCharType="begin">
          <w:fldData xml:space="preserve">PEVuZE5vdGU+PENpdGU+PEF1dGhvcj5CYXVtZWlzdGVyPC9BdXRob3I+PFllYXI+MTk4OTwvWWVh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MTY3MjwvaXNibj48dXJscz48L3VybHM+PC9yZWNvcmQ+PC9DaXRlPjwvRW5kTm90ZT5=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PEVuZE5vdGU+PENpdGU+PEF1dGhvcj5CYXVtZWlzdGVyPC9BdXRob3I+PFllYXI+MTk4OTwvWWVh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=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(Baumeister et al. 1989; Rudich and Vallacher 1999; Schütz and Tice 1997)</w:t>
      </w:r>
      <w:r w:rsidR="00C427DB">
        <w:rPr>
          <w:rFonts w:eastAsia="Times New Roman"/>
        </w:rPr>
        <w:fldChar w:fldCharType="end"/>
      </w:r>
      <w:r w:rsidRPr="001C4B43">
        <w:rPr>
          <w:rFonts w:eastAsia="Times New Roman"/>
        </w:rPr>
        <w:t xml:space="preserve">. Low self-esteem individuals also tend to make decisions based on social acceptance </w:t>
      </w:r>
      <w:r w:rsidR="00C427DB">
        <w:rPr>
          <w:rFonts w:eastAsia="Times New Roman"/>
        </w:rPr>
        <w:fldChar w:fldCharType="begin"/>
      </w:r>
      <w:r w:rsidR="003A7757">
        <w:rPr>
          <w:rFonts w:eastAsia="Times New Roman"/>
        </w:rPr>
        <w:instrText xml:space="preserve"> ADDIN EN.CITE &lt;EndNote&gt;&lt;Cite&gt;&lt;Author&gt;Anthony&lt;/Author&gt;&lt;Year&gt;2007&lt;/Year&gt;&lt;RecNum&gt;880&lt;/RecNum&gt;&lt;DisplayText&gt;(Anthony et al. 2007)&lt;/DisplayText&gt;&lt;record&gt;&lt;rec-number&gt;880&lt;/rec-number&gt;&lt;foreign-keys&gt;&lt;key app="EN" db-id="vdrppp5r30p90ce0zarvfd56t5vxarrez95e" timestamp="1624894192"&gt;880&lt;/key&gt;&lt;/foreign-keys&gt;&lt;ref-type name="Journal Article"&gt;17&lt;/ref-type&gt;&lt;contributors&gt;&lt;authors&gt;&lt;author&gt;Anthony, Danu B.&lt;/author&gt;&lt;author&gt;Wood, Joanne V.&lt;/author&gt;&lt;author&gt;Holmes, John G.&lt;/author&gt;&lt;/authors&gt;&lt;/contributors&gt;&lt;titles&gt;&lt;title&gt;Testing sociometer theory: Self-esteem and the importance of acceptance for social decision-making&lt;/title&gt;&lt;secondary-title&gt;Journal of Experimental Social Psychology&lt;/secondary-title&gt;&lt;/titles&gt;&lt;periodical&gt;&lt;full-title&gt;Journal of Experimental Social Psychology&lt;/full-title&gt;&lt;/periodical&gt;&lt;pages&gt;425-432&lt;/pages&gt;&lt;volume&gt;43&lt;/volume&gt;&lt;number&gt;3&lt;/number&gt;&lt;dates&gt;&lt;year&gt;2007&lt;/year&gt;&lt;/dates&gt;&lt;isbn&gt;0022-1031&lt;/isbn&gt;&lt;urls&gt;&lt;/urls&gt;&lt;/record&gt;&lt;/Cite&gt;&lt;/EndNote&gt;</w:instrText>
      </w:r>
      <w:r w:rsidR="00C427DB">
        <w:rPr>
          <w:rFonts w:eastAsia="Times New Roman"/>
        </w:rPr>
        <w:fldChar w:fldCharType="separate"/>
      </w:r>
      <w:r w:rsidR="00C427DB">
        <w:rPr>
          <w:rFonts w:eastAsia="Times New Roman"/>
          <w:noProof/>
        </w:rPr>
        <w:t>(Anthony et al. 2007)</w:t>
      </w:r>
      <w:r w:rsidR="00C427DB">
        <w:rPr>
          <w:rFonts w:eastAsia="Times New Roman"/>
        </w:rPr>
        <w:fldChar w:fldCharType="end"/>
      </w:r>
      <w:r w:rsidRPr="001C4B43">
        <w:rPr>
          <w:rFonts w:eastAsia="Times New Roman"/>
        </w:rPr>
        <w:t xml:space="preserve"> and the possibility of building a genuine relationship </w:t>
      </w:r>
      <w:r w:rsidR="00C427DB">
        <w:rPr>
          <w:rFonts w:eastAsia="Times New Roman"/>
        </w:rPr>
        <w:fldChar w:fldCharType="begin"/>
      </w:r>
      <w:r w:rsidR="003A7757">
        <w:rPr>
          <w:rFonts w:eastAsia="Times New Roman"/>
        </w:rPr>
        <w:instrText xml:space="preserve"> ADDIN EN.CITE &lt;EndNote&gt;&lt;Cite&gt;&lt;Author&gt;Rudich&lt;/Author&gt;&lt;Year&gt;1999&lt;/Year&gt;&lt;RecNum&gt;889&lt;/RecNum&gt;&lt;DisplayText&gt;(Rudich and Vallacher 1999)&lt;/DisplayText&gt;&lt;record&gt;&lt;rec-number&gt;889&lt;/rec-number&gt;&lt;foreign-keys&gt;&lt;key app="EN" db-id="vdrppp5r30p90ce0zarvfd56t5vxarrez95e" timestamp="1624905473"&gt;889&lt;/key&gt;&lt;/foreign-keys&gt;&lt;ref-type name="Journal Article"&gt;17&lt;/ref-type&gt;&lt;contributors&gt;&lt;authors&gt;&lt;author&gt;Rudich, Eric A.&lt;/author&gt;&lt;author&gt;Vallacher, Robin R.&lt;/author&gt;&lt;/authors&gt;&lt;/contributors&gt;&lt;titles&gt;&lt;title&gt;To belong or to self-enhance? Motivational bases for choosing interaction partners&lt;/title&gt;&lt;secondary-title&gt;Personality and Social Psychology Bulletin&lt;/secondary-title&gt;&lt;/titles&gt;&lt;periodical&gt;&lt;full-title&gt;Personality and Social Psychology Bulletin&lt;/full-title&gt;&lt;/periodical&gt;&lt;pages&gt;1387-1404&lt;/pages&gt;&lt;volume&gt;25&lt;/volume&gt;&lt;number&gt;11&lt;/number&gt;&lt;dates&gt;&lt;year&gt;1999&lt;/year&gt;&lt;/dates&gt;&lt;isbn&gt;0146-1672&lt;/isbn&gt;&lt;urls&gt;&lt;/urls&gt;&lt;/record&gt;&lt;/Cite&gt;&lt;/EndNote&gt;</w:instrText>
      </w:r>
      <w:r w:rsidR="00C427DB">
        <w:rPr>
          <w:rFonts w:eastAsia="Times New Roman"/>
        </w:rPr>
        <w:fldChar w:fldCharType="separate"/>
      </w:r>
      <w:r w:rsidR="00C427DB">
        <w:rPr>
          <w:rFonts w:eastAsia="Times New Roman"/>
          <w:noProof/>
        </w:rPr>
        <w:t>(Rudich and Vallacher 1999)</w:t>
      </w:r>
      <w:r w:rsidR="00C427DB">
        <w:rPr>
          <w:rFonts w:eastAsia="Times New Roman"/>
        </w:rPr>
        <w:fldChar w:fldCharType="end"/>
      </w:r>
      <w:r w:rsidRPr="001C4B43">
        <w:rPr>
          <w:rFonts w:eastAsia="Times New Roman"/>
        </w:rPr>
        <w:t>. Interestingly, low self-esteem individuals tend to reject positive feedback about themselves (e.g.</w:t>
      </w:r>
      <w:r w:rsidR="009863FE">
        <w:rPr>
          <w:rFonts w:eastAsia="Times New Roman"/>
        </w:rPr>
        <w:t>,</w:t>
      </w:r>
      <w:r w:rsidRPr="001C4B43">
        <w:rPr>
          <w:rFonts w:eastAsia="Times New Roman"/>
        </w:rPr>
        <w:t xml:space="preserve"> compliments) because they don’t think such positive feedback reflects who they really are </w:t>
      </w:r>
      <w:r w:rsidR="00C427DB">
        <w:rPr>
          <w:rFonts w:eastAsia="Times New Roman"/>
        </w:rPr>
        <w:fldChar w:fldCharType="begin"/>
      </w:r>
      <w:r w:rsidR="003A7757">
        <w:rPr>
          <w:rFonts w:eastAsia="Times New Roman"/>
        </w:rPr>
        <w:instrText xml:space="preserve"> ADDIN EN.CITE &lt;EndNote&gt;&lt;Cite&gt;&lt;Author&gt;Kille&lt;/Author&gt;&lt;Year&gt;2017&lt;/Year&gt;&lt;RecNum&gt;887&lt;/RecNum&gt;&lt;DisplayText&gt;(Kille et al. 2017; Swann Jr et al. 1992)&lt;/DisplayText&gt;&lt;record&gt;&lt;rec-number&gt;887&lt;/rec-number&gt;&lt;foreign-keys&gt;&lt;key app="EN" db-id="vdrppp5r30p90ce0zarvfd56t5vxarrez95e" timestamp="1624898278"&gt;887&lt;/key&gt;&lt;/foreign-keys&gt;&lt;ref-type name="Journal Article"&gt;17&lt;/ref-type&gt;&lt;contributors&gt;&lt;authors&gt;&lt;author&gt;Kille, David R.&lt;/author&gt;&lt;author&gt;Eibach, Richard P.&lt;/author&gt;&lt;author&gt;Wood, Joanne V.&lt;/author&gt;&lt;author&gt;Holmes, John G.&lt;/author&gt;&lt;/authors&gt;&lt;/contributors&gt;&lt;titles&gt;&lt;title&gt;Who can&amp;apos;t take a compliment? The role of construal level and self-esteem in accepting positive feedback from close others&lt;/title&gt;&lt;secondary-title&gt;Journal of Experimental Social Psychology&lt;/secondary-title&gt;&lt;/titles&gt;&lt;periodical&gt;&lt;full-title&gt;Journal of Experimental Social Psychology&lt;/full-title&gt;&lt;/periodical&gt;&lt;pages&gt;40-49&lt;/pages&gt;&lt;volume&gt;68&lt;/volume&gt;&lt;dates&gt;&lt;year&gt;2017&lt;/year&gt;&lt;/dates&gt;&lt;isbn&gt;0022-1031&lt;/isbn&gt;&lt;urls&gt;&lt;/urls&gt;&lt;/record&gt;&lt;/Cite&gt;&lt;Cite&gt;&lt;Author&gt;Swann Jr&lt;/Author&gt;&lt;Year&gt;1992&lt;/Year&gt;&lt;RecNum&gt;883&lt;/RecNum&gt;&lt;record&gt;&lt;rec-number&gt;883&lt;/rec-number&gt;&lt;foreign-keys&gt;&lt;key app="EN" db-id="vdrppp5r30p90ce0zarvfd56t5vxarrez95e" timestamp="1624896461"&gt;883&lt;/key&gt;&lt;/foreign-keys&gt;&lt;ref-type name="Journal Article"&gt;17&lt;/ref-type&gt;&lt;contributors&gt;&lt;authors&gt;&lt;author&gt;Swann Jr, William B.&lt;/author&gt;&lt;author&gt;Hixon, J. Gregory&lt;/author&gt;&lt;author&gt;De La Ronde, Chris&lt;/author&gt;&lt;/authors&gt;&lt;/contributors&gt;&lt;titles&gt;&lt;title&gt;Embracing the bitter “truth”: Negative self-concepts and marital commitment&lt;/title&gt;&lt;secondary-title&gt;Psychological Science&lt;/secondary-title&gt;&lt;/titles&gt;&lt;periodical&gt;&lt;full-title&gt;Psychological science&lt;/full-title&gt;&lt;/periodical&gt;&lt;pages&gt;118-121&lt;/pages&gt;&lt;volume&gt;3&lt;/volume&gt;&lt;number&gt;2&lt;/number&gt;&lt;dates&gt;&lt;year&gt;1992&lt;/year&gt;&lt;/dates&gt;&lt;isbn&gt;0956-7976&lt;/isbn&gt;&lt;urls&gt;&lt;/urls&gt;&lt;/record&gt;&lt;/Cite&gt;&lt;/EndNote&gt;</w:instrText>
      </w:r>
      <w:r w:rsidR="00C427DB">
        <w:rPr>
          <w:rFonts w:eastAsia="Times New Roman"/>
        </w:rPr>
        <w:fldChar w:fldCharType="separate"/>
      </w:r>
      <w:r w:rsidR="00C427DB">
        <w:rPr>
          <w:rFonts w:eastAsia="Times New Roman"/>
          <w:noProof/>
        </w:rPr>
        <w:t>(Kille et al. 2017; Swann Jr et al. 1992)</w:t>
      </w:r>
      <w:r w:rsidR="00C427DB">
        <w:rPr>
          <w:rFonts w:eastAsia="Times New Roman"/>
        </w:rPr>
        <w:fldChar w:fldCharType="end"/>
      </w:r>
      <w:r w:rsidR="00FF1BDF">
        <w:rPr>
          <w:rFonts w:eastAsia="Times New Roman"/>
        </w:rPr>
        <w:t>.</w:t>
      </w:r>
      <w:r w:rsidRPr="001C4B43">
        <w:rPr>
          <w:rFonts w:eastAsia="Times New Roman"/>
        </w:rPr>
        <w:t xml:space="preserve"> </w:t>
      </w:r>
      <w:r w:rsidR="00FD7762">
        <w:rPr>
          <w:rFonts w:eastAsia="Times New Roman"/>
        </w:rPr>
        <w:t>In addition, people with low self-esteem</w:t>
      </w:r>
      <w:r w:rsidRPr="001C4B43">
        <w:rPr>
          <w:rFonts w:eastAsia="Times New Roman"/>
        </w:rPr>
        <w:t xml:space="preserve"> are more likely to ignore positive experiences </w:t>
      </w:r>
      <w:r w:rsidR="00C427DB">
        <w:rPr>
          <w:rFonts w:eastAsia="Times New Roman"/>
        </w:rPr>
        <w:fldChar w:fldCharType="begin"/>
      </w:r>
      <w:r w:rsidR="003A7757">
        <w:rPr>
          <w:rFonts w:eastAsia="Times New Roman"/>
        </w:rPr>
        <w:instrText xml:space="preserve"> ADDIN EN.CITE &lt;EndNote&gt;&lt;Cite&gt;&lt;Author&gt;Wood&lt;/Author&gt;&lt;Year&gt;2003&lt;/Year&gt;&lt;RecNum&gt;888&lt;/RecNum&gt;&lt;DisplayText&gt;(Wood et al. 2003)&lt;/DisplayText&gt;&lt;record&gt;&lt;rec-number&gt;888&lt;/rec-number&gt;&lt;foreign-keys&gt;&lt;key app="EN" db-id="vdrppp5r30p90ce0zarvfd56t5vxarrez95e" timestamp="1624898386"&gt;888&lt;/key&gt;&lt;/foreign-keys&gt;&lt;ref-type name="Journal Article"&gt;17&lt;/ref-type&gt;&lt;contributors&gt;&lt;authors&gt;&lt;author&gt;Wood, Joanne V.&lt;/author&gt;&lt;author&gt;Heimpel, Sara A.&lt;/author&gt;&lt;author&gt;Michela, John L.&lt;/author&gt;&lt;/authors&gt;&lt;/contributors&gt;&lt;titles&gt;&lt;title&gt;Savoring versus dampening: self-esteem differences in regulating positive affect&lt;/title&gt;&lt;secondary-title&gt;Journal of Personality and Social Psychology&lt;/secondary-title&gt;&lt;/titles&gt;&lt;periodical&gt;&lt;full-title&gt;Journal of personality and social psychology&lt;/full-title&gt;&lt;/periodical&gt;&lt;pages&gt;566&lt;/pages&gt;&lt;volume&gt;85&lt;/volume&gt;&lt;number&gt;3&lt;/number&gt;&lt;dates&gt;&lt;year&gt;2003&lt;/year&gt;&lt;/dates&gt;&lt;isbn&gt;1939-1315&lt;/isbn&gt;&lt;urls&gt;&lt;/urls&gt;&lt;/record&gt;&lt;/Cite&gt;&lt;/EndNote&gt;</w:instrText>
      </w:r>
      <w:r w:rsidR="00C427DB">
        <w:rPr>
          <w:rFonts w:eastAsia="Times New Roman"/>
        </w:rPr>
        <w:fldChar w:fldCharType="separate"/>
      </w:r>
      <w:r w:rsidR="00C427DB">
        <w:rPr>
          <w:rFonts w:eastAsia="Times New Roman"/>
          <w:noProof/>
        </w:rPr>
        <w:t>(Wood et al. 2003)</w:t>
      </w:r>
      <w:r w:rsidR="00C427DB">
        <w:rPr>
          <w:rFonts w:eastAsia="Times New Roman"/>
        </w:rPr>
        <w:fldChar w:fldCharType="end"/>
      </w:r>
      <w:r w:rsidRPr="001C4B43">
        <w:rPr>
          <w:rFonts w:eastAsia="Times New Roman"/>
        </w:rPr>
        <w:t xml:space="preserve"> or feel anxious after making an achievement because they think such success may bring undesirable outcomes </w:t>
      </w:r>
      <w:r w:rsidR="00C427DB">
        <w:rPr>
          <w:rFonts w:eastAsia="Times New Roman"/>
        </w:rPr>
        <w:fldChar w:fldCharType="begin"/>
      </w:r>
      <w:r w:rsidR="003A7757">
        <w:rPr>
          <w:rFonts w:eastAsia="Times New Roman"/>
        </w:rPr>
        <w:instrText xml:space="preserve"> ADDIN EN.CITE &lt;EndNote&gt;&lt;Cite&gt;&lt;Author&gt;Wood&lt;/Author&gt;&lt;Year&gt;2005&lt;/Year&gt;&lt;RecNum&gt;890&lt;/RecNum&gt;&lt;DisplayText&gt;(Wood et al. 2005)&lt;/DisplayText&gt;&lt;record&gt;&lt;rec-number&gt;890&lt;/rec-number&gt;&lt;foreign-keys&gt;&lt;key app="EN" db-id="vdrppp5r30p90ce0zarvfd56t5vxarrez95e" timestamp="1624905925"&gt;890&lt;/key&gt;&lt;/foreign-keys&gt;&lt;ref-type name="Journal Article"&gt;17&lt;/ref-type&gt;&lt;contributors&gt;&lt;authors&gt;&lt;author&gt;Wood, Joanne V.&lt;/author&gt;&lt;author&gt;Heimpel, Sara A.&lt;/author&gt;&lt;author&gt;Newby-Clark, Ian R.&lt;/author&gt;&lt;author&gt;Ross, Michael&lt;/author&gt;&lt;/authors&gt;&lt;/contributors&gt;&lt;titles&gt;&lt;title&gt;Snatching defeat from the jaws of victory: self-esteem differences in the experience and anticipation of success&lt;/title&gt;&lt;secondary-title&gt;Journal of Personality and Social Psychology&lt;/secondary-title&gt;&lt;/titles&gt;&lt;periodical&gt;&lt;full-title&gt;Journal of personality and social psychology&lt;/full-title&gt;&lt;/periodical&gt;&lt;pages&gt;764&lt;/pages&gt;&lt;volume&gt;89&lt;/volume&gt;&lt;number&gt;5&lt;/number&gt;&lt;dates&gt;&lt;year&gt;2005&lt;/year&gt;&lt;/dates&gt;&lt;isbn&gt;1939-1315&lt;/isbn&gt;&lt;urls&gt;&lt;/urls&gt;&lt;/record&gt;&lt;/Cite&gt;&lt;/EndNote&gt;</w:instrText>
      </w:r>
      <w:r w:rsidR="00C427DB">
        <w:rPr>
          <w:rFonts w:eastAsia="Times New Roman"/>
        </w:rPr>
        <w:fldChar w:fldCharType="separate"/>
      </w:r>
      <w:r w:rsidR="00C427DB">
        <w:rPr>
          <w:rFonts w:eastAsia="Times New Roman"/>
          <w:noProof/>
        </w:rPr>
        <w:t>(Wood et al. 2005)</w:t>
      </w:r>
      <w:r w:rsidR="00C427DB">
        <w:rPr>
          <w:rFonts w:eastAsia="Times New Roman"/>
        </w:rPr>
        <w:fldChar w:fldCharType="end"/>
      </w:r>
      <w:r w:rsidRPr="001C4B43">
        <w:rPr>
          <w:rFonts w:eastAsia="Times New Roman"/>
        </w:rPr>
        <w:t xml:space="preserve">. Previous research also suggests that people with high and low self-esteem tend to react differently in various marketing contexts. For example, low self-esteem individuals (high self-esteem individuals) tend to prefer products with a less (more) conspicuous design when they feel embarrassed </w:t>
      </w:r>
      <w:r w:rsidR="00C427DB">
        <w:rPr>
          <w:rFonts w:eastAsia="Times New Roman"/>
        </w:rPr>
        <w:fldChar w:fldCharType="begin"/>
      </w:r>
      <w:r w:rsidR="00C427DB">
        <w:rPr>
          <w:rFonts w:eastAsia="Times New Roman"/>
        </w:rPr>
        <w:instrText xml:space="preserve"> ADDIN EN.CITE &lt;EndNote&gt;&lt;Cite&gt;&lt;Author&gt;Song&lt;/Author&gt;&lt;Year&gt;2017&lt;/Year&gt;&lt;RecNum&gt;858&lt;/RecNum&gt;&lt;DisplayText&gt;(Song et al. 2017)&lt;/DisplayText&gt;&lt;record&gt;&lt;rec-number&gt;858&lt;/rec-number&gt;&lt;foreign-keys&gt;&lt;key app="EN" db-id="vdrppp5r30p90ce0zarvfd56t5vxarrez95e" timestamp="1624763485"&gt;858&lt;/key&gt;&lt;/foreign-keys&gt;&lt;ref-type name="Journal Article"&gt;17&lt;/ref-type&gt;&lt;contributors&gt;&lt;authors&gt;&lt;author&gt;Song, Xiaobing&lt;/author&gt;&lt;author&gt;Huang, Feifei&lt;/author&gt;&lt;author&gt;Li, Xiuping&lt;/author&gt;&lt;/authors&gt;&lt;/contributors&gt;&lt;titles&gt;&lt;title&gt;The effect of embarrassment on preferences for brand conspicuousness: The roles of self-esteem and self-brand connection&lt;/title&gt;&lt;secondary-title&gt;Journal of Consumer Psychology&lt;/secondary-title&gt;&lt;/titles&gt;&lt;periodical&gt;&lt;full-title&gt;Journal of Consumer Psychology&lt;/full-title&gt;&lt;/periodical&gt;&lt;pages&gt;69-83&lt;/pages&gt;&lt;volume&gt;27&lt;/volume&gt;&lt;number&gt;1&lt;/number&gt;&lt;dates&gt;&lt;year&gt;2017&lt;/year&gt;&lt;/dates&gt;&lt;isbn&gt;1057-7408&lt;/isbn&gt;&lt;urls&gt;&lt;/urls&gt;&lt;/record&gt;&lt;/Cite&gt;&lt;/EndNote&gt;</w:instrText>
      </w:r>
      <w:r w:rsidR="00C427DB">
        <w:rPr>
          <w:rFonts w:eastAsia="Times New Roman"/>
        </w:rPr>
        <w:fldChar w:fldCharType="separate"/>
      </w:r>
      <w:r w:rsidR="00C427DB">
        <w:rPr>
          <w:rFonts w:eastAsia="Times New Roman"/>
          <w:noProof/>
        </w:rPr>
        <w:t>(Song et al. 2017)</w:t>
      </w:r>
      <w:r w:rsidR="00C427DB">
        <w:rPr>
          <w:rFonts w:eastAsia="Times New Roman"/>
        </w:rPr>
        <w:fldChar w:fldCharType="end"/>
      </w:r>
      <w:r w:rsidRPr="001C4B43">
        <w:rPr>
          <w:rFonts w:eastAsia="Times New Roman"/>
        </w:rPr>
        <w:t xml:space="preserve">, choose inferior (superior) products that fit their self-views </w:t>
      </w:r>
      <w:r w:rsidR="00C427DB">
        <w:rPr>
          <w:rFonts w:eastAsia="Times New Roman"/>
        </w:rPr>
        <w:fldChar w:fldCharType="begin"/>
      </w:r>
      <w:r w:rsidR="003A7757">
        <w:rPr>
          <w:rFonts w:eastAsia="Times New Roman"/>
        </w:rPr>
        <w:instrText xml:space="preserve"> ADDIN EN.CITE &lt;EndNote&gt;&lt;Cite&gt;&lt;Author&gt;Stuppy&lt;/Author&gt;&lt;Year&gt;2020&lt;/Year&gt;&lt;RecNum&gt;868&lt;/RecNum&gt;&lt;DisplayText&gt;(Stuppy et al. 2020)&lt;/DisplayText&gt;&lt;record&gt;&lt;rec-number&gt;868&lt;/rec-number&gt;&lt;foreign-keys&gt;&lt;key app="EN" db-id="vdrppp5r30p90ce0zarvfd56t5vxarrez95e" timestamp="1624810244"&gt;868&lt;/key&gt;&lt;/foreign-keys&gt;&lt;ref-type name="Journal Article"&gt;17&lt;/ref-type&gt;&lt;contributors&gt;&lt;authors&gt;&lt;author&gt;Stuppy, Anika&lt;/author&gt;&lt;author&gt;Mead, Nicole L.&lt;/author&gt;&lt;author&gt;Van Osselaer, Stijn MJ.&lt;/author&gt;&lt;/authors&gt;&lt;/contributors&gt;&lt;titles&gt;&lt;title&gt;I am, therefore I buy: Low self-esteem and the pursuit of self-verifying consumption&lt;/title&gt;&lt;secondary-title&gt;Journal of Consumer Research&lt;/secondary-title&gt;&lt;/titles&gt;&lt;periodical&gt;&lt;full-title&gt;Journal of Consumer Research&lt;/full-title&gt;&lt;/periodical&gt;&lt;pages&gt;956-973&lt;/pages&gt;&lt;volume&gt;46&lt;/volume&gt;&lt;number&gt;5&lt;/number&gt;&lt;dates&gt;&lt;year&gt;2020&lt;/year&gt;&lt;/dates&gt;&lt;isbn&gt;0093-5301&lt;/isbn&gt;&lt;urls&gt;&lt;/urls&gt;&lt;/record&gt;&lt;/Cite&gt;&lt;/EndNote&gt;</w:instrText>
      </w:r>
      <w:r w:rsidR="00C427DB">
        <w:rPr>
          <w:rFonts w:eastAsia="Times New Roman"/>
        </w:rPr>
        <w:fldChar w:fldCharType="separate"/>
      </w:r>
      <w:r w:rsidR="00C427DB">
        <w:rPr>
          <w:rFonts w:eastAsia="Times New Roman"/>
          <w:noProof/>
        </w:rPr>
        <w:t>(Stuppy et al. 2020)</w:t>
      </w:r>
      <w:r w:rsidR="00C427DB">
        <w:rPr>
          <w:rFonts w:eastAsia="Times New Roman"/>
        </w:rPr>
        <w:fldChar w:fldCharType="end"/>
      </w:r>
      <w:r w:rsidRPr="001C4B43">
        <w:rPr>
          <w:rFonts w:eastAsia="Times New Roman"/>
        </w:rPr>
        <w:t xml:space="preserve">, and increase purchase and consumption amounts in response to increased mortality salience </w:t>
      </w:r>
      <w:r w:rsidR="00C427DB">
        <w:rPr>
          <w:rFonts w:eastAsia="Times New Roman"/>
        </w:rPr>
        <w:fldChar w:fldCharType="begin"/>
      </w:r>
      <w:r w:rsidR="00C427DB">
        <w:rPr>
          <w:rFonts w:eastAsia="Times New Roman"/>
        </w:rPr>
        <w:instrText xml:space="preserve"> ADDIN EN.CITE &lt;EndNote&gt;&lt;Cite&gt;&lt;Author&gt;Mandel&lt;/Author&gt;&lt;Year&gt;2008&lt;/Year&gt;&lt;RecNum&gt;874&lt;/RecNum&gt;&lt;DisplayText&gt;(Mandel and Smeesters 2008)&lt;/DisplayText&gt;&lt;record&gt;&lt;rec-number&gt;874&lt;/rec-number&gt;&lt;foreign-keys&gt;&lt;key app="EN" db-id="vdrppp5r30p90ce0zarvfd56t5vxarrez95e" timestamp="1624822769"&gt;874&lt;/key&gt;&lt;/foreign-keys&gt;&lt;ref-type name="Journal Article"&gt;17&lt;/ref-type&gt;&lt;contributors&gt;&lt;authors&gt;&lt;author&gt;Mandel, Naomi&lt;/author&gt;&lt;author&gt;Smeesters, Dirk&lt;/author&gt;&lt;/authors&gt;&lt;/contributors&gt;&lt;titles&gt;&lt;title&gt;The sweet escape: Effects of mortality salience on consumption quantities for high-and low-self-esteem consumers&lt;/title&gt;&lt;secondary-title&gt;Journal of Consumer Research&lt;/secondary-title&gt;&lt;/titles&gt;&lt;periodical&gt;&lt;full-title&gt;Journal of Consumer Research&lt;/full-title&gt;&lt;/periodical&gt;&lt;pages&gt;309-323&lt;/pages&gt;&lt;volume&gt;35&lt;/volume&gt;&lt;number&gt;2&lt;/number&gt;&lt;dates&gt;&lt;year&gt;2008&lt;/year&gt;&lt;/dates&gt;&lt;isbn&gt;1537-5277&lt;/isbn&gt;&lt;urls&gt;&lt;/urls&gt;&lt;/record&gt;&lt;/Cite&gt;&lt;/EndNote&gt;</w:instrText>
      </w:r>
      <w:r w:rsidR="00C427DB">
        <w:rPr>
          <w:rFonts w:eastAsia="Times New Roman"/>
        </w:rPr>
        <w:fldChar w:fldCharType="separate"/>
      </w:r>
      <w:r w:rsidR="00C427DB">
        <w:rPr>
          <w:rFonts w:eastAsia="Times New Roman"/>
          <w:noProof/>
        </w:rPr>
        <w:t>(Mandel and Smeesters 2008)</w:t>
      </w:r>
      <w:r w:rsidR="00C427DB">
        <w:rPr>
          <w:rFonts w:eastAsia="Times New Roman"/>
        </w:rPr>
        <w:fldChar w:fldCharType="end"/>
      </w:r>
      <w:r w:rsidRPr="001C4B43">
        <w:rPr>
          <w:rFonts w:eastAsia="Times New Roman"/>
        </w:rPr>
        <w:t xml:space="preserve">. Importantly, prior research finds that </w:t>
      </w:r>
      <w:r w:rsidRPr="001C4B43">
        <w:rPr>
          <w:rFonts w:eastAsia="Times New Roman"/>
        </w:rPr>
        <w:lastRenderedPageBreak/>
        <w:t xml:space="preserve">consumers with low appearance self-esteem are highly sensitive to external factors </w:t>
      </w:r>
      <w:r w:rsidR="00C427DB">
        <w:rPr>
          <w:rFonts w:eastAsia="Times New Roman"/>
        </w:rPr>
        <w:fldChar w:fldCharType="begin"/>
      </w:r>
      <w:r w:rsidR="003A7757">
        <w:rPr>
          <w:rFonts w:eastAsia="Times New Roman"/>
        </w:rPr>
        <w:instrText xml:space="preserve"> ADDIN EN.CITE &lt;EndNote&gt;&lt;Cite&gt;&lt;Author&gt;Argo&lt;/Author&gt;&lt;Year&gt;2012&lt;/Year&gt;&lt;RecNum&gt;872&lt;/RecNum&gt;&lt;DisplayText&gt;(Argo and White 2012)&lt;/DisplayText&gt;&lt;record&gt;&lt;rec-number&gt;872&lt;/rec-number&gt;&lt;foreign-keys&gt;&lt;key app="EN" db-id="vdrppp5r30p90ce0zarvfd56t5vxarrez95e" timestamp="1624820825"&gt;872&lt;/key&gt;&lt;/foreign-keys&gt;&lt;ref-type name="Journal Article"&gt;17&lt;/ref-type&gt;&lt;contributors&gt;&lt;authors&gt;&lt;author&gt;Argo, Jennifer J.&lt;/author&gt;&lt;author&gt;White, Katherine&lt;/author&gt;&lt;/authors&gt;&lt;/contributors&gt;&lt;titles&gt;&lt;title&gt;When do consumers eat more? The role of appearance self-esteem and food packaging cues&lt;/title&gt;&lt;secondary-title&gt;Journal of Marketing&lt;/secondary-title&gt;&lt;/titles&gt;&lt;periodical&gt;&lt;full-title&gt;Journal of Marketing&lt;/full-title&gt;&lt;/periodical&gt;&lt;pages&gt;67-80&lt;/pages&gt;&lt;volume&gt;76&lt;/volume&gt;&lt;number&gt;2&lt;/number&gt;&lt;dates&gt;&lt;year&gt;2012&lt;/year&gt;&lt;/dates&gt;&lt;isbn&gt;0022-2429&lt;/isbn&gt;&lt;urls&gt;&lt;/urls&gt;&lt;/record&gt;&lt;/Cite&gt;&lt;/EndNote&gt;</w:instrText>
      </w:r>
      <w:r w:rsidR="00C427DB">
        <w:rPr>
          <w:rFonts w:eastAsia="Times New Roman"/>
        </w:rPr>
        <w:fldChar w:fldCharType="separate"/>
      </w:r>
      <w:r w:rsidR="00C427DB">
        <w:rPr>
          <w:rFonts w:eastAsia="Times New Roman"/>
          <w:noProof/>
        </w:rPr>
        <w:t>(Argo and White 2012)</w:t>
      </w:r>
      <w:r w:rsidR="00C427DB">
        <w:rPr>
          <w:rFonts w:eastAsia="Times New Roman"/>
        </w:rPr>
        <w:fldChar w:fldCharType="end"/>
      </w:r>
      <w:r w:rsidRPr="001C4B43">
        <w:rPr>
          <w:rFonts w:eastAsia="Times New Roman"/>
        </w:rPr>
        <w:t xml:space="preserve"> and are likely to engage in negative social comparison upon exposure to an attractive referent </w:t>
      </w:r>
      <w:r w:rsidR="00C427DB">
        <w:rPr>
          <w:rFonts w:eastAsia="Times New Roman"/>
        </w:rPr>
        <w:fldChar w:fldCharType="begin"/>
      </w:r>
      <w:r w:rsidR="00C427DB">
        <w:rPr>
          <w:rFonts w:eastAsia="Times New Roman"/>
        </w:rPr>
        <w:instrText xml:space="preserve"> ADDIN EN.CITE &lt;EndNote&gt;&lt;Cite&gt;&lt;Author&gt;Dahl&lt;/Author&gt;&lt;Year&gt;2012&lt;/Year&gt;&lt;RecNum&gt;867&lt;/RecNum&gt;&lt;DisplayText&gt;(Dahl et al. 2012)&lt;/DisplayText&gt;&lt;record&gt;&lt;rec-number&gt;867&lt;/rec-number&gt;&lt;foreign-keys&gt;&lt;key app="EN" db-id="vdrppp5r30p90ce0zarvfd56t5vxarrez95e" timestamp="1624809665"&gt;867&lt;/key&gt;&lt;/foreign-keys&gt;&lt;ref-type name="Journal Article"&gt;17&lt;/ref-type&gt;&lt;contributors&gt;&lt;authors&gt;&lt;author&gt;Dahl, Darren W&lt;/author&gt;&lt;author&gt;Argo, Jennifer J&lt;/author&gt;&lt;author&gt;Morales, Andrea C&lt;/author&gt;&lt;/authors&gt;&lt;/contributors&gt;&lt;titles&gt;&lt;title&gt;Social information in the retail environment: The importance of consumption alignment, referent identity, and self-esteem&lt;/title&gt;&lt;secondary-title&gt;Journal of Consumer Research&lt;/secondary-title&gt;&lt;/titles&gt;&lt;periodical&gt;&lt;full-title&gt;Journal of Consumer Research&lt;/full-title&gt;&lt;/periodical&gt;&lt;pages&gt;860-871&lt;/pages&gt;&lt;volume&gt;38&lt;/volume&gt;&lt;number&gt;5&lt;/number&gt;&lt;dates&gt;&lt;year&gt;2012&lt;/year&gt;&lt;/dates&gt;&lt;isbn&gt;1537-5277&lt;/isbn&gt;&lt;urls&gt;&lt;/urls&gt;&lt;/record&gt;&lt;/Cite&gt;&lt;/EndNote&gt;</w:instrText>
      </w:r>
      <w:r w:rsidR="00C427DB">
        <w:rPr>
          <w:rFonts w:eastAsia="Times New Roman"/>
        </w:rPr>
        <w:fldChar w:fldCharType="separate"/>
      </w:r>
      <w:r w:rsidR="00C427DB">
        <w:rPr>
          <w:rFonts w:eastAsia="Times New Roman"/>
          <w:noProof/>
        </w:rPr>
        <w:t>(Dahl et al. 2012)</w:t>
      </w:r>
      <w:r w:rsidR="00C427DB">
        <w:rPr>
          <w:rFonts w:eastAsia="Times New Roman"/>
        </w:rPr>
        <w:fldChar w:fldCharType="end"/>
      </w:r>
      <w:r w:rsidRPr="001C4B43">
        <w:rPr>
          <w:rFonts w:eastAsia="Times New Roman"/>
        </w:rPr>
        <w:t>. Based on these findings, I surmise that the benefits of silhouette (versus attractive model) use in marketing communications are likely to be more pronounced among relatively low appearance</w:t>
      </w:r>
      <w:r w:rsidR="00281825">
        <w:rPr>
          <w:rFonts w:eastAsia="Times New Roman"/>
        </w:rPr>
        <w:t>-related</w:t>
      </w:r>
      <w:r w:rsidRPr="001C4B43">
        <w:rPr>
          <w:rFonts w:eastAsia="Times New Roman"/>
        </w:rPr>
        <w:t xml:space="preserve"> self-esteem individuals. I predict this would occur because relatively low appearance</w:t>
      </w:r>
      <w:r w:rsidR="00281825">
        <w:rPr>
          <w:rFonts w:eastAsia="Times New Roman"/>
        </w:rPr>
        <w:t>-related</w:t>
      </w:r>
      <w:r w:rsidRPr="001C4B43">
        <w:rPr>
          <w:rFonts w:eastAsia="Times New Roman"/>
        </w:rPr>
        <w:t xml:space="preserve"> self-esteem individuals are likely to be particularly vulnerable to the impact of self-threat when exposed to attractive model images, while relatively high </w:t>
      </w:r>
      <w:r w:rsidR="00281825">
        <w:rPr>
          <w:rFonts w:eastAsia="Times New Roman"/>
        </w:rPr>
        <w:t xml:space="preserve">appearance-related </w:t>
      </w:r>
      <w:r w:rsidRPr="001C4B43">
        <w:rPr>
          <w:rFonts w:eastAsia="Times New Roman"/>
        </w:rPr>
        <w:t xml:space="preserve">self-esteem individuals are not. Previous research supports this proposition by demonstrating that low self-esteem individuals tend to feel insecure about their qualities, even if such feelings are unwarranted </w:t>
      </w:r>
      <w:r w:rsidR="00C427DB">
        <w:rPr>
          <w:rFonts w:eastAsia="Times New Roman"/>
        </w:rPr>
        <w:fldChar w:fldCharType="begin"/>
      </w:r>
      <w:r w:rsidR="00C427DB">
        <w:rPr>
          <w:rFonts w:eastAsia="Times New Roman"/>
        </w:rPr>
        <w:instrText xml:space="preserve"> ADDIN EN.CITE &lt;EndNote&gt;&lt;Cite&gt;&lt;Author&gt;Murray&lt;/Author&gt;&lt;Year&gt;2000&lt;/Year&gt;&lt;RecNum&gt;879&lt;/RecNum&gt;&lt;DisplayText&gt;(Murray et al. 2000)&lt;/DisplayText&gt;&lt;record&gt;&lt;rec-number&gt;879&lt;/rec-number&gt;&lt;foreign-keys&gt;&lt;key app="EN" db-id="vdrppp5r30p90ce0zarvfd56t5vxarrez95e" timestamp="1624893897"&gt;879&lt;/key&gt;&lt;/foreign-keys&gt;&lt;ref-type name="Journal Article"&gt;17&lt;/ref-type&gt;&lt;contributors&gt;&lt;authors&gt;&lt;author&gt;Murray, Sandra L&lt;/author&gt;&lt;author&gt;Holmes, John G&lt;/author&gt;&lt;author&gt;Griffin, Dale W&lt;/author&gt;&lt;/authors&gt;&lt;/contributors&gt;&lt;titles&gt;&lt;title&gt;Self-esteem and the quest for felt security: How perceived regard regulates attachment processes&lt;/title&gt;&lt;secondary-title&gt;Journal of personality and social psychology&lt;/secondary-title&gt;&lt;/titles&gt;&lt;periodical&gt;&lt;full-title&gt;Journal of personality and social psychology&lt;/full-title&gt;&lt;/periodical&gt;&lt;pages&gt;478&lt;/pages&gt;&lt;volume&gt;78&lt;/volume&gt;&lt;number&gt;3&lt;/number&gt;&lt;dates&gt;&lt;year&gt;2000&lt;/year&gt;&lt;/dates&gt;&lt;isbn&gt;1939-1315&lt;/isbn&gt;&lt;urls&gt;&lt;/urls&gt;&lt;/record&gt;&lt;/Cite&gt;&lt;/EndNote&gt;</w:instrText>
      </w:r>
      <w:r w:rsidR="00C427DB">
        <w:rPr>
          <w:rFonts w:eastAsia="Times New Roman"/>
        </w:rPr>
        <w:fldChar w:fldCharType="separate"/>
      </w:r>
      <w:r w:rsidR="00C427DB">
        <w:rPr>
          <w:rFonts w:eastAsia="Times New Roman"/>
          <w:noProof/>
        </w:rPr>
        <w:t>(Murray et al. 2000)</w:t>
      </w:r>
      <w:r w:rsidR="00C427DB">
        <w:rPr>
          <w:rFonts w:eastAsia="Times New Roman"/>
        </w:rPr>
        <w:fldChar w:fldCharType="end"/>
      </w:r>
      <w:r w:rsidRPr="001C4B43">
        <w:rPr>
          <w:rFonts w:eastAsia="Times New Roman"/>
        </w:rPr>
        <w:t xml:space="preserve">. Low self-esteem individuals also tend to think that other people have a negative view of them, sometimes to dramatic extents </w:t>
      </w:r>
      <w:r w:rsidR="00C427DB">
        <w:rPr>
          <w:rFonts w:eastAsia="Times New Roman"/>
        </w:rPr>
        <w:fldChar w:fldCharType="begin"/>
      </w:r>
      <w:r w:rsidR="00C427DB">
        <w:rPr>
          <w:rFonts w:eastAsia="Times New Roman"/>
        </w:rPr>
        <w:instrText xml:space="preserve"> ADDIN EN.CITE &lt;EndNote&gt;&lt;Cite&gt;&lt;Author&gt;Murray&lt;/Author&gt;&lt;Year&gt;2000&lt;/Year&gt;&lt;RecNum&gt;879&lt;/RecNum&gt;&lt;DisplayText&gt;(Murray et al. 2000)&lt;/DisplayText&gt;&lt;record&gt;&lt;rec-number&gt;879&lt;/rec-number&gt;&lt;foreign-keys&gt;&lt;key app="EN" db-id="vdrppp5r30p90ce0zarvfd56t5vxarrez95e" timestamp="1624893897"&gt;879&lt;/key&gt;&lt;/foreign-keys&gt;&lt;ref-type name="Journal Article"&gt;17&lt;/ref-type&gt;&lt;contributors&gt;&lt;authors&gt;&lt;author&gt;Murray, Sandra L&lt;/author&gt;&lt;author&gt;Holmes, John G&lt;/author&gt;&lt;author&gt;Griffin, Dale W&lt;/author&gt;&lt;/authors&gt;&lt;/contributors&gt;&lt;titles&gt;&lt;title&gt;Self-esteem and the quest for felt security: How perceived regard regulates attachment processes&lt;/title&gt;&lt;secondary-title&gt;Journal of personality and social psychology&lt;/secondary-title&gt;&lt;/titles&gt;&lt;periodical&gt;&lt;full-title&gt;Journal of personality and social psychology&lt;/full-title&gt;&lt;/periodical&gt;&lt;pages&gt;478&lt;/pages&gt;&lt;volume&gt;78&lt;/volume&gt;&lt;number&gt;3&lt;/number&gt;&lt;dates&gt;&lt;year&gt;2000&lt;/year&gt;&lt;/dates&gt;&lt;isbn&gt;1939-1315&lt;/isbn&gt;&lt;urls&gt;&lt;/urls&gt;&lt;/record&gt;&lt;/Cite&gt;&lt;/EndNote&gt;</w:instrText>
      </w:r>
      <w:r w:rsidR="00C427DB">
        <w:rPr>
          <w:rFonts w:eastAsia="Times New Roman"/>
        </w:rPr>
        <w:fldChar w:fldCharType="separate"/>
      </w:r>
      <w:r w:rsidR="00C427DB">
        <w:rPr>
          <w:rFonts w:eastAsia="Times New Roman"/>
          <w:noProof/>
        </w:rPr>
        <w:t>(Murray et al. 2000)</w:t>
      </w:r>
      <w:r w:rsidR="00C427DB">
        <w:rPr>
          <w:rFonts w:eastAsia="Times New Roman"/>
        </w:rPr>
        <w:fldChar w:fldCharType="end"/>
      </w:r>
      <w:r w:rsidRPr="001C4B43">
        <w:rPr>
          <w:rFonts w:eastAsia="Times New Roman"/>
        </w:rPr>
        <w:t xml:space="preserve">. As a result, those with low appearance self-esteem tend to prefer less attractive models to highly attractive models </w:t>
      </w:r>
      <w:r w:rsidR="00C427DB">
        <w:rPr>
          <w:rFonts w:eastAsia="Times New Roman"/>
        </w:rPr>
        <w:fldChar w:fldCharType="begin"/>
      </w:r>
      <w:r w:rsidR="00C427DB">
        <w:rPr>
          <w:rFonts w:eastAsia="Times New Roman"/>
        </w:rPr>
        <w:instrText xml:space="preserve"> ADDIN EN.CITE &lt;EndNote&gt;&lt;Cite&gt;&lt;Author&gt;Bian&lt;/Author&gt;&lt;Year&gt;2015&lt;/Year&gt;&lt;RecNum&gt;871&lt;/RecNum&gt;&lt;DisplayText&gt;(Bian and Wang 2015)&lt;/DisplayText&gt;&lt;record&gt;&lt;rec-number&gt;871&lt;/rec-number&gt;&lt;foreign-keys&gt;&lt;key app="EN" db-id="vdrppp5r30p90ce0zarvfd56t5vxarrez95e" timestamp="1624820016"&gt;871&lt;/key&gt;&lt;/foreign-keys&gt;&lt;ref-type name="Journal Article"&gt;17&lt;/ref-type&gt;&lt;contributors&gt;&lt;authors&gt;&lt;author&gt;Bian, Xuemei&lt;/author&gt;&lt;author&gt;Wang, Kai-Yu&lt;/author&gt;&lt;/authors&gt;&lt;/contributors&gt;&lt;titles&gt;&lt;title&gt;Are size-zero female models always more effective than average-sized ones? Depends on brand and self-esteem!&lt;/title&gt;&lt;secondary-title&gt;European Journal of Marketing&lt;/secondary-title&gt;&lt;/titles&gt;&lt;periodical&gt;&lt;full-title&gt;European Journal of Marketing&lt;/full-title&gt;&lt;/periodical&gt;&lt;dates&gt;&lt;year&gt;2015&lt;/year&gt;&lt;/dates&gt;&lt;isbn&gt;0309-0566&lt;/isbn&gt;&lt;urls&gt;&lt;/urls&gt;&lt;/record&gt;&lt;/Cite&gt;&lt;/EndNote&gt;</w:instrText>
      </w:r>
      <w:r w:rsidR="00C427DB">
        <w:rPr>
          <w:rFonts w:eastAsia="Times New Roman"/>
        </w:rPr>
        <w:fldChar w:fldCharType="separate"/>
      </w:r>
      <w:r w:rsidR="00C427DB">
        <w:rPr>
          <w:rFonts w:eastAsia="Times New Roman"/>
          <w:noProof/>
        </w:rPr>
        <w:t>(Bian and Wang 2015)</w:t>
      </w:r>
      <w:r w:rsidR="00C427DB">
        <w:rPr>
          <w:rFonts w:eastAsia="Times New Roman"/>
        </w:rPr>
        <w:fldChar w:fldCharType="end"/>
      </w:r>
      <w:r w:rsidRPr="001C4B43">
        <w:rPr>
          <w:rFonts w:eastAsia="Times New Roman"/>
        </w:rPr>
        <w:t xml:space="preserve"> and dislike products that are endorsed by referents that exemplify beauty standards </w:t>
      </w:r>
      <w:r w:rsidR="00C427DB">
        <w:rPr>
          <w:rFonts w:eastAsia="Times New Roman"/>
        </w:rPr>
        <w:fldChar w:fldCharType="begin"/>
      </w:r>
      <w:r w:rsidR="003A7757">
        <w:rPr>
          <w:rFonts w:eastAsia="Times New Roman"/>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Furthermore, prior research finds that (1) overweight people who feel they are unable to control their weight express less liking for slim models than their normal weight counterparts (Martin, Veer, and Pervan 2007), (2) images of celebrities with a positive public image decrease temporal self-esteem for consumers with low self-esteem (Sääksjärvi, Hellén, and Balabanis 2016), and (3) consumers with low self-esteem do not like to look at "professional model” images (Bian and Wang 2015). On the other hand, those with high appearance</w:t>
      </w:r>
      <w:r w:rsidR="005A11D7">
        <w:rPr>
          <w:rFonts w:eastAsia="Times New Roman"/>
        </w:rPr>
        <w:t>-related</w:t>
      </w:r>
      <w:r w:rsidRPr="001C4B43">
        <w:rPr>
          <w:rFonts w:eastAsia="Times New Roman"/>
        </w:rPr>
        <w:t xml:space="preserve"> self-esteem consider normally attractive models to be equal to highly attractive models </w:t>
      </w:r>
      <w:r w:rsidR="00C427DB">
        <w:rPr>
          <w:rFonts w:eastAsia="Times New Roman"/>
        </w:rPr>
        <w:fldChar w:fldCharType="begin"/>
      </w:r>
      <w:r w:rsidR="00C427DB">
        <w:rPr>
          <w:rFonts w:eastAsia="Times New Roman"/>
        </w:rPr>
        <w:instrText xml:space="preserve"> ADDIN EN.CITE &lt;EndNote&gt;&lt;Cite&gt;&lt;Author&gt;Bian&lt;/Author&gt;&lt;Year&gt;2015&lt;/Year&gt;&lt;RecNum&gt;871&lt;/RecNum&gt;&lt;DisplayText&gt;(Bian and Wang 2015)&lt;/DisplayText&gt;&lt;record&gt;&lt;rec-number&gt;871&lt;/rec-number&gt;&lt;foreign-keys&gt;&lt;key app="EN" db-id="vdrppp5r30p90ce0zarvfd56t5vxarrez95e" timestamp="1624820016"&gt;871&lt;/key&gt;&lt;/foreign-keys&gt;&lt;ref-type name="Journal Article"&gt;17&lt;/ref-type&gt;&lt;contributors&gt;&lt;authors&gt;&lt;author&gt;Bian, Xuemei&lt;/author&gt;&lt;author&gt;Wang, Kai-Yu&lt;/author&gt;&lt;/authors&gt;&lt;/contributors&gt;&lt;titles&gt;&lt;title&gt;Are size-zero female models always more effective than average-sized ones? Depends on brand and self-esteem!&lt;/title&gt;&lt;secondary-title&gt;European Journal of Marketing&lt;/secondary-title&gt;&lt;/titles&gt;&lt;periodical&gt;&lt;full-title&gt;European Journal of Marketing&lt;/full-title&gt;&lt;/periodical&gt;&lt;dates&gt;&lt;year&gt;2015&lt;/year&gt;&lt;/dates&gt;&lt;isbn&gt;0309-0566&lt;/isbn&gt;&lt;urls&gt;&lt;/urls&gt;&lt;/record&gt;&lt;/Cite&gt;&lt;/EndNote&gt;</w:instrText>
      </w:r>
      <w:r w:rsidR="00C427DB">
        <w:rPr>
          <w:rFonts w:eastAsia="Times New Roman"/>
        </w:rPr>
        <w:fldChar w:fldCharType="separate"/>
      </w:r>
      <w:r w:rsidR="00C427DB">
        <w:rPr>
          <w:rFonts w:eastAsia="Times New Roman"/>
          <w:noProof/>
        </w:rPr>
        <w:t>(Bian and Wang 2015)</w:t>
      </w:r>
      <w:r w:rsidR="00C427DB">
        <w:rPr>
          <w:rFonts w:eastAsia="Times New Roman"/>
        </w:rPr>
        <w:fldChar w:fldCharType="end"/>
      </w:r>
      <w:r w:rsidRPr="001C4B43">
        <w:rPr>
          <w:rFonts w:eastAsia="Times New Roman"/>
        </w:rPr>
        <w:t xml:space="preserve"> and tend to evaluate products endorsed by either normally attractive models or highly attractive models in the same manner. Based on the preceding theorizing and findings, I thus predict: </w:t>
      </w:r>
    </w:p>
    <w:p w14:paraId="77E7E1D7" w14:textId="77777777" w:rsidR="001C4B43" w:rsidRPr="001C4B43" w:rsidRDefault="001C4B43" w:rsidP="001C4B43">
      <w:pPr>
        <w:spacing w:after="0" w:line="480" w:lineRule="auto"/>
        <w:ind w:firstLine="720"/>
        <w:rPr>
          <w:rFonts w:eastAsia="Calibri"/>
          <w:noProof/>
        </w:rPr>
      </w:pPr>
      <w:r w:rsidRPr="001C4B43">
        <w:rPr>
          <w:rFonts w:eastAsia="Times New Roman"/>
          <w:b/>
        </w:rPr>
        <w:lastRenderedPageBreak/>
        <w:t>H3:</w:t>
      </w:r>
      <w:r w:rsidRPr="001C4B43">
        <w:rPr>
          <w:rFonts w:eastAsia="Times New Roman"/>
        </w:rPr>
        <w:t xml:space="preserve"> The positive impact of silhouette use relative to attractive model use on marketing communication effectiveness strengthens as consumer self-esteem decreases. </w:t>
      </w:r>
    </w:p>
    <w:p w14:paraId="15CFE2CE" w14:textId="1DD4C9CD" w:rsidR="001C4B43" w:rsidRPr="001C4B43" w:rsidRDefault="001C4B43" w:rsidP="002A312F">
      <w:pPr>
        <w:pStyle w:val="Heading2"/>
      </w:pPr>
      <w:bookmarkStart w:id="7" w:name="_Toc102312254"/>
      <w:r w:rsidRPr="001C4B43">
        <w:t>Studies</w:t>
      </w:r>
      <w:bookmarkEnd w:id="7"/>
    </w:p>
    <w:p w14:paraId="633CA950" w14:textId="263EBB96" w:rsidR="001C4B43" w:rsidRPr="001C4B43" w:rsidRDefault="001C4B43" w:rsidP="001C4B43">
      <w:pPr>
        <w:spacing w:after="0" w:line="480" w:lineRule="auto"/>
        <w:ind w:firstLine="720"/>
        <w:rPr>
          <w:rFonts w:eastAsia="Times New Roman"/>
        </w:rPr>
      </w:pPr>
      <w:r w:rsidRPr="001C4B43">
        <w:rPr>
          <w:rFonts w:eastAsia="Times New Roman"/>
        </w:rPr>
        <w:t>Five studies were conducted to examine the central hypotheses in this research. Study 1A provides initial evidence for H1 that the use of silhouettes can help to enhance communication effectiveness relative to attractive models. Study 1B replicates this effect and provides further evidence for H1 by showing that the effect of silhouettes holds for appearance-related products but not for non-appearance-related products. Study 2 replicates findings in the previous two studies and provides evidence for H2 about the role of self-threat reduction as the mechanism for the effect of silhouettes. Study 3 helps to strengthen the results of Study 2 by ruling out alternative explanations for the effect while providing evidence for H3 that the effect of silhouettes tends to be more salient among people with relatively low appearance</w:t>
      </w:r>
      <w:r w:rsidR="003F68F5">
        <w:rPr>
          <w:rFonts w:eastAsia="Times New Roman"/>
        </w:rPr>
        <w:t>-related</w:t>
      </w:r>
      <w:r w:rsidRPr="001C4B43">
        <w:rPr>
          <w:rFonts w:eastAsia="Times New Roman"/>
        </w:rPr>
        <w:t xml:space="preserve"> self-esteem. Last but not least, Study 4 provides more evidence to support both H2 and H3 via a process-by-moderation approach. Table 1 provides an overall summary of the five studies in this research.  </w:t>
      </w:r>
    </w:p>
    <w:p w14:paraId="29384FE9" w14:textId="77777777" w:rsidR="001C4B43" w:rsidRPr="001C4B43" w:rsidRDefault="001C4B43" w:rsidP="001C4B43">
      <w:pPr>
        <w:spacing w:after="0" w:line="240" w:lineRule="auto"/>
        <w:rPr>
          <w:rFonts w:eastAsia="Times New Roman"/>
          <w:b/>
          <w:bCs/>
        </w:rPr>
        <w:sectPr w:rsidR="001C4B43" w:rsidRPr="001C4B43" w:rsidSect="00EC2AF9">
          <w:footerReference w:type="default" r:id="rId13"/>
          <w:pgSz w:w="12240" w:h="15840"/>
          <w:pgMar w:top="1440" w:right="1440" w:bottom="1440" w:left="1440" w:header="720" w:footer="1440" w:gutter="0"/>
          <w:pgNumType w:start="1"/>
          <w:cols w:space="720"/>
          <w:docGrid w:linePitch="360"/>
        </w:sectPr>
      </w:pPr>
    </w:p>
    <w:p w14:paraId="705E5C0F" w14:textId="1962BF8E" w:rsidR="001C4B43" w:rsidRPr="00CA1D8A" w:rsidRDefault="001C4B43" w:rsidP="00EC2AF9">
      <w:pPr>
        <w:pStyle w:val="TableTitle"/>
      </w:pPr>
      <w:bookmarkStart w:id="8" w:name="_Toc102312280"/>
      <w:r w:rsidRPr="00EC2AF9">
        <w:lastRenderedPageBreak/>
        <w:t xml:space="preserve">Summary of Studies in </w:t>
      </w:r>
      <w:r w:rsidR="006F62DC">
        <w:t>Essay 1</w:t>
      </w:r>
      <w:bookmarkEnd w:id="8"/>
    </w:p>
    <w:tbl>
      <w:tblPr>
        <w:tblW w:w="12330" w:type="dxa"/>
        <w:tblInd w:w="270" w:type="dxa"/>
        <w:tblLayout w:type="fixed"/>
        <w:tblLook w:val="04A0" w:firstRow="1" w:lastRow="0" w:firstColumn="1" w:lastColumn="0" w:noHBand="0" w:noVBand="1"/>
      </w:tblPr>
      <w:tblGrid>
        <w:gridCol w:w="810"/>
        <w:gridCol w:w="753"/>
        <w:gridCol w:w="720"/>
        <w:gridCol w:w="2397"/>
        <w:gridCol w:w="2070"/>
        <w:gridCol w:w="1170"/>
        <w:gridCol w:w="4410"/>
      </w:tblGrid>
      <w:tr w:rsidR="00293B12" w:rsidRPr="00293B12" w14:paraId="4FF6424F" w14:textId="77777777" w:rsidTr="00293B12">
        <w:trPr>
          <w:trHeight w:val="320"/>
        </w:trPr>
        <w:tc>
          <w:tcPr>
            <w:tcW w:w="810" w:type="dxa"/>
            <w:tcBorders>
              <w:top w:val="single" w:sz="4" w:space="0" w:color="auto"/>
              <w:left w:val="nil"/>
              <w:bottom w:val="single" w:sz="4" w:space="0" w:color="auto"/>
              <w:right w:val="nil"/>
            </w:tcBorders>
            <w:shd w:val="clear" w:color="auto" w:fill="auto"/>
            <w:noWrap/>
            <w:vAlign w:val="center"/>
            <w:hideMark/>
          </w:tcPr>
          <w:p w14:paraId="6EFE910D"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Study</w:t>
            </w:r>
          </w:p>
        </w:tc>
        <w:tc>
          <w:tcPr>
            <w:tcW w:w="753" w:type="dxa"/>
            <w:tcBorders>
              <w:top w:val="single" w:sz="4" w:space="0" w:color="auto"/>
              <w:left w:val="nil"/>
              <w:bottom w:val="single" w:sz="4" w:space="0" w:color="auto"/>
              <w:right w:val="nil"/>
            </w:tcBorders>
            <w:shd w:val="clear" w:color="auto" w:fill="auto"/>
            <w:noWrap/>
            <w:vAlign w:val="center"/>
            <w:hideMark/>
          </w:tcPr>
          <w:p w14:paraId="370F8540" w14:textId="05B2A705" w:rsidR="001C4B43" w:rsidRPr="00EC2AF9" w:rsidRDefault="00715EA8" w:rsidP="001C4B43">
            <w:pPr>
              <w:spacing w:after="0" w:line="240" w:lineRule="auto"/>
              <w:jc w:val="center"/>
              <w:rPr>
                <w:rFonts w:eastAsia="Times New Roman"/>
                <w:color w:val="000000"/>
                <w:sz w:val="15"/>
                <w:szCs w:val="15"/>
              </w:rPr>
            </w:pPr>
            <w:r w:rsidRPr="00EC2AF9">
              <w:rPr>
                <w:rFonts w:eastAsia="Times New Roman"/>
                <w:color w:val="000000"/>
                <w:sz w:val="15"/>
                <w:szCs w:val="15"/>
              </w:rPr>
              <w:t>Sample Type</w:t>
            </w:r>
          </w:p>
        </w:tc>
        <w:tc>
          <w:tcPr>
            <w:tcW w:w="720" w:type="dxa"/>
            <w:tcBorders>
              <w:top w:val="single" w:sz="4" w:space="0" w:color="auto"/>
              <w:left w:val="nil"/>
              <w:bottom w:val="single" w:sz="4" w:space="0" w:color="auto"/>
              <w:right w:val="nil"/>
            </w:tcBorders>
            <w:shd w:val="clear" w:color="auto" w:fill="auto"/>
            <w:noWrap/>
            <w:vAlign w:val="center"/>
            <w:hideMark/>
          </w:tcPr>
          <w:p w14:paraId="6977C6E2" w14:textId="42E454AC"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 xml:space="preserve">Sample </w:t>
            </w:r>
            <w:r w:rsidR="003F68F5" w:rsidRPr="00EC2AF9">
              <w:rPr>
                <w:rFonts w:eastAsia="Times New Roman"/>
                <w:color w:val="000000"/>
                <w:sz w:val="15"/>
                <w:szCs w:val="15"/>
              </w:rPr>
              <w:t>s</w:t>
            </w:r>
            <w:r w:rsidRPr="00EC2AF9">
              <w:rPr>
                <w:rFonts w:eastAsia="Times New Roman"/>
                <w:color w:val="000000"/>
                <w:sz w:val="15"/>
                <w:szCs w:val="15"/>
              </w:rPr>
              <w:t>ize</w:t>
            </w:r>
          </w:p>
        </w:tc>
        <w:tc>
          <w:tcPr>
            <w:tcW w:w="2397" w:type="dxa"/>
            <w:tcBorders>
              <w:top w:val="single" w:sz="4" w:space="0" w:color="auto"/>
              <w:left w:val="nil"/>
              <w:bottom w:val="single" w:sz="4" w:space="0" w:color="auto"/>
              <w:right w:val="nil"/>
            </w:tcBorders>
            <w:shd w:val="clear" w:color="auto" w:fill="auto"/>
            <w:noWrap/>
            <w:vAlign w:val="center"/>
            <w:hideMark/>
          </w:tcPr>
          <w:p w14:paraId="3315B5C0"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Primary objectives</w:t>
            </w:r>
          </w:p>
        </w:tc>
        <w:tc>
          <w:tcPr>
            <w:tcW w:w="2070" w:type="dxa"/>
            <w:tcBorders>
              <w:top w:val="single" w:sz="4" w:space="0" w:color="auto"/>
              <w:left w:val="nil"/>
              <w:bottom w:val="single" w:sz="4" w:space="0" w:color="auto"/>
              <w:right w:val="nil"/>
            </w:tcBorders>
            <w:shd w:val="clear" w:color="auto" w:fill="auto"/>
            <w:noWrap/>
            <w:vAlign w:val="center"/>
            <w:hideMark/>
          </w:tcPr>
          <w:p w14:paraId="62EA64EF"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Design</w:t>
            </w:r>
          </w:p>
        </w:tc>
        <w:tc>
          <w:tcPr>
            <w:tcW w:w="1170" w:type="dxa"/>
            <w:tcBorders>
              <w:top w:val="single" w:sz="4" w:space="0" w:color="auto"/>
              <w:left w:val="nil"/>
              <w:bottom w:val="single" w:sz="4" w:space="0" w:color="auto"/>
              <w:right w:val="nil"/>
            </w:tcBorders>
            <w:shd w:val="clear" w:color="auto" w:fill="auto"/>
            <w:noWrap/>
            <w:vAlign w:val="center"/>
            <w:hideMark/>
          </w:tcPr>
          <w:p w14:paraId="552F0B07"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Product</w:t>
            </w:r>
          </w:p>
        </w:tc>
        <w:tc>
          <w:tcPr>
            <w:tcW w:w="4410" w:type="dxa"/>
            <w:tcBorders>
              <w:top w:val="single" w:sz="4" w:space="0" w:color="auto"/>
              <w:left w:val="nil"/>
              <w:bottom w:val="single" w:sz="4" w:space="0" w:color="auto"/>
              <w:right w:val="nil"/>
            </w:tcBorders>
            <w:shd w:val="clear" w:color="auto" w:fill="auto"/>
            <w:noWrap/>
            <w:vAlign w:val="center"/>
            <w:hideMark/>
          </w:tcPr>
          <w:p w14:paraId="08C6DC18"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Key findings</w:t>
            </w:r>
          </w:p>
        </w:tc>
      </w:tr>
      <w:tr w:rsidR="00293B12" w:rsidRPr="00293B12" w14:paraId="6E4E51F1" w14:textId="77777777" w:rsidTr="00293B12">
        <w:trPr>
          <w:trHeight w:val="782"/>
        </w:trPr>
        <w:tc>
          <w:tcPr>
            <w:tcW w:w="810" w:type="dxa"/>
            <w:tcBorders>
              <w:top w:val="nil"/>
              <w:left w:val="nil"/>
              <w:bottom w:val="nil"/>
              <w:right w:val="nil"/>
            </w:tcBorders>
            <w:shd w:val="clear" w:color="auto" w:fill="auto"/>
            <w:noWrap/>
            <w:hideMark/>
          </w:tcPr>
          <w:p w14:paraId="355AB661" w14:textId="77777777" w:rsidR="001C4B43" w:rsidRPr="00EC2AF9" w:rsidRDefault="001C4B43" w:rsidP="00EC2AF9">
            <w:pPr>
              <w:spacing w:after="0" w:line="240" w:lineRule="auto"/>
              <w:jc w:val="center"/>
              <w:rPr>
                <w:rFonts w:eastAsia="Times New Roman"/>
                <w:color w:val="000000"/>
                <w:sz w:val="15"/>
                <w:szCs w:val="15"/>
              </w:rPr>
            </w:pPr>
            <w:r w:rsidRPr="00EC2AF9">
              <w:rPr>
                <w:rFonts w:eastAsia="Times New Roman"/>
                <w:color w:val="000000"/>
                <w:sz w:val="15"/>
                <w:szCs w:val="15"/>
              </w:rPr>
              <w:t>Study 1A</w:t>
            </w:r>
          </w:p>
        </w:tc>
        <w:tc>
          <w:tcPr>
            <w:tcW w:w="753" w:type="dxa"/>
            <w:tcBorders>
              <w:top w:val="nil"/>
              <w:left w:val="nil"/>
              <w:bottom w:val="nil"/>
              <w:right w:val="nil"/>
            </w:tcBorders>
            <w:shd w:val="clear" w:color="auto" w:fill="auto"/>
            <w:noWrap/>
            <w:hideMark/>
          </w:tcPr>
          <w:p w14:paraId="74136D5E"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Mturk workers</w:t>
            </w:r>
          </w:p>
        </w:tc>
        <w:tc>
          <w:tcPr>
            <w:tcW w:w="720" w:type="dxa"/>
            <w:tcBorders>
              <w:top w:val="nil"/>
              <w:left w:val="nil"/>
              <w:bottom w:val="nil"/>
              <w:right w:val="nil"/>
            </w:tcBorders>
            <w:shd w:val="clear" w:color="auto" w:fill="auto"/>
            <w:noWrap/>
            <w:hideMark/>
          </w:tcPr>
          <w:p w14:paraId="2857AFF4"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280</w:t>
            </w:r>
          </w:p>
        </w:tc>
        <w:tc>
          <w:tcPr>
            <w:tcW w:w="2397" w:type="dxa"/>
            <w:tcBorders>
              <w:top w:val="nil"/>
              <w:left w:val="nil"/>
              <w:bottom w:val="nil"/>
              <w:right w:val="nil"/>
            </w:tcBorders>
            <w:shd w:val="clear" w:color="auto" w:fill="auto"/>
            <w:noWrap/>
            <w:hideMark/>
          </w:tcPr>
          <w:p w14:paraId="4705E068" w14:textId="30D78BE9"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Seek initial evidence that silhouette</w:t>
            </w:r>
            <w:r w:rsidR="000757AD" w:rsidRPr="00EC2AF9">
              <w:rPr>
                <w:rFonts w:eastAsia="Times New Roman"/>
                <w:color w:val="000000"/>
                <w:sz w:val="15"/>
                <w:szCs w:val="15"/>
              </w:rPr>
              <w:t xml:space="preserve"> use</w:t>
            </w:r>
            <w:r w:rsidRPr="00EC2AF9">
              <w:rPr>
                <w:rFonts w:eastAsia="Times New Roman"/>
                <w:color w:val="000000"/>
                <w:sz w:val="15"/>
                <w:szCs w:val="15"/>
              </w:rPr>
              <w:t xml:space="preserve"> can enhance communication effectiveness relative to attractive model</w:t>
            </w:r>
            <w:r w:rsidR="000757AD" w:rsidRPr="00EC2AF9">
              <w:rPr>
                <w:rFonts w:eastAsia="Times New Roman"/>
                <w:color w:val="000000"/>
                <w:sz w:val="15"/>
                <w:szCs w:val="15"/>
              </w:rPr>
              <w:t xml:space="preserve"> u</w:t>
            </w:r>
            <w:r w:rsidRPr="00EC2AF9">
              <w:rPr>
                <w:rFonts w:eastAsia="Times New Roman"/>
                <w:color w:val="000000"/>
                <w:sz w:val="15"/>
                <w:szCs w:val="15"/>
              </w:rPr>
              <w:t>s</w:t>
            </w:r>
            <w:r w:rsidR="000757AD" w:rsidRPr="00EC2AF9">
              <w:rPr>
                <w:rFonts w:eastAsia="Times New Roman"/>
                <w:color w:val="000000"/>
                <w:sz w:val="15"/>
                <w:szCs w:val="15"/>
              </w:rPr>
              <w:t>e</w:t>
            </w:r>
            <w:r w:rsidR="00AF688B" w:rsidRPr="00EC2AF9">
              <w:rPr>
                <w:rFonts w:eastAsia="Times New Roman"/>
                <w:color w:val="000000"/>
                <w:sz w:val="15"/>
                <w:szCs w:val="15"/>
              </w:rPr>
              <w:t>.</w:t>
            </w:r>
          </w:p>
        </w:tc>
        <w:tc>
          <w:tcPr>
            <w:tcW w:w="2070" w:type="dxa"/>
            <w:tcBorders>
              <w:top w:val="nil"/>
              <w:left w:val="nil"/>
              <w:bottom w:val="nil"/>
              <w:right w:val="nil"/>
            </w:tcBorders>
            <w:shd w:val="clear" w:color="auto" w:fill="auto"/>
            <w:noWrap/>
            <w:hideMark/>
          </w:tcPr>
          <w:p w14:paraId="477EDB89" w14:textId="4C91285E"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 xml:space="preserve">Randomized between subject design with 3 ad conditions (silhouette, attractive model &amp; </w:t>
            </w:r>
            <w:r w:rsidR="003F68F5" w:rsidRPr="00EC2AF9">
              <w:rPr>
                <w:rFonts w:eastAsia="Times New Roman"/>
                <w:color w:val="000000"/>
                <w:sz w:val="15"/>
                <w:szCs w:val="15"/>
              </w:rPr>
              <w:t>c</w:t>
            </w:r>
            <w:r w:rsidRPr="00EC2AF9">
              <w:rPr>
                <w:rFonts w:eastAsia="Times New Roman"/>
                <w:color w:val="000000"/>
                <w:sz w:val="15"/>
                <w:szCs w:val="15"/>
              </w:rPr>
              <w:t>ontrol)</w:t>
            </w:r>
            <w:r w:rsidR="00AF688B" w:rsidRPr="00EC2AF9">
              <w:rPr>
                <w:rFonts w:eastAsia="Times New Roman"/>
                <w:color w:val="000000"/>
                <w:sz w:val="15"/>
                <w:szCs w:val="15"/>
              </w:rPr>
              <w:t>.</w:t>
            </w:r>
          </w:p>
        </w:tc>
        <w:tc>
          <w:tcPr>
            <w:tcW w:w="1170" w:type="dxa"/>
            <w:tcBorders>
              <w:top w:val="nil"/>
              <w:left w:val="nil"/>
              <w:bottom w:val="nil"/>
              <w:right w:val="nil"/>
            </w:tcBorders>
            <w:shd w:val="clear" w:color="auto" w:fill="auto"/>
            <w:noWrap/>
            <w:hideMark/>
          </w:tcPr>
          <w:p w14:paraId="68B8E3DE"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Gym water bottle</w:t>
            </w:r>
          </w:p>
        </w:tc>
        <w:tc>
          <w:tcPr>
            <w:tcW w:w="4410" w:type="dxa"/>
            <w:tcBorders>
              <w:top w:val="nil"/>
              <w:left w:val="nil"/>
              <w:bottom w:val="nil"/>
              <w:right w:val="nil"/>
            </w:tcBorders>
            <w:shd w:val="clear" w:color="auto" w:fill="auto"/>
            <w:noWrap/>
            <w:hideMark/>
          </w:tcPr>
          <w:p w14:paraId="180AB855" w14:textId="2094CC63"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Purchase intentions in the silhouette condition are higher than th</w:t>
            </w:r>
            <w:r w:rsidR="000757AD" w:rsidRPr="00EC2AF9">
              <w:rPr>
                <w:rFonts w:eastAsia="Times New Roman"/>
                <w:color w:val="000000"/>
                <w:sz w:val="15"/>
                <w:szCs w:val="15"/>
              </w:rPr>
              <w:t>ose</w:t>
            </w:r>
            <w:r w:rsidRPr="00EC2AF9">
              <w:rPr>
                <w:rFonts w:eastAsia="Times New Roman"/>
                <w:color w:val="000000"/>
                <w:sz w:val="15"/>
                <w:szCs w:val="15"/>
              </w:rPr>
              <w:t xml:space="preserve"> in the attractive model condition.</w:t>
            </w:r>
          </w:p>
        </w:tc>
      </w:tr>
      <w:tr w:rsidR="00293B12" w:rsidRPr="00293B12" w14:paraId="1AC2B1B4" w14:textId="77777777" w:rsidTr="00293B12">
        <w:trPr>
          <w:trHeight w:val="1152"/>
        </w:trPr>
        <w:tc>
          <w:tcPr>
            <w:tcW w:w="810" w:type="dxa"/>
            <w:tcBorders>
              <w:top w:val="nil"/>
              <w:left w:val="nil"/>
              <w:bottom w:val="nil"/>
              <w:right w:val="nil"/>
            </w:tcBorders>
            <w:shd w:val="clear" w:color="auto" w:fill="auto"/>
            <w:noWrap/>
            <w:hideMark/>
          </w:tcPr>
          <w:p w14:paraId="4DAA8C2D" w14:textId="77777777" w:rsidR="001C4B43" w:rsidRPr="00EC2AF9" w:rsidRDefault="001C4B43" w:rsidP="00EC2AF9">
            <w:pPr>
              <w:spacing w:after="0" w:line="240" w:lineRule="auto"/>
              <w:jc w:val="center"/>
              <w:rPr>
                <w:rFonts w:eastAsia="Times New Roman"/>
                <w:color w:val="000000"/>
                <w:sz w:val="15"/>
                <w:szCs w:val="15"/>
              </w:rPr>
            </w:pPr>
            <w:r w:rsidRPr="00EC2AF9">
              <w:rPr>
                <w:rFonts w:eastAsia="Times New Roman"/>
                <w:color w:val="000000"/>
                <w:sz w:val="15"/>
                <w:szCs w:val="15"/>
              </w:rPr>
              <w:t>Study 1B</w:t>
            </w:r>
          </w:p>
        </w:tc>
        <w:tc>
          <w:tcPr>
            <w:tcW w:w="753" w:type="dxa"/>
            <w:tcBorders>
              <w:top w:val="nil"/>
              <w:left w:val="nil"/>
              <w:bottom w:val="nil"/>
              <w:right w:val="nil"/>
            </w:tcBorders>
            <w:shd w:val="clear" w:color="auto" w:fill="auto"/>
            <w:noWrap/>
            <w:hideMark/>
          </w:tcPr>
          <w:p w14:paraId="22D07D7B"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Mturk female workers</w:t>
            </w:r>
          </w:p>
        </w:tc>
        <w:tc>
          <w:tcPr>
            <w:tcW w:w="720" w:type="dxa"/>
            <w:tcBorders>
              <w:top w:val="nil"/>
              <w:left w:val="nil"/>
              <w:bottom w:val="nil"/>
              <w:right w:val="nil"/>
            </w:tcBorders>
            <w:shd w:val="clear" w:color="auto" w:fill="auto"/>
            <w:noWrap/>
            <w:hideMark/>
          </w:tcPr>
          <w:p w14:paraId="336A9713"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377</w:t>
            </w:r>
          </w:p>
        </w:tc>
        <w:tc>
          <w:tcPr>
            <w:tcW w:w="2397" w:type="dxa"/>
            <w:tcBorders>
              <w:top w:val="nil"/>
              <w:left w:val="nil"/>
              <w:bottom w:val="nil"/>
              <w:right w:val="nil"/>
            </w:tcBorders>
            <w:shd w:val="clear" w:color="auto" w:fill="auto"/>
            <w:noWrap/>
            <w:hideMark/>
          </w:tcPr>
          <w:p w14:paraId="1B328102" w14:textId="5B8F1128"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Extends Study 1A by showing that the effect of silhouettes holds for appearance-related products but not for non-appearance-related products</w:t>
            </w:r>
            <w:r w:rsidR="00AF688B" w:rsidRPr="00EC2AF9">
              <w:rPr>
                <w:rFonts w:eastAsia="Times New Roman"/>
                <w:color w:val="000000"/>
                <w:sz w:val="15"/>
                <w:szCs w:val="15"/>
              </w:rPr>
              <w:t>.</w:t>
            </w:r>
          </w:p>
        </w:tc>
        <w:tc>
          <w:tcPr>
            <w:tcW w:w="2070" w:type="dxa"/>
            <w:tcBorders>
              <w:top w:val="nil"/>
              <w:left w:val="nil"/>
              <w:bottom w:val="nil"/>
              <w:right w:val="nil"/>
            </w:tcBorders>
            <w:shd w:val="clear" w:color="auto" w:fill="auto"/>
            <w:noWrap/>
            <w:hideMark/>
          </w:tcPr>
          <w:p w14:paraId="7B8BD9AD" w14:textId="30DE6F74"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Randomized between subject design with 2 (silhouette &amp; attractive model) x 2 (</w:t>
            </w:r>
            <w:r w:rsidR="00AF688B" w:rsidRPr="00EC2AF9">
              <w:rPr>
                <w:rFonts w:eastAsia="Times New Roman"/>
                <w:color w:val="000000"/>
                <w:sz w:val="15"/>
                <w:szCs w:val="15"/>
              </w:rPr>
              <w:t>p</w:t>
            </w:r>
            <w:r w:rsidRPr="00EC2AF9">
              <w:rPr>
                <w:rFonts w:eastAsia="Times New Roman"/>
                <w:color w:val="000000"/>
                <w:sz w:val="15"/>
                <w:szCs w:val="15"/>
              </w:rPr>
              <w:t xml:space="preserve">roduct </w:t>
            </w:r>
            <w:r w:rsidR="000757AD" w:rsidRPr="00EC2AF9">
              <w:rPr>
                <w:rFonts w:eastAsia="Times New Roman"/>
                <w:color w:val="000000"/>
                <w:sz w:val="15"/>
                <w:szCs w:val="15"/>
              </w:rPr>
              <w:t>t</w:t>
            </w:r>
            <w:r w:rsidRPr="00EC2AF9">
              <w:rPr>
                <w:rFonts w:eastAsia="Times New Roman"/>
                <w:color w:val="000000"/>
                <w:sz w:val="15"/>
                <w:szCs w:val="15"/>
              </w:rPr>
              <w:t>ype: appearance-related vs non-appearance related) ad conditions</w:t>
            </w:r>
            <w:r w:rsidR="00AF688B" w:rsidRPr="00EC2AF9">
              <w:rPr>
                <w:rFonts w:eastAsia="Times New Roman"/>
                <w:color w:val="000000"/>
                <w:sz w:val="15"/>
                <w:szCs w:val="15"/>
              </w:rPr>
              <w:t>.</w:t>
            </w:r>
          </w:p>
        </w:tc>
        <w:tc>
          <w:tcPr>
            <w:tcW w:w="1170" w:type="dxa"/>
            <w:tcBorders>
              <w:top w:val="nil"/>
              <w:left w:val="nil"/>
              <w:bottom w:val="nil"/>
              <w:right w:val="nil"/>
            </w:tcBorders>
            <w:shd w:val="clear" w:color="auto" w:fill="auto"/>
            <w:noWrap/>
            <w:hideMark/>
          </w:tcPr>
          <w:p w14:paraId="3F2ACBA4"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Swimwear for women (appearance-related); beach resort (non-appearance-related)</w:t>
            </w:r>
          </w:p>
        </w:tc>
        <w:tc>
          <w:tcPr>
            <w:tcW w:w="4410" w:type="dxa"/>
            <w:tcBorders>
              <w:top w:val="nil"/>
              <w:left w:val="nil"/>
              <w:bottom w:val="nil"/>
              <w:right w:val="nil"/>
            </w:tcBorders>
            <w:shd w:val="clear" w:color="auto" w:fill="auto"/>
            <w:noWrap/>
            <w:hideMark/>
          </w:tcPr>
          <w:p w14:paraId="67D32DEA" w14:textId="77777777"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 xml:space="preserve">For the appearance-related product, ad evaluation and purchase intentions in the silhouette condition are significantly higher than those in the attractive model condition. </w:t>
            </w:r>
          </w:p>
          <w:p w14:paraId="2B9553F5" w14:textId="48CBC7BC"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For the non-appearance-related product (</w:t>
            </w:r>
            <w:r w:rsidR="000757AD" w:rsidRPr="00EC2AF9">
              <w:rPr>
                <w:rFonts w:eastAsia="Times New Roman"/>
                <w:color w:val="000000"/>
                <w:sz w:val="15"/>
                <w:szCs w:val="15"/>
              </w:rPr>
              <w:t>i.e.,</w:t>
            </w:r>
            <w:r w:rsidRPr="00EC2AF9">
              <w:rPr>
                <w:rFonts w:eastAsia="Times New Roman"/>
                <w:color w:val="000000"/>
                <w:sz w:val="15"/>
                <w:szCs w:val="15"/>
              </w:rPr>
              <w:t xml:space="preserve"> resort), there </w:t>
            </w:r>
            <w:r w:rsidR="002A45E4" w:rsidRPr="00EC2AF9">
              <w:rPr>
                <w:rFonts w:eastAsia="Times New Roman"/>
                <w:color w:val="000000"/>
                <w:sz w:val="15"/>
                <w:szCs w:val="15"/>
              </w:rPr>
              <w:t>are</w:t>
            </w:r>
            <w:r w:rsidRPr="00EC2AF9">
              <w:rPr>
                <w:rFonts w:eastAsia="Times New Roman"/>
                <w:color w:val="000000"/>
                <w:sz w:val="15"/>
                <w:szCs w:val="15"/>
              </w:rPr>
              <w:t xml:space="preserve"> no difference</w:t>
            </w:r>
            <w:r w:rsidR="002A45E4" w:rsidRPr="00EC2AF9">
              <w:rPr>
                <w:rFonts w:eastAsia="Times New Roman"/>
                <w:color w:val="000000"/>
                <w:sz w:val="15"/>
                <w:szCs w:val="15"/>
              </w:rPr>
              <w:t>s</w:t>
            </w:r>
            <w:r w:rsidRPr="00EC2AF9">
              <w:rPr>
                <w:rFonts w:eastAsia="Times New Roman"/>
                <w:color w:val="000000"/>
                <w:sz w:val="15"/>
                <w:szCs w:val="15"/>
              </w:rPr>
              <w:t xml:space="preserve"> between the silhouette and attractive model conditions in terms of either ad evaluation or purchase intentions. </w:t>
            </w:r>
          </w:p>
        </w:tc>
      </w:tr>
      <w:tr w:rsidR="00293B12" w:rsidRPr="00293B12" w14:paraId="403ADA29" w14:textId="77777777" w:rsidTr="00293B12">
        <w:trPr>
          <w:trHeight w:val="981"/>
        </w:trPr>
        <w:tc>
          <w:tcPr>
            <w:tcW w:w="810" w:type="dxa"/>
            <w:tcBorders>
              <w:top w:val="nil"/>
              <w:left w:val="nil"/>
              <w:bottom w:val="nil"/>
              <w:right w:val="nil"/>
            </w:tcBorders>
            <w:shd w:val="clear" w:color="auto" w:fill="auto"/>
            <w:noWrap/>
            <w:hideMark/>
          </w:tcPr>
          <w:p w14:paraId="3A27F5BF" w14:textId="77777777" w:rsidR="001C4B43" w:rsidRPr="00EC2AF9" w:rsidRDefault="001C4B43" w:rsidP="00EC2AF9">
            <w:pPr>
              <w:spacing w:after="0" w:line="240" w:lineRule="auto"/>
              <w:jc w:val="center"/>
              <w:rPr>
                <w:rFonts w:eastAsia="Times New Roman"/>
                <w:color w:val="000000"/>
                <w:sz w:val="15"/>
                <w:szCs w:val="15"/>
              </w:rPr>
            </w:pPr>
            <w:r w:rsidRPr="00EC2AF9">
              <w:rPr>
                <w:rFonts w:eastAsia="Times New Roman"/>
                <w:color w:val="000000"/>
                <w:sz w:val="15"/>
                <w:szCs w:val="15"/>
              </w:rPr>
              <w:t>Study 2</w:t>
            </w:r>
          </w:p>
        </w:tc>
        <w:tc>
          <w:tcPr>
            <w:tcW w:w="753" w:type="dxa"/>
            <w:tcBorders>
              <w:top w:val="nil"/>
              <w:left w:val="nil"/>
              <w:bottom w:val="nil"/>
              <w:right w:val="nil"/>
            </w:tcBorders>
            <w:shd w:val="clear" w:color="auto" w:fill="auto"/>
            <w:noWrap/>
            <w:hideMark/>
          </w:tcPr>
          <w:p w14:paraId="2A0B726F"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Prolific male workers</w:t>
            </w:r>
          </w:p>
        </w:tc>
        <w:tc>
          <w:tcPr>
            <w:tcW w:w="720" w:type="dxa"/>
            <w:tcBorders>
              <w:top w:val="nil"/>
              <w:left w:val="nil"/>
              <w:bottom w:val="nil"/>
              <w:right w:val="nil"/>
            </w:tcBorders>
            <w:shd w:val="clear" w:color="auto" w:fill="auto"/>
            <w:noWrap/>
            <w:hideMark/>
          </w:tcPr>
          <w:p w14:paraId="1431E232"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201</w:t>
            </w:r>
          </w:p>
        </w:tc>
        <w:tc>
          <w:tcPr>
            <w:tcW w:w="2397" w:type="dxa"/>
            <w:tcBorders>
              <w:top w:val="nil"/>
              <w:left w:val="nil"/>
              <w:bottom w:val="nil"/>
              <w:right w:val="nil"/>
            </w:tcBorders>
            <w:shd w:val="clear" w:color="auto" w:fill="auto"/>
            <w:noWrap/>
            <w:hideMark/>
          </w:tcPr>
          <w:p w14:paraId="58BF51C8" w14:textId="1AFA25AD"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Seek evidence of the underlying mechanism for the effect of silhouettes: reduction in self-threat perceptions</w:t>
            </w:r>
            <w:r w:rsidR="00D961A7" w:rsidRPr="00EC2AF9">
              <w:rPr>
                <w:rFonts w:eastAsia="Times New Roman"/>
                <w:color w:val="000000"/>
                <w:sz w:val="15"/>
                <w:szCs w:val="15"/>
              </w:rPr>
              <w:t>.</w:t>
            </w:r>
          </w:p>
        </w:tc>
        <w:tc>
          <w:tcPr>
            <w:tcW w:w="2070" w:type="dxa"/>
            <w:tcBorders>
              <w:top w:val="nil"/>
              <w:left w:val="nil"/>
              <w:bottom w:val="nil"/>
              <w:right w:val="nil"/>
            </w:tcBorders>
            <w:shd w:val="clear" w:color="auto" w:fill="auto"/>
            <w:noWrap/>
            <w:hideMark/>
          </w:tcPr>
          <w:p w14:paraId="3EB159A5" w14:textId="09841EBD"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Randomized between subject design with 2 ad conditions (silhouette vs attractive model)</w:t>
            </w:r>
            <w:r w:rsidR="00D961A7" w:rsidRPr="00EC2AF9">
              <w:rPr>
                <w:rFonts w:eastAsia="Times New Roman"/>
                <w:color w:val="000000"/>
                <w:sz w:val="15"/>
                <w:szCs w:val="15"/>
              </w:rPr>
              <w:t>.</w:t>
            </w:r>
          </w:p>
        </w:tc>
        <w:tc>
          <w:tcPr>
            <w:tcW w:w="1170" w:type="dxa"/>
            <w:tcBorders>
              <w:top w:val="nil"/>
              <w:left w:val="nil"/>
              <w:bottom w:val="nil"/>
              <w:right w:val="nil"/>
            </w:tcBorders>
            <w:shd w:val="clear" w:color="auto" w:fill="auto"/>
            <w:noWrap/>
            <w:hideMark/>
          </w:tcPr>
          <w:p w14:paraId="34C8EFAD"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Swimwear for men</w:t>
            </w:r>
          </w:p>
        </w:tc>
        <w:tc>
          <w:tcPr>
            <w:tcW w:w="4410" w:type="dxa"/>
            <w:tcBorders>
              <w:top w:val="nil"/>
              <w:left w:val="nil"/>
              <w:bottom w:val="nil"/>
              <w:right w:val="nil"/>
            </w:tcBorders>
            <w:shd w:val="clear" w:color="auto" w:fill="auto"/>
            <w:noWrap/>
            <w:hideMark/>
          </w:tcPr>
          <w:p w14:paraId="1B9F866F" w14:textId="77777777"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 xml:space="preserve">Ad evaluation and purchase intentions in the silhouette condition are significantly higher than those in the attractive model condition. </w:t>
            </w:r>
          </w:p>
          <w:p w14:paraId="51F507D8" w14:textId="77777777"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 xml:space="preserve">Mediation analyses show that reduction in perceived self-threat is the mechanism for the effects observed. </w:t>
            </w:r>
          </w:p>
        </w:tc>
      </w:tr>
      <w:tr w:rsidR="00293B12" w:rsidRPr="00293B12" w14:paraId="07F290FC" w14:textId="77777777" w:rsidTr="00293B12">
        <w:trPr>
          <w:trHeight w:val="2088"/>
        </w:trPr>
        <w:tc>
          <w:tcPr>
            <w:tcW w:w="810" w:type="dxa"/>
            <w:tcBorders>
              <w:top w:val="nil"/>
              <w:left w:val="nil"/>
              <w:bottom w:val="nil"/>
              <w:right w:val="nil"/>
            </w:tcBorders>
            <w:shd w:val="clear" w:color="auto" w:fill="auto"/>
            <w:noWrap/>
            <w:hideMark/>
          </w:tcPr>
          <w:p w14:paraId="2CD037EE" w14:textId="77777777" w:rsidR="001C4B43" w:rsidRPr="00EC2AF9" w:rsidRDefault="001C4B43" w:rsidP="00EC2AF9">
            <w:pPr>
              <w:spacing w:after="0" w:line="240" w:lineRule="auto"/>
              <w:jc w:val="center"/>
              <w:rPr>
                <w:rFonts w:eastAsia="Times New Roman"/>
                <w:color w:val="000000"/>
                <w:sz w:val="15"/>
                <w:szCs w:val="15"/>
              </w:rPr>
            </w:pPr>
            <w:r w:rsidRPr="00EC2AF9">
              <w:rPr>
                <w:rFonts w:eastAsia="Times New Roman"/>
                <w:color w:val="000000"/>
                <w:sz w:val="15"/>
                <w:szCs w:val="15"/>
              </w:rPr>
              <w:t>Study 3</w:t>
            </w:r>
          </w:p>
        </w:tc>
        <w:tc>
          <w:tcPr>
            <w:tcW w:w="753" w:type="dxa"/>
            <w:tcBorders>
              <w:top w:val="nil"/>
              <w:left w:val="nil"/>
              <w:bottom w:val="nil"/>
              <w:right w:val="nil"/>
            </w:tcBorders>
            <w:shd w:val="clear" w:color="auto" w:fill="auto"/>
            <w:noWrap/>
            <w:hideMark/>
          </w:tcPr>
          <w:p w14:paraId="4AFE618E"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Mturk female workers</w:t>
            </w:r>
          </w:p>
        </w:tc>
        <w:tc>
          <w:tcPr>
            <w:tcW w:w="720" w:type="dxa"/>
            <w:tcBorders>
              <w:top w:val="nil"/>
              <w:left w:val="nil"/>
              <w:bottom w:val="nil"/>
              <w:right w:val="nil"/>
            </w:tcBorders>
            <w:shd w:val="clear" w:color="auto" w:fill="auto"/>
            <w:noWrap/>
            <w:hideMark/>
          </w:tcPr>
          <w:p w14:paraId="1BF151FD"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205</w:t>
            </w:r>
          </w:p>
        </w:tc>
        <w:tc>
          <w:tcPr>
            <w:tcW w:w="2397" w:type="dxa"/>
            <w:tcBorders>
              <w:top w:val="nil"/>
              <w:left w:val="nil"/>
              <w:bottom w:val="nil"/>
              <w:right w:val="nil"/>
            </w:tcBorders>
            <w:shd w:val="clear" w:color="auto" w:fill="auto"/>
            <w:hideMark/>
          </w:tcPr>
          <w:p w14:paraId="13E322BE" w14:textId="2C9BF7AD" w:rsidR="001C4B43" w:rsidRPr="00EC2AF9" w:rsidRDefault="001C4B43" w:rsidP="001C4B43">
            <w:pPr>
              <w:numPr>
                <w:ilvl w:val="0"/>
                <w:numId w:val="12"/>
              </w:numPr>
              <w:spacing w:after="0" w:line="240" w:lineRule="auto"/>
              <w:ind w:left="243" w:hanging="270"/>
              <w:contextualSpacing/>
              <w:rPr>
                <w:rFonts w:eastAsia="Times New Roman"/>
                <w:color w:val="000000"/>
                <w:sz w:val="15"/>
                <w:szCs w:val="15"/>
              </w:rPr>
            </w:pPr>
            <w:r w:rsidRPr="00EC2AF9">
              <w:rPr>
                <w:rFonts w:eastAsia="Times New Roman"/>
                <w:color w:val="000000"/>
                <w:sz w:val="15"/>
                <w:szCs w:val="15"/>
              </w:rPr>
              <w:t>Seek evidence that the effect of silhouettes tends to increase as appearance-related self-esteem decreases</w:t>
            </w:r>
            <w:r w:rsidR="00D961A7" w:rsidRPr="00EC2AF9">
              <w:rPr>
                <w:rFonts w:eastAsia="Times New Roman"/>
                <w:color w:val="000000"/>
                <w:sz w:val="15"/>
                <w:szCs w:val="15"/>
              </w:rPr>
              <w:t>.</w:t>
            </w:r>
          </w:p>
          <w:p w14:paraId="0BB87F9C" w14:textId="76797878" w:rsidR="001C4B43" w:rsidRPr="00EC2AF9" w:rsidRDefault="001C4B43" w:rsidP="001C4B43">
            <w:pPr>
              <w:numPr>
                <w:ilvl w:val="0"/>
                <w:numId w:val="12"/>
              </w:numPr>
              <w:spacing w:after="0" w:line="240" w:lineRule="auto"/>
              <w:ind w:left="243" w:hanging="270"/>
              <w:contextualSpacing/>
              <w:rPr>
                <w:rFonts w:eastAsia="Times New Roman"/>
                <w:color w:val="000000"/>
                <w:sz w:val="15"/>
                <w:szCs w:val="15"/>
              </w:rPr>
            </w:pPr>
            <w:r w:rsidRPr="00EC2AF9">
              <w:rPr>
                <w:rFonts w:eastAsia="Times New Roman"/>
                <w:color w:val="000000"/>
                <w:sz w:val="15"/>
                <w:szCs w:val="15"/>
              </w:rPr>
              <w:t>Rule out some alternative explanations</w:t>
            </w:r>
            <w:r w:rsidR="00D961A7" w:rsidRPr="00EC2AF9">
              <w:rPr>
                <w:rFonts w:eastAsia="Times New Roman"/>
                <w:color w:val="000000"/>
                <w:sz w:val="15"/>
                <w:szCs w:val="15"/>
              </w:rPr>
              <w:t>.</w:t>
            </w:r>
          </w:p>
        </w:tc>
        <w:tc>
          <w:tcPr>
            <w:tcW w:w="2070" w:type="dxa"/>
            <w:tcBorders>
              <w:top w:val="nil"/>
              <w:left w:val="nil"/>
              <w:bottom w:val="nil"/>
              <w:right w:val="nil"/>
            </w:tcBorders>
            <w:shd w:val="clear" w:color="auto" w:fill="auto"/>
            <w:noWrap/>
            <w:hideMark/>
          </w:tcPr>
          <w:p w14:paraId="40043A12"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 xml:space="preserve">Randomized between subject design with 3 ad conditions (silhouette, attractive model &amp; control). Self-esteem was measured as a continuous variable. </w:t>
            </w:r>
          </w:p>
        </w:tc>
        <w:tc>
          <w:tcPr>
            <w:tcW w:w="1170" w:type="dxa"/>
            <w:tcBorders>
              <w:top w:val="nil"/>
              <w:left w:val="nil"/>
              <w:bottom w:val="nil"/>
              <w:right w:val="nil"/>
            </w:tcBorders>
            <w:shd w:val="clear" w:color="auto" w:fill="auto"/>
            <w:noWrap/>
            <w:hideMark/>
          </w:tcPr>
          <w:p w14:paraId="7D34996E"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Swimwear for women</w:t>
            </w:r>
          </w:p>
        </w:tc>
        <w:tc>
          <w:tcPr>
            <w:tcW w:w="4410" w:type="dxa"/>
            <w:tcBorders>
              <w:top w:val="nil"/>
              <w:left w:val="nil"/>
              <w:bottom w:val="nil"/>
              <w:right w:val="nil"/>
            </w:tcBorders>
            <w:shd w:val="clear" w:color="auto" w:fill="auto"/>
            <w:noWrap/>
            <w:hideMark/>
          </w:tcPr>
          <w:p w14:paraId="65EF0972" w14:textId="77777777"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There are significant interactions between the use of silhouettes and appearance self-esteem:</w:t>
            </w:r>
          </w:p>
          <w:p w14:paraId="1E4A3741" w14:textId="77777777" w:rsidR="001C4B43" w:rsidRPr="00EC2AF9" w:rsidRDefault="001C4B43" w:rsidP="00EC2AF9">
            <w:pPr>
              <w:numPr>
                <w:ilvl w:val="0"/>
                <w:numId w:val="13"/>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At low appearance self-esteem level: the use of silhouette (vs attractive model) helps to enhance ad evaluation and purchase intentions.</w:t>
            </w:r>
          </w:p>
          <w:p w14:paraId="20366E1D" w14:textId="77777777" w:rsidR="001C4B43" w:rsidRPr="00EC2AF9" w:rsidRDefault="001C4B43" w:rsidP="00EC2AF9">
            <w:pPr>
              <w:numPr>
                <w:ilvl w:val="0"/>
                <w:numId w:val="13"/>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At high appearance self-esteem level: the use of attractive model (vs silhouette) helps to enhance ad evaluation and purchase intentions.</w:t>
            </w:r>
          </w:p>
          <w:p w14:paraId="632B1C89" w14:textId="6B8E08EA" w:rsidR="001C4B43" w:rsidRPr="00EC2AF9" w:rsidRDefault="001C4B43" w:rsidP="00EC2AF9">
            <w:pPr>
              <w:numPr>
                <w:ilvl w:val="0"/>
                <w:numId w:val="11"/>
              </w:numPr>
              <w:spacing w:after="0" w:line="240" w:lineRule="auto"/>
              <w:ind w:left="167" w:hanging="174"/>
              <w:contextualSpacing/>
              <w:rPr>
                <w:rFonts w:eastAsia="Times New Roman"/>
                <w:color w:val="000000"/>
                <w:sz w:val="15"/>
                <w:szCs w:val="15"/>
              </w:rPr>
            </w:pPr>
            <w:r w:rsidRPr="00EC2AF9">
              <w:rPr>
                <w:rFonts w:eastAsia="Times New Roman"/>
                <w:color w:val="000000"/>
                <w:sz w:val="15"/>
                <w:szCs w:val="15"/>
              </w:rPr>
              <w:t xml:space="preserve">Alternative explanations ruled out </w:t>
            </w:r>
            <w:r w:rsidR="000757AD" w:rsidRPr="00EC2AF9">
              <w:rPr>
                <w:rFonts w:eastAsia="Times New Roman"/>
                <w:color w:val="000000"/>
                <w:sz w:val="15"/>
                <w:szCs w:val="15"/>
              </w:rPr>
              <w:t>include</w:t>
            </w:r>
            <w:r w:rsidRPr="00EC2AF9">
              <w:rPr>
                <w:rFonts w:eastAsia="Times New Roman"/>
                <w:color w:val="000000"/>
                <w:sz w:val="15"/>
                <w:szCs w:val="15"/>
              </w:rPr>
              <w:t xml:space="preserve"> beauty standard signals, fear of rejection, derogation.</w:t>
            </w:r>
          </w:p>
        </w:tc>
      </w:tr>
      <w:tr w:rsidR="00293B12" w:rsidRPr="00293B12" w14:paraId="4E8A784E" w14:textId="77777777" w:rsidTr="00293B12">
        <w:trPr>
          <w:trHeight w:val="2358"/>
        </w:trPr>
        <w:tc>
          <w:tcPr>
            <w:tcW w:w="810" w:type="dxa"/>
            <w:tcBorders>
              <w:top w:val="nil"/>
              <w:left w:val="nil"/>
              <w:bottom w:val="single" w:sz="4" w:space="0" w:color="auto"/>
              <w:right w:val="nil"/>
            </w:tcBorders>
            <w:shd w:val="clear" w:color="auto" w:fill="auto"/>
            <w:noWrap/>
            <w:hideMark/>
          </w:tcPr>
          <w:p w14:paraId="7FB0C585" w14:textId="77777777" w:rsidR="001C4B43" w:rsidRPr="00EC2AF9" w:rsidRDefault="001C4B43" w:rsidP="00EC2AF9">
            <w:pPr>
              <w:spacing w:after="0" w:line="240" w:lineRule="auto"/>
              <w:jc w:val="center"/>
              <w:rPr>
                <w:rFonts w:eastAsia="Times New Roman"/>
                <w:color w:val="000000"/>
                <w:sz w:val="15"/>
                <w:szCs w:val="15"/>
              </w:rPr>
            </w:pPr>
            <w:r w:rsidRPr="00EC2AF9">
              <w:rPr>
                <w:rFonts w:eastAsia="Times New Roman"/>
                <w:color w:val="000000"/>
                <w:sz w:val="15"/>
                <w:szCs w:val="15"/>
              </w:rPr>
              <w:t>Study 4</w:t>
            </w:r>
          </w:p>
        </w:tc>
        <w:tc>
          <w:tcPr>
            <w:tcW w:w="753" w:type="dxa"/>
            <w:tcBorders>
              <w:top w:val="nil"/>
              <w:left w:val="nil"/>
              <w:bottom w:val="single" w:sz="4" w:space="0" w:color="auto"/>
              <w:right w:val="nil"/>
            </w:tcBorders>
            <w:shd w:val="clear" w:color="auto" w:fill="auto"/>
            <w:noWrap/>
            <w:hideMark/>
          </w:tcPr>
          <w:p w14:paraId="3B968570"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Prolific female workers</w:t>
            </w:r>
          </w:p>
        </w:tc>
        <w:tc>
          <w:tcPr>
            <w:tcW w:w="720" w:type="dxa"/>
            <w:tcBorders>
              <w:top w:val="nil"/>
              <w:left w:val="nil"/>
              <w:bottom w:val="single" w:sz="4" w:space="0" w:color="auto"/>
              <w:right w:val="nil"/>
            </w:tcBorders>
            <w:shd w:val="clear" w:color="auto" w:fill="auto"/>
            <w:noWrap/>
            <w:hideMark/>
          </w:tcPr>
          <w:p w14:paraId="1889F8ED" w14:textId="77777777" w:rsidR="001C4B43" w:rsidRPr="00EC2AF9" w:rsidRDefault="001C4B43" w:rsidP="001C4B43">
            <w:pPr>
              <w:spacing w:after="0" w:line="240" w:lineRule="auto"/>
              <w:jc w:val="center"/>
              <w:rPr>
                <w:rFonts w:eastAsia="Times New Roman"/>
                <w:color w:val="000000"/>
                <w:sz w:val="15"/>
                <w:szCs w:val="15"/>
              </w:rPr>
            </w:pPr>
            <w:r w:rsidRPr="00EC2AF9">
              <w:rPr>
                <w:rFonts w:eastAsia="Times New Roman"/>
                <w:color w:val="000000"/>
                <w:sz w:val="15"/>
                <w:szCs w:val="15"/>
              </w:rPr>
              <w:t>349</w:t>
            </w:r>
          </w:p>
        </w:tc>
        <w:tc>
          <w:tcPr>
            <w:tcW w:w="2397" w:type="dxa"/>
            <w:tcBorders>
              <w:top w:val="nil"/>
              <w:left w:val="nil"/>
              <w:bottom w:val="single" w:sz="4" w:space="0" w:color="auto"/>
              <w:right w:val="nil"/>
            </w:tcBorders>
            <w:shd w:val="clear" w:color="auto" w:fill="auto"/>
            <w:hideMark/>
          </w:tcPr>
          <w:p w14:paraId="001F4A68" w14:textId="2D0F7E85" w:rsidR="001C4B43" w:rsidRPr="00EC2AF9" w:rsidRDefault="001C4B43" w:rsidP="001C4B43">
            <w:pPr>
              <w:numPr>
                <w:ilvl w:val="0"/>
                <w:numId w:val="12"/>
              </w:numPr>
              <w:spacing w:after="0" w:line="240" w:lineRule="auto"/>
              <w:ind w:left="243" w:hanging="270"/>
              <w:contextualSpacing/>
              <w:rPr>
                <w:rFonts w:eastAsia="Times New Roman"/>
                <w:color w:val="000000"/>
                <w:sz w:val="15"/>
                <w:szCs w:val="15"/>
              </w:rPr>
            </w:pPr>
            <w:r w:rsidRPr="00EC2AF9">
              <w:rPr>
                <w:rFonts w:eastAsia="Times New Roman"/>
                <w:color w:val="000000"/>
                <w:sz w:val="15"/>
                <w:szCs w:val="15"/>
              </w:rPr>
              <w:t>Strengthen support for the proposed underlying mechanism through a process-by-moderation approach</w:t>
            </w:r>
            <w:r w:rsidR="00D961A7" w:rsidRPr="00EC2AF9">
              <w:rPr>
                <w:rFonts w:eastAsia="Times New Roman"/>
                <w:color w:val="000000"/>
                <w:sz w:val="15"/>
                <w:szCs w:val="15"/>
              </w:rPr>
              <w:t>.</w:t>
            </w:r>
          </w:p>
          <w:p w14:paraId="4B7634FF" w14:textId="46756F96" w:rsidR="001C4B43" w:rsidRPr="00EC2AF9" w:rsidRDefault="001C4B43" w:rsidP="001C4B43">
            <w:pPr>
              <w:numPr>
                <w:ilvl w:val="0"/>
                <w:numId w:val="12"/>
              </w:numPr>
              <w:spacing w:after="0" w:line="240" w:lineRule="auto"/>
              <w:ind w:left="243" w:hanging="270"/>
              <w:contextualSpacing/>
              <w:rPr>
                <w:rFonts w:eastAsia="Times New Roman"/>
                <w:color w:val="000000"/>
                <w:sz w:val="15"/>
                <w:szCs w:val="15"/>
              </w:rPr>
            </w:pPr>
            <w:r w:rsidRPr="00EC2AF9">
              <w:rPr>
                <w:rFonts w:eastAsia="Times New Roman"/>
                <w:color w:val="000000"/>
                <w:sz w:val="15"/>
                <w:szCs w:val="15"/>
              </w:rPr>
              <w:t>Provide more evidence that the effect of silhouettes tends to increase as appearance-related self-esteem decreases</w:t>
            </w:r>
            <w:r w:rsidR="00D961A7" w:rsidRPr="00EC2AF9">
              <w:rPr>
                <w:rFonts w:eastAsia="Times New Roman"/>
                <w:color w:val="000000"/>
                <w:sz w:val="15"/>
                <w:szCs w:val="15"/>
              </w:rPr>
              <w:t>.</w:t>
            </w:r>
          </w:p>
          <w:p w14:paraId="10DC03D7" w14:textId="77777777" w:rsidR="001C4B43" w:rsidRPr="00EC2AF9" w:rsidRDefault="001C4B43" w:rsidP="001C4B43">
            <w:pPr>
              <w:spacing w:after="0" w:line="240" w:lineRule="auto"/>
              <w:ind w:left="-27"/>
              <w:rPr>
                <w:rFonts w:eastAsia="Times New Roman"/>
                <w:color w:val="000000"/>
                <w:sz w:val="15"/>
                <w:szCs w:val="15"/>
              </w:rPr>
            </w:pPr>
          </w:p>
        </w:tc>
        <w:tc>
          <w:tcPr>
            <w:tcW w:w="2070" w:type="dxa"/>
            <w:tcBorders>
              <w:top w:val="nil"/>
              <w:left w:val="nil"/>
              <w:bottom w:val="single" w:sz="4" w:space="0" w:color="auto"/>
              <w:right w:val="nil"/>
            </w:tcBorders>
            <w:shd w:val="clear" w:color="auto" w:fill="auto"/>
            <w:noWrap/>
            <w:hideMark/>
          </w:tcPr>
          <w:p w14:paraId="638C11DD"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 xml:space="preserve">Randomized between subject design with 2 (silhouette &amp; attractive model) x 2 (threat priming: no-threat vs threat-induced) conditions. Self-esteem was measured as a continuous variable. </w:t>
            </w:r>
          </w:p>
        </w:tc>
        <w:tc>
          <w:tcPr>
            <w:tcW w:w="1170" w:type="dxa"/>
            <w:tcBorders>
              <w:top w:val="nil"/>
              <w:left w:val="nil"/>
              <w:bottom w:val="single" w:sz="4" w:space="0" w:color="auto"/>
              <w:right w:val="nil"/>
            </w:tcBorders>
            <w:shd w:val="clear" w:color="auto" w:fill="auto"/>
            <w:noWrap/>
            <w:hideMark/>
          </w:tcPr>
          <w:p w14:paraId="0F96456C" w14:textId="77777777" w:rsidR="001C4B43" w:rsidRPr="00EC2AF9" w:rsidRDefault="001C4B43" w:rsidP="001C4B43">
            <w:pPr>
              <w:spacing w:after="0" w:line="240" w:lineRule="auto"/>
              <w:rPr>
                <w:rFonts w:eastAsia="Times New Roman"/>
                <w:color w:val="000000"/>
                <w:sz w:val="15"/>
                <w:szCs w:val="15"/>
              </w:rPr>
            </w:pPr>
            <w:r w:rsidRPr="00EC2AF9">
              <w:rPr>
                <w:rFonts w:eastAsia="Times New Roman"/>
                <w:color w:val="000000"/>
                <w:sz w:val="15"/>
                <w:szCs w:val="15"/>
              </w:rPr>
              <w:t>Self-tanning product</w:t>
            </w:r>
          </w:p>
        </w:tc>
        <w:tc>
          <w:tcPr>
            <w:tcW w:w="4410" w:type="dxa"/>
            <w:tcBorders>
              <w:top w:val="nil"/>
              <w:left w:val="nil"/>
              <w:bottom w:val="single" w:sz="4" w:space="0" w:color="auto"/>
              <w:right w:val="nil"/>
            </w:tcBorders>
            <w:shd w:val="clear" w:color="auto" w:fill="auto"/>
            <w:noWrap/>
            <w:hideMark/>
          </w:tcPr>
          <w:p w14:paraId="12F1F68F" w14:textId="77777777" w:rsidR="001C4B43" w:rsidRPr="00EC2AF9" w:rsidRDefault="001C4B43" w:rsidP="00EC2AF9">
            <w:pPr>
              <w:numPr>
                <w:ilvl w:val="0"/>
                <w:numId w:val="11"/>
              </w:numPr>
              <w:spacing w:after="0" w:line="240" w:lineRule="auto"/>
              <w:ind w:left="167" w:hanging="180"/>
              <w:contextualSpacing/>
              <w:rPr>
                <w:rFonts w:eastAsia="Times New Roman"/>
                <w:color w:val="000000"/>
                <w:sz w:val="15"/>
                <w:szCs w:val="15"/>
              </w:rPr>
            </w:pPr>
            <w:r w:rsidRPr="00EC2AF9">
              <w:rPr>
                <w:rFonts w:eastAsia="Times New Roman"/>
                <w:color w:val="000000"/>
                <w:sz w:val="15"/>
                <w:szCs w:val="15"/>
              </w:rPr>
              <w:t>In the no-threat condition, there are significant interactions between the use of silhouette and appearance-related self-esteem:</w:t>
            </w:r>
          </w:p>
          <w:p w14:paraId="678C99DF" w14:textId="22469AF8" w:rsidR="001C4B43" w:rsidRPr="00EC2AF9" w:rsidRDefault="001C4B43" w:rsidP="00EC2AF9">
            <w:pPr>
              <w:numPr>
                <w:ilvl w:val="0"/>
                <w:numId w:val="13"/>
              </w:numPr>
              <w:spacing w:after="0" w:line="240" w:lineRule="auto"/>
              <w:ind w:left="167" w:hanging="180"/>
              <w:contextualSpacing/>
              <w:rPr>
                <w:rFonts w:eastAsia="Times New Roman"/>
                <w:color w:val="000000"/>
                <w:sz w:val="15"/>
                <w:szCs w:val="15"/>
              </w:rPr>
            </w:pPr>
            <w:r w:rsidRPr="00EC2AF9">
              <w:rPr>
                <w:rFonts w:eastAsia="Times New Roman"/>
                <w:color w:val="000000"/>
                <w:sz w:val="15"/>
                <w:szCs w:val="15"/>
              </w:rPr>
              <w:t>At low appearance-related self-esteem level: the use of silhouette (vs attractive model) helps to enhance ad evaluation and product attitude</w:t>
            </w:r>
            <w:r w:rsidR="00D961A7" w:rsidRPr="00EC2AF9">
              <w:rPr>
                <w:rFonts w:eastAsia="Times New Roman"/>
                <w:color w:val="000000"/>
                <w:sz w:val="15"/>
                <w:szCs w:val="15"/>
              </w:rPr>
              <w:t>.</w:t>
            </w:r>
          </w:p>
          <w:p w14:paraId="17F7FC9F" w14:textId="77777777" w:rsidR="001C4B43" w:rsidRPr="00EC2AF9" w:rsidRDefault="001C4B43" w:rsidP="00EC2AF9">
            <w:pPr>
              <w:numPr>
                <w:ilvl w:val="0"/>
                <w:numId w:val="13"/>
              </w:numPr>
              <w:spacing w:after="0" w:line="240" w:lineRule="auto"/>
              <w:ind w:left="167" w:hanging="180"/>
              <w:contextualSpacing/>
              <w:rPr>
                <w:rFonts w:eastAsia="Times New Roman"/>
                <w:color w:val="000000"/>
                <w:sz w:val="15"/>
                <w:szCs w:val="15"/>
              </w:rPr>
            </w:pPr>
            <w:r w:rsidRPr="00EC2AF9">
              <w:rPr>
                <w:rFonts w:eastAsia="Times New Roman"/>
                <w:color w:val="000000"/>
                <w:sz w:val="15"/>
                <w:szCs w:val="15"/>
              </w:rPr>
              <w:t xml:space="preserve">At high appearance self-esteem level: the use of silhouette is similar to that of attractive model in enhancing ad evaluation and product attitude. </w:t>
            </w:r>
          </w:p>
          <w:p w14:paraId="1FA315DD" w14:textId="68D8C691" w:rsidR="001C4B43" w:rsidRPr="00EC2AF9" w:rsidRDefault="001C4B43" w:rsidP="00EC2AF9">
            <w:pPr>
              <w:numPr>
                <w:ilvl w:val="0"/>
                <w:numId w:val="11"/>
              </w:numPr>
              <w:spacing w:after="0" w:line="240" w:lineRule="auto"/>
              <w:ind w:left="167" w:hanging="180"/>
              <w:contextualSpacing/>
              <w:rPr>
                <w:rFonts w:eastAsia="Times New Roman"/>
                <w:color w:val="000000"/>
                <w:sz w:val="15"/>
                <w:szCs w:val="15"/>
              </w:rPr>
            </w:pPr>
            <w:r w:rsidRPr="00EC2AF9">
              <w:rPr>
                <w:rFonts w:eastAsia="Times New Roman"/>
                <w:color w:val="000000"/>
                <w:sz w:val="15"/>
                <w:szCs w:val="15"/>
              </w:rPr>
              <w:t xml:space="preserve">In the threat-priming condition, there are no significant interactions between the use of silhouette and appearance-related self-esteem. The use of silhouette (vs attractive model) is overall better at enhancing ad evaluation and </w:t>
            </w:r>
            <w:r w:rsidR="0053504C" w:rsidRPr="00EC2AF9">
              <w:rPr>
                <w:rFonts w:eastAsia="Times New Roman"/>
                <w:color w:val="000000"/>
                <w:sz w:val="15"/>
                <w:szCs w:val="15"/>
              </w:rPr>
              <w:t>product attitudes</w:t>
            </w:r>
            <w:r w:rsidRPr="00EC2AF9">
              <w:rPr>
                <w:rFonts w:eastAsia="Times New Roman"/>
                <w:color w:val="000000"/>
                <w:sz w:val="15"/>
                <w:szCs w:val="15"/>
              </w:rPr>
              <w:t xml:space="preserve"> across self-esteem levels. </w:t>
            </w:r>
          </w:p>
        </w:tc>
      </w:tr>
    </w:tbl>
    <w:p w14:paraId="31362AF1" w14:textId="77777777" w:rsidR="001C4B43" w:rsidRPr="001C4B43" w:rsidRDefault="001C4B43" w:rsidP="001C4B43">
      <w:pPr>
        <w:spacing w:after="0" w:line="480" w:lineRule="auto"/>
        <w:rPr>
          <w:rFonts w:eastAsia="Times New Roman"/>
        </w:rPr>
      </w:pPr>
    </w:p>
    <w:p w14:paraId="061A3AE4" w14:textId="77777777" w:rsidR="001C4B43" w:rsidRPr="001C4B43" w:rsidRDefault="001C4B43" w:rsidP="001C4B43">
      <w:pPr>
        <w:spacing w:after="0" w:line="480" w:lineRule="auto"/>
        <w:rPr>
          <w:rFonts w:eastAsia="Times New Roman"/>
        </w:rPr>
        <w:sectPr w:rsidR="001C4B43" w:rsidRPr="001C4B43" w:rsidSect="00210A2F">
          <w:pgSz w:w="15840" w:h="12240" w:orient="landscape"/>
          <w:pgMar w:top="1440" w:right="1440" w:bottom="1440" w:left="1440" w:header="720" w:footer="720" w:gutter="0"/>
          <w:cols w:space="720"/>
          <w:docGrid w:linePitch="360"/>
        </w:sectPr>
      </w:pPr>
    </w:p>
    <w:p w14:paraId="3752006A" w14:textId="77777777" w:rsidR="001C4B43" w:rsidRPr="002A312F" w:rsidRDefault="001C4B43" w:rsidP="002A312F">
      <w:pPr>
        <w:pStyle w:val="Heading3"/>
      </w:pPr>
      <w:bookmarkStart w:id="9" w:name="_Toc102312255"/>
      <w:r w:rsidRPr="002A312F">
        <w:lastRenderedPageBreak/>
        <w:t>Study 1A</w:t>
      </w:r>
      <w:bookmarkEnd w:id="9"/>
    </w:p>
    <w:p w14:paraId="5FE6B633" w14:textId="77777777" w:rsidR="001C4B43" w:rsidRPr="001C4B43" w:rsidRDefault="001C4B43" w:rsidP="001C4B43">
      <w:pPr>
        <w:spacing w:after="0" w:line="480" w:lineRule="auto"/>
        <w:rPr>
          <w:rFonts w:eastAsia="Times New Roman"/>
        </w:rPr>
      </w:pPr>
      <w:r w:rsidRPr="001C4B43">
        <w:rPr>
          <w:rFonts w:eastAsia="Times New Roman"/>
        </w:rPr>
        <w:t>Method</w:t>
      </w:r>
    </w:p>
    <w:p w14:paraId="30E8BE9C" w14:textId="3FE5B43F" w:rsidR="001C4B43" w:rsidRPr="001C4B43" w:rsidRDefault="001C4B43" w:rsidP="001C4B43">
      <w:pPr>
        <w:spacing w:after="0" w:line="480" w:lineRule="auto"/>
        <w:rPr>
          <w:rFonts w:eastAsia="Times New Roman"/>
        </w:rPr>
      </w:pPr>
      <w:r w:rsidRPr="001C4B43">
        <w:rPr>
          <w:rFonts w:eastAsia="Times New Roman"/>
          <w:i/>
          <w:iCs/>
        </w:rPr>
        <w:t>Participants and Design</w:t>
      </w:r>
      <w:r w:rsidRPr="001C4B43">
        <w:rPr>
          <w:rFonts w:eastAsia="Times New Roman"/>
        </w:rPr>
        <w:t xml:space="preserve">. Study 1A was designed as an initial test of H1, which posits that, in the case of appearance-related products, using silhouettes is more effective than using attractive models for achieving desired communication outcomes. </w:t>
      </w:r>
      <w:r w:rsidR="00126541">
        <w:rPr>
          <w:rFonts w:eastAsia="Times New Roman"/>
        </w:rPr>
        <w:t>To achieve this objective</w:t>
      </w:r>
      <w:r w:rsidRPr="001C4B43">
        <w:rPr>
          <w:rFonts w:eastAsia="Times New Roman"/>
        </w:rPr>
        <w:t>, this study uses a randomized between-subject experimental design with three ad conditions. 280 Amazon Mechanical Turk (Mturk) participants were recruited for this study (48.60% Male, M</w:t>
      </w:r>
      <w:r w:rsidRPr="001C4B43">
        <w:rPr>
          <w:rFonts w:eastAsia="Times New Roman"/>
          <w:vertAlign w:val="subscript"/>
        </w:rPr>
        <w:t>Age</w:t>
      </w:r>
      <w:r w:rsidRPr="001C4B43">
        <w:rPr>
          <w:rFonts w:eastAsia="Times New Roman"/>
        </w:rPr>
        <w:t xml:space="preserve"> = 37 years). </w:t>
      </w:r>
    </w:p>
    <w:p w14:paraId="6BE538B7" w14:textId="22966AA6" w:rsidR="001C4B43" w:rsidRPr="001C4B43" w:rsidRDefault="001C4B43" w:rsidP="001C4B43">
      <w:pPr>
        <w:spacing w:after="0" w:line="480" w:lineRule="auto"/>
        <w:rPr>
          <w:rFonts w:eastAsia="Times New Roman"/>
        </w:rPr>
      </w:pPr>
      <w:r w:rsidRPr="001C4B43">
        <w:rPr>
          <w:rFonts w:eastAsia="Times New Roman"/>
          <w:i/>
          <w:iCs/>
        </w:rPr>
        <w:t>Procedure</w:t>
      </w:r>
      <w:r w:rsidRPr="001C4B43">
        <w:rPr>
          <w:rFonts w:eastAsia="Times New Roman"/>
        </w:rPr>
        <w:t xml:space="preserve">. After consenting to be involved in the study, participants were asked to carefully look at one of three ads, which were randomly assigned across participants </w:t>
      </w:r>
      <w:r w:rsidRPr="007856F9">
        <w:rPr>
          <w:rFonts w:eastAsia="Times New Roman"/>
        </w:rPr>
        <w:t>(the ad stimuli and focal questions used in all of the studies in this research are available in Appendix C). The</w:t>
      </w:r>
      <w:r w:rsidRPr="001C4B43">
        <w:rPr>
          <w:rFonts w:eastAsia="Times New Roman"/>
        </w:rPr>
        <w:t xml:space="preserve"> ads in this study are about a ficti</w:t>
      </w:r>
      <w:r w:rsidR="00210A2F">
        <w:rPr>
          <w:rFonts w:eastAsia="Times New Roman"/>
        </w:rPr>
        <w:t>ti</w:t>
      </w:r>
      <w:r w:rsidRPr="001C4B43">
        <w:rPr>
          <w:rFonts w:eastAsia="Times New Roman"/>
        </w:rPr>
        <w:t>ous water bottle brand and feature either an attractive model, the silhouette created from that model or no images but some words on the bottle (the latter served as the control condition). After seeing one of three the ads, participants were asked to answer questions about their purchase intentions (5 items, α = .98) (</w:t>
      </w:r>
      <w:r w:rsidR="00764A6F" w:rsidRPr="001C4B43">
        <w:rPr>
          <w:rFonts w:eastAsia="Times New Roman"/>
        </w:rPr>
        <w:t>e.g.,</w:t>
      </w:r>
      <w:r w:rsidRPr="001C4B43">
        <w:rPr>
          <w:rFonts w:eastAsia="Times New Roman"/>
        </w:rPr>
        <w:t xml:space="preserve"> “To what extent do you feel like you want to buy the product in the ad?” </w:t>
      </w:r>
      <w:r w:rsidR="00764A6F">
        <w:rPr>
          <w:rFonts w:eastAsia="Times New Roman"/>
        </w:rPr>
        <w:t xml:space="preserve">on a 7-point scale with </w:t>
      </w:r>
      <w:r w:rsidRPr="001C4B43">
        <w:rPr>
          <w:rFonts w:eastAsia="Times New Roman"/>
        </w:rPr>
        <w:t xml:space="preserve">1 </w:t>
      </w:r>
      <w:r w:rsidR="00764A6F">
        <w:rPr>
          <w:rFonts w:eastAsia="Times New Roman"/>
        </w:rPr>
        <w:t>being</w:t>
      </w:r>
      <w:r w:rsidRPr="001C4B43">
        <w:rPr>
          <w:rFonts w:eastAsia="Times New Roman"/>
        </w:rPr>
        <w:t xml:space="preserve"> </w:t>
      </w:r>
      <w:r w:rsidR="00764A6F">
        <w:rPr>
          <w:rFonts w:eastAsia="Times New Roman"/>
        </w:rPr>
        <w:t>“</w:t>
      </w:r>
      <w:r w:rsidRPr="001C4B43">
        <w:rPr>
          <w:rFonts w:eastAsia="Times New Roman"/>
        </w:rPr>
        <w:t>not at all</w:t>
      </w:r>
      <w:r w:rsidR="00764A6F">
        <w:rPr>
          <w:rFonts w:eastAsia="Times New Roman"/>
        </w:rPr>
        <w:t xml:space="preserve">” and </w:t>
      </w:r>
      <w:r w:rsidRPr="001C4B43">
        <w:rPr>
          <w:rFonts w:eastAsia="Times New Roman"/>
        </w:rPr>
        <w:t xml:space="preserve">7 </w:t>
      </w:r>
      <w:r w:rsidR="00764A6F">
        <w:rPr>
          <w:rFonts w:eastAsia="Times New Roman"/>
        </w:rPr>
        <w:t>being “</w:t>
      </w:r>
      <w:r w:rsidRPr="001C4B43">
        <w:rPr>
          <w:rFonts w:eastAsia="Times New Roman"/>
        </w:rPr>
        <w:t>very much</w:t>
      </w:r>
      <w:r w:rsidR="00764A6F">
        <w:rPr>
          <w:rFonts w:eastAsia="Times New Roman"/>
        </w:rPr>
        <w:t>”</w:t>
      </w:r>
      <w:r w:rsidRPr="001C4B43">
        <w:rPr>
          <w:rFonts w:eastAsia="Times New Roman"/>
        </w:rPr>
        <w:t xml:space="preserve">, “How likely are you to purchase the water bottle?” </w:t>
      </w:r>
      <w:r w:rsidR="00764A6F">
        <w:rPr>
          <w:rFonts w:eastAsia="Times New Roman"/>
        </w:rPr>
        <w:t xml:space="preserve">on a 7-point scale with </w:t>
      </w:r>
      <w:r w:rsidR="00764A6F" w:rsidRPr="001C4B43">
        <w:rPr>
          <w:rFonts w:eastAsia="Times New Roman"/>
        </w:rPr>
        <w:t xml:space="preserve">1 </w:t>
      </w:r>
      <w:r w:rsidR="00764A6F">
        <w:rPr>
          <w:rFonts w:eastAsia="Times New Roman"/>
        </w:rPr>
        <w:t>being</w:t>
      </w:r>
      <w:r w:rsidR="00764A6F" w:rsidRPr="001C4B43">
        <w:rPr>
          <w:rFonts w:eastAsia="Times New Roman"/>
        </w:rPr>
        <w:t xml:space="preserve"> </w:t>
      </w:r>
      <w:r w:rsidR="00764A6F">
        <w:rPr>
          <w:rFonts w:eastAsia="Times New Roman"/>
        </w:rPr>
        <w:t>“</w:t>
      </w:r>
      <w:r w:rsidR="00764A6F" w:rsidRPr="001C4B43">
        <w:rPr>
          <w:rFonts w:eastAsia="Times New Roman"/>
        </w:rPr>
        <w:t xml:space="preserve">not </w:t>
      </w:r>
      <w:r w:rsidR="00764A6F">
        <w:rPr>
          <w:rFonts w:eastAsia="Times New Roman"/>
        </w:rPr>
        <w:t xml:space="preserve">likely </w:t>
      </w:r>
      <w:r w:rsidR="00764A6F" w:rsidRPr="001C4B43">
        <w:rPr>
          <w:rFonts w:eastAsia="Times New Roman"/>
        </w:rPr>
        <w:t>at all</w:t>
      </w:r>
      <w:r w:rsidR="00764A6F">
        <w:rPr>
          <w:rFonts w:eastAsia="Times New Roman"/>
        </w:rPr>
        <w:t xml:space="preserve">” and </w:t>
      </w:r>
      <w:r w:rsidR="00764A6F" w:rsidRPr="001C4B43">
        <w:rPr>
          <w:rFonts w:eastAsia="Times New Roman"/>
        </w:rPr>
        <w:t xml:space="preserve">7 </w:t>
      </w:r>
      <w:r w:rsidR="00764A6F">
        <w:rPr>
          <w:rFonts w:eastAsia="Times New Roman"/>
        </w:rPr>
        <w:t>being “highly likely”</w:t>
      </w:r>
      <w:r w:rsidR="005F34EB">
        <w:rPr>
          <w:rFonts w:eastAsia="Times New Roman"/>
        </w:rPr>
        <w:t>)</w:t>
      </w:r>
      <w:r w:rsidRPr="001C4B43">
        <w:rPr>
          <w:rFonts w:eastAsia="Times New Roman"/>
        </w:rPr>
        <w:t>. Because the context of this ad is about working out, an item that</w:t>
      </w:r>
      <w:r w:rsidR="00064DF6">
        <w:rPr>
          <w:rFonts w:eastAsia="Times New Roman"/>
        </w:rPr>
        <w:t xml:space="preserve"> measures</w:t>
      </w:r>
      <w:r w:rsidRPr="001C4B43">
        <w:rPr>
          <w:rFonts w:eastAsia="Times New Roman"/>
        </w:rPr>
        <w:t xml:space="preserve"> participants’ level of interest in working out was included for control purposes. I also included a manipulation check question about the type of image that participants saw and an attention check question. At the end of the survey, participants were asked demographic questions (age and gender) and then debriefed. </w:t>
      </w:r>
    </w:p>
    <w:p w14:paraId="03AB9FF0" w14:textId="77777777" w:rsidR="00DF60DA" w:rsidRDefault="00DF60DA" w:rsidP="009E2999">
      <w:pPr>
        <w:tabs>
          <w:tab w:val="right" w:pos="9360"/>
        </w:tabs>
        <w:spacing w:after="0" w:line="480" w:lineRule="auto"/>
        <w:rPr>
          <w:rFonts w:eastAsia="Times New Roman"/>
        </w:rPr>
      </w:pPr>
    </w:p>
    <w:p w14:paraId="53BDC0B6" w14:textId="55DC68C1" w:rsidR="001C4B43" w:rsidRPr="001C4B43" w:rsidRDefault="001C4B43" w:rsidP="00EC2AF9">
      <w:pPr>
        <w:tabs>
          <w:tab w:val="right" w:pos="9360"/>
        </w:tabs>
        <w:spacing w:after="0" w:line="480" w:lineRule="auto"/>
        <w:rPr>
          <w:rFonts w:eastAsia="Times New Roman"/>
        </w:rPr>
      </w:pPr>
      <w:r w:rsidRPr="001C4B43">
        <w:rPr>
          <w:rFonts w:eastAsia="Times New Roman"/>
        </w:rPr>
        <w:lastRenderedPageBreak/>
        <w:t>Results</w:t>
      </w:r>
      <w:r w:rsidR="009E2999">
        <w:rPr>
          <w:rFonts w:eastAsia="Times New Roman"/>
        </w:rPr>
        <w:tab/>
      </w:r>
    </w:p>
    <w:p w14:paraId="3196E640" w14:textId="77777777" w:rsidR="001C4B43" w:rsidRPr="001C4B43" w:rsidRDefault="001C4B43" w:rsidP="001C4B43">
      <w:pPr>
        <w:spacing w:after="0" w:line="480" w:lineRule="auto"/>
        <w:ind w:firstLine="720"/>
        <w:rPr>
          <w:rFonts w:eastAsia="Times New Roman"/>
        </w:rPr>
      </w:pPr>
      <w:r w:rsidRPr="001C4B43">
        <w:rPr>
          <w:rFonts w:eastAsia="Times New Roman"/>
        </w:rPr>
        <w:t>Five participants failed the attention check question and were removed from all the analyses mentioned in this study, leaving a usable sample of 275 participants.</w:t>
      </w:r>
    </w:p>
    <w:p w14:paraId="050C00D1" w14:textId="77777777" w:rsidR="001C4B43" w:rsidRPr="001C4B43" w:rsidRDefault="001C4B43" w:rsidP="001C4B43">
      <w:pPr>
        <w:spacing w:after="0" w:line="480" w:lineRule="auto"/>
        <w:rPr>
          <w:rFonts w:eastAsia="Times New Roman"/>
          <w:i/>
          <w:iCs/>
        </w:rPr>
      </w:pPr>
      <w:r w:rsidRPr="001C4B43">
        <w:rPr>
          <w:rFonts w:eastAsia="Times New Roman"/>
          <w:i/>
          <w:iCs/>
        </w:rPr>
        <w:t xml:space="preserve">Manipulation Checks. </w:t>
      </w:r>
      <w:r w:rsidRPr="001C4B43">
        <w:rPr>
          <w:rFonts w:eastAsia="Times New Roman"/>
        </w:rPr>
        <w:t xml:space="preserve">The manipulation in this study worked as intended: participants in the silhouette condition confirmed that they saw a silhouette image (80%), whereas participants in the model condition confirmed that they saw the model image (84.4%), and those in the control condition confirmed that they didn’t see any human images but a bottle of water with texts on it (83.8%; </w:t>
      </w:r>
      <w:r w:rsidRPr="001C4B43">
        <w:rPr>
          <w:rFonts w:ascii="Gabriola" w:eastAsia="Times New Roman" w:hAnsi="Gabriola"/>
          <w:sz w:val="28"/>
          <w:szCs w:val="28"/>
        </w:rPr>
        <w:t>χ</w:t>
      </w:r>
      <w:r w:rsidRPr="001C4B43">
        <w:rPr>
          <w:rFonts w:ascii="Gabriola" w:eastAsia="Times New Roman" w:hAnsi="Gabriola"/>
          <w:sz w:val="28"/>
          <w:szCs w:val="28"/>
          <w:vertAlign w:val="superscript"/>
        </w:rPr>
        <w:t>2</w:t>
      </w:r>
      <w:r w:rsidRPr="001C4B43">
        <w:rPr>
          <w:rFonts w:eastAsia="Times New Roman"/>
        </w:rPr>
        <w:t xml:space="preserve"> (4, </w:t>
      </w:r>
      <w:r w:rsidRPr="001C4B43">
        <w:rPr>
          <w:rFonts w:eastAsia="Times New Roman"/>
          <w:i/>
          <w:iCs/>
        </w:rPr>
        <w:t>N</w:t>
      </w:r>
      <w:r w:rsidRPr="001C4B43">
        <w:rPr>
          <w:rFonts w:eastAsia="Times New Roman"/>
        </w:rPr>
        <w:t> = 275) = 306.51, </w:t>
      </w:r>
      <w:r w:rsidRPr="001C4B43">
        <w:rPr>
          <w:rFonts w:eastAsia="Times New Roman"/>
          <w:i/>
          <w:iCs/>
        </w:rPr>
        <w:t>p</w:t>
      </w:r>
      <w:r w:rsidRPr="001C4B43">
        <w:rPr>
          <w:rFonts w:eastAsia="Times New Roman"/>
        </w:rPr>
        <w:t xml:space="preserve"> &lt; .001). </w:t>
      </w:r>
    </w:p>
    <w:p w14:paraId="3888040E" w14:textId="5FAB0189" w:rsidR="001C4B43" w:rsidRPr="001C4B43" w:rsidRDefault="001C4B43" w:rsidP="001C4B43">
      <w:pPr>
        <w:spacing w:after="0" w:line="480" w:lineRule="auto"/>
        <w:rPr>
          <w:rFonts w:eastAsia="Times New Roman"/>
        </w:rPr>
      </w:pPr>
      <w:r w:rsidRPr="001C4B43">
        <w:rPr>
          <w:rFonts w:eastAsia="Times New Roman"/>
          <w:i/>
          <w:iCs/>
        </w:rPr>
        <w:t xml:space="preserve">Effect </w:t>
      </w:r>
      <w:r w:rsidR="00880B99">
        <w:rPr>
          <w:rFonts w:eastAsia="Times New Roman"/>
          <w:i/>
          <w:iCs/>
        </w:rPr>
        <w:t>o</w:t>
      </w:r>
      <w:r w:rsidRPr="001C4B43">
        <w:rPr>
          <w:rFonts w:eastAsia="Times New Roman"/>
          <w:i/>
          <w:iCs/>
        </w:rPr>
        <w:t xml:space="preserve">f Image Type. </w:t>
      </w:r>
      <w:r w:rsidRPr="001C4B43">
        <w:rPr>
          <w:rFonts w:eastAsia="Times New Roman"/>
        </w:rPr>
        <w:t>An ANCOVA (controlling for interest in working out) was performed to examine the main effect of image type on purchase intentions. The results reveal a significant main effect of image type on purchase intentions (</w:t>
      </w:r>
      <w:r w:rsidRPr="001C4B43">
        <w:rPr>
          <w:rFonts w:eastAsia="Times New Roman"/>
          <w:i/>
          <w:iCs/>
        </w:rPr>
        <w:t>F</w:t>
      </w:r>
      <w:r w:rsidRPr="001C4B43">
        <w:rPr>
          <w:rFonts w:eastAsia="Times New Roman"/>
        </w:rPr>
        <w:t xml:space="preserve">(2, 271) = 3.03, </w:t>
      </w:r>
      <w:r w:rsidRPr="001C4B43">
        <w:rPr>
          <w:rFonts w:eastAsia="Times New Roman"/>
          <w:i/>
          <w:iCs/>
        </w:rPr>
        <w:t xml:space="preserve">p </w:t>
      </w:r>
      <w:r w:rsidRPr="001C4B43">
        <w:rPr>
          <w:rFonts w:eastAsia="Times New Roman"/>
        </w:rPr>
        <w:t xml:space="preserve">= .05; see Table 2 for details). </w:t>
      </w:r>
    </w:p>
    <w:p w14:paraId="6064F7F3" w14:textId="1E0051E2" w:rsidR="001C4B43" w:rsidRDefault="001C4B43" w:rsidP="001C4B43">
      <w:pPr>
        <w:spacing w:after="0" w:line="480" w:lineRule="auto"/>
        <w:ind w:firstLine="720"/>
        <w:rPr>
          <w:rFonts w:eastAsia="Times New Roman"/>
        </w:rPr>
      </w:pPr>
      <w:r w:rsidRPr="001C4B43">
        <w:rPr>
          <w:rFonts w:eastAsia="Times New Roman"/>
        </w:rPr>
        <w:t>In support of H1, planned contrasts reveal that purchase intentions in the silhouette condition are significantly higher than in the attractive model condition (M</w:t>
      </w:r>
      <w:r w:rsidRPr="001C4B43">
        <w:rPr>
          <w:rFonts w:eastAsia="Times New Roman"/>
          <w:vertAlign w:val="subscript"/>
        </w:rPr>
        <w:t xml:space="preserve">Model </w:t>
      </w:r>
      <w:r w:rsidRPr="001C4B43">
        <w:rPr>
          <w:rFonts w:eastAsia="Times New Roman"/>
        </w:rPr>
        <w:t>= 3.62; M</w:t>
      </w:r>
      <w:r w:rsidRPr="001C4B43">
        <w:rPr>
          <w:rFonts w:eastAsia="Times New Roman"/>
          <w:vertAlign w:val="subscript"/>
        </w:rPr>
        <w:t xml:space="preserve">Silhouette </w:t>
      </w:r>
      <w:r w:rsidRPr="001C4B43">
        <w:rPr>
          <w:rFonts w:eastAsia="Times New Roman"/>
        </w:rPr>
        <w:t xml:space="preserve">= 4.23; </w:t>
      </w:r>
      <w:r w:rsidRPr="001C4B43">
        <w:rPr>
          <w:rFonts w:eastAsia="Times New Roman"/>
          <w:i/>
          <w:iCs/>
        </w:rPr>
        <w:t>F</w:t>
      </w:r>
      <w:r w:rsidRPr="001C4B43">
        <w:rPr>
          <w:rFonts w:eastAsia="Times New Roman"/>
        </w:rPr>
        <w:t xml:space="preserve">(1, 271) = 4.39, </w:t>
      </w:r>
      <w:r w:rsidRPr="001C4B43">
        <w:rPr>
          <w:rFonts w:eastAsia="Times New Roman"/>
          <w:i/>
          <w:iCs/>
        </w:rPr>
        <w:t xml:space="preserve">p </w:t>
      </w:r>
      <w:r w:rsidRPr="001C4B43">
        <w:rPr>
          <w:rFonts w:eastAsia="Times New Roman"/>
        </w:rPr>
        <w:t>= .04). In addition, purchase intentions in the control condition are also significantly higher than in the attractive model condition (M</w:t>
      </w:r>
      <w:r w:rsidRPr="001C4B43">
        <w:rPr>
          <w:rFonts w:eastAsia="Times New Roman"/>
          <w:vertAlign w:val="subscript"/>
        </w:rPr>
        <w:t xml:space="preserve">Model </w:t>
      </w:r>
      <w:r w:rsidRPr="001C4B43">
        <w:rPr>
          <w:rFonts w:eastAsia="Times New Roman"/>
        </w:rPr>
        <w:t>= 3.62; M</w:t>
      </w:r>
      <w:r w:rsidRPr="001C4B43">
        <w:rPr>
          <w:rFonts w:eastAsia="Times New Roman"/>
          <w:vertAlign w:val="subscript"/>
        </w:rPr>
        <w:t xml:space="preserve">Control </w:t>
      </w:r>
      <w:r w:rsidRPr="001C4B43">
        <w:rPr>
          <w:rFonts w:eastAsia="Times New Roman"/>
        </w:rPr>
        <w:t xml:space="preserve">= 4.26; </w:t>
      </w:r>
      <w:r w:rsidRPr="001C4B43">
        <w:rPr>
          <w:rFonts w:eastAsia="Times New Roman"/>
          <w:i/>
          <w:iCs/>
        </w:rPr>
        <w:t>F</w:t>
      </w:r>
      <w:r w:rsidRPr="001C4B43">
        <w:rPr>
          <w:rFonts w:eastAsia="Times New Roman"/>
        </w:rPr>
        <w:t xml:space="preserve">(1, 271) = 4.72, </w:t>
      </w:r>
      <w:r w:rsidRPr="001C4B43">
        <w:rPr>
          <w:rFonts w:eastAsia="Times New Roman"/>
          <w:i/>
          <w:iCs/>
        </w:rPr>
        <w:t xml:space="preserve">p </w:t>
      </w:r>
      <w:r w:rsidRPr="001C4B43">
        <w:rPr>
          <w:rFonts w:eastAsia="Times New Roman"/>
        </w:rPr>
        <w:t>= .03), and there is no significant difference between the silhouette condition and the control condition in terms of purchase intentions (M</w:t>
      </w:r>
      <w:r w:rsidRPr="001C4B43">
        <w:rPr>
          <w:rFonts w:eastAsia="Times New Roman"/>
          <w:vertAlign w:val="subscript"/>
        </w:rPr>
        <w:t xml:space="preserve">Control </w:t>
      </w:r>
      <w:r w:rsidRPr="001C4B43">
        <w:rPr>
          <w:rFonts w:eastAsia="Times New Roman"/>
        </w:rPr>
        <w:t>= 4.26; M</w:t>
      </w:r>
      <w:r w:rsidRPr="001C4B43">
        <w:rPr>
          <w:rFonts w:eastAsia="Times New Roman"/>
          <w:vertAlign w:val="subscript"/>
        </w:rPr>
        <w:t xml:space="preserve">Silhouette </w:t>
      </w:r>
      <w:r w:rsidRPr="001C4B43">
        <w:rPr>
          <w:rFonts w:eastAsia="Times New Roman"/>
        </w:rPr>
        <w:t xml:space="preserve">= 4.23; </w:t>
      </w:r>
      <w:r w:rsidRPr="001C4B43">
        <w:rPr>
          <w:rFonts w:eastAsia="Times New Roman"/>
          <w:i/>
          <w:iCs/>
        </w:rPr>
        <w:t>F</w:t>
      </w:r>
      <w:r w:rsidRPr="001C4B43">
        <w:rPr>
          <w:rFonts w:eastAsia="Times New Roman"/>
        </w:rPr>
        <w:t xml:space="preserve">(1, 271) = .18, </w:t>
      </w:r>
      <w:r w:rsidRPr="001C4B43">
        <w:rPr>
          <w:rFonts w:eastAsia="Times New Roman"/>
          <w:i/>
          <w:iCs/>
        </w:rPr>
        <w:t xml:space="preserve">p </w:t>
      </w:r>
      <w:r w:rsidRPr="001C4B43">
        <w:rPr>
          <w:rFonts w:eastAsia="Times New Roman"/>
        </w:rPr>
        <w:t xml:space="preserve">= .67). Figure 3 provides a graphical summary of these results. </w:t>
      </w:r>
    </w:p>
    <w:p w14:paraId="0D521E20" w14:textId="54DA8B9E" w:rsidR="00A8782F" w:rsidRDefault="00A8782F">
      <w:pPr>
        <w:spacing w:after="0" w:line="240" w:lineRule="auto"/>
        <w:rPr>
          <w:rFonts w:eastAsia="Times New Roman"/>
        </w:rPr>
      </w:pPr>
      <w:r>
        <w:rPr>
          <w:rFonts w:eastAsia="Times New Roman"/>
        </w:rPr>
        <w:br w:type="page"/>
      </w:r>
    </w:p>
    <w:p w14:paraId="57C45BF1" w14:textId="3E66D097" w:rsidR="00A8782F" w:rsidRPr="001C4B43" w:rsidRDefault="00A8782F" w:rsidP="00EC2AF9">
      <w:pPr>
        <w:pStyle w:val="TableTitle"/>
      </w:pPr>
      <w:bookmarkStart w:id="10" w:name="_Toc102312281"/>
      <w:r w:rsidRPr="001C4B43">
        <w:lastRenderedPageBreak/>
        <w:t xml:space="preserve">ANCOVA Results in Study 1A </w:t>
      </w:r>
      <w:r w:rsidR="00CF7841">
        <w:t>(Essay 1)</w:t>
      </w:r>
      <w:bookmarkEnd w:id="10"/>
    </w:p>
    <w:tbl>
      <w:tblPr>
        <w:tblW w:w="9200" w:type="dxa"/>
        <w:jc w:val="center"/>
        <w:tblLook w:val="04A0" w:firstRow="1" w:lastRow="0" w:firstColumn="1" w:lastColumn="0" w:noHBand="0" w:noVBand="1"/>
      </w:tblPr>
      <w:tblGrid>
        <w:gridCol w:w="2700"/>
        <w:gridCol w:w="1300"/>
        <w:gridCol w:w="1300"/>
        <w:gridCol w:w="1300"/>
        <w:gridCol w:w="1300"/>
        <w:gridCol w:w="1300"/>
      </w:tblGrid>
      <w:tr w:rsidR="00A8782F" w:rsidRPr="001C4B43" w14:paraId="50967E90" w14:textId="77777777" w:rsidTr="00210A2F">
        <w:trPr>
          <w:trHeight w:val="320"/>
          <w:jc w:val="center"/>
        </w:trPr>
        <w:tc>
          <w:tcPr>
            <w:tcW w:w="2700" w:type="dxa"/>
            <w:tcBorders>
              <w:top w:val="single" w:sz="4" w:space="0" w:color="auto"/>
              <w:left w:val="nil"/>
              <w:bottom w:val="single" w:sz="4" w:space="0" w:color="auto"/>
              <w:right w:val="nil"/>
            </w:tcBorders>
            <w:shd w:val="clear" w:color="auto" w:fill="auto"/>
            <w:noWrap/>
            <w:vAlign w:val="center"/>
            <w:hideMark/>
          </w:tcPr>
          <w:p w14:paraId="23081155"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Source</w:t>
            </w:r>
          </w:p>
        </w:tc>
        <w:tc>
          <w:tcPr>
            <w:tcW w:w="1300" w:type="dxa"/>
            <w:tcBorders>
              <w:top w:val="single" w:sz="4" w:space="0" w:color="auto"/>
              <w:left w:val="nil"/>
              <w:bottom w:val="single" w:sz="4" w:space="0" w:color="auto"/>
              <w:right w:val="nil"/>
            </w:tcBorders>
            <w:shd w:val="clear" w:color="auto" w:fill="auto"/>
            <w:noWrap/>
            <w:vAlign w:val="center"/>
            <w:hideMark/>
          </w:tcPr>
          <w:p w14:paraId="078DA91F"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Sum of Squares</w:t>
            </w:r>
            <w:r>
              <w:rPr>
                <w:rFonts w:eastAsia="Times New Roman"/>
                <w:color w:val="000000"/>
                <w:sz w:val="20"/>
                <w:szCs w:val="20"/>
              </w:rPr>
              <w:t xml:space="preserve"> (SS)</w:t>
            </w:r>
          </w:p>
        </w:tc>
        <w:tc>
          <w:tcPr>
            <w:tcW w:w="1300" w:type="dxa"/>
            <w:tcBorders>
              <w:top w:val="single" w:sz="4" w:space="0" w:color="auto"/>
              <w:left w:val="nil"/>
              <w:bottom w:val="single" w:sz="4" w:space="0" w:color="auto"/>
              <w:right w:val="nil"/>
            </w:tcBorders>
            <w:shd w:val="clear" w:color="auto" w:fill="auto"/>
            <w:noWrap/>
            <w:vAlign w:val="center"/>
            <w:hideMark/>
          </w:tcPr>
          <w:p w14:paraId="609DC96D"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1300" w:type="dxa"/>
            <w:tcBorders>
              <w:top w:val="single" w:sz="4" w:space="0" w:color="auto"/>
              <w:left w:val="nil"/>
              <w:bottom w:val="single" w:sz="4" w:space="0" w:color="auto"/>
              <w:right w:val="nil"/>
            </w:tcBorders>
            <w:shd w:val="clear" w:color="auto" w:fill="auto"/>
            <w:noWrap/>
            <w:vAlign w:val="center"/>
            <w:hideMark/>
          </w:tcPr>
          <w:p w14:paraId="20453929"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Mean Square</w:t>
            </w:r>
            <w:r>
              <w:rPr>
                <w:rFonts w:eastAsia="Times New Roman"/>
                <w:color w:val="000000"/>
                <w:sz w:val="20"/>
                <w:szCs w:val="20"/>
              </w:rPr>
              <w:t xml:space="preserve"> (MS)</w:t>
            </w:r>
          </w:p>
        </w:tc>
        <w:tc>
          <w:tcPr>
            <w:tcW w:w="1300" w:type="dxa"/>
            <w:tcBorders>
              <w:top w:val="single" w:sz="4" w:space="0" w:color="auto"/>
              <w:left w:val="nil"/>
              <w:bottom w:val="single" w:sz="4" w:space="0" w:color="auto"/>
              <w:right w:val="nil"/>
            </w:tcBorders>
            <w:shd w:val="clear" w:color="auto" w:fill="auto"/>
            <w:noWrap/>
            <w:vAlign w:val="center"/>
            <w:hideMark/>
          </w:tcPr>
          <w:p w14:paraId="1AAE9637" w14:textId="77777777" w:rsidR="00A8782F" w:rsidRPr="001C4B43" w:rsidRDefault="00A8782F"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F</w:t>
            </w:r>
          </w:p>
        </w:tc>
        <w:tc>
          <w:tcPr>
            <w:tcW w:w="1300" w:type="dxa"/>
            <w:tcBorders>
              <w:top w:val="single" w:sz="4" w:space="0" w:color="auto"/>
              <w:left w:val="nil"/>
              <w:bottom w:val="single" w:sz="4" w:space="0" w:color="auto"/>
              <w:right w:val="nil"/>
            </w:tcBorders>
            <w:shd w:val="clear" w:color="auto" w:fill="auto"/>
            <w:noWrap/>
            <w:vAlign w:val="center"/>
            <w:hideMark/>
          </w:tcPr>
          <w:p w14:paraId="36C577ED" w14:textId="77777777" w:rsidR="00A8782F" w:rsidRPr="001C4B43" w:rsidRDefault="00A8782F"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p</w:t>
            </w:r>
          </w:p>
        </w:tc>
      </w:tr>
      <w:tr w:rsidR="00A8782F" w:rsidRPr="001C4B43" w14:paraId="21F4C3E8"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38822E62"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Overall Model</w:t>
            </w:r>
          </w:p>
        </w:tc>
        <w:tc>
          <w:tcPr>
            <w:tcW w:w="1300" w:type="dxa"/>
            <w:tcBorders>
              <w:top w:val="nil"/>
              <w:left w:val="nil"/>
              <w:bottom w:val="nil"/>
              <w:right w:val="nil"/>
            </w:tcBorders>
            <w:shd w:val="clear" w:color="auto" w:fill="auto"/>
            <w:noWrap/>
            <w:vAlign w:val="bottom"/>
            <w:hideMark/>
          </w:tcPr>
          <w:p w14:paraId="753A37CC"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91.335</w:t>
            </w:r>
          </w:p>
        </w:tc>
        <w:tc>
          <w:tcPr>
            <w:tcW w:w="1300" w:type="dxa"/>
            <w:tcBorders>
              <w:top w:val="nil"/>
              <w:left w:val="nil"/>
              <w:bottom w:val="nil"/>
              <w:right w:val="nil"/>
            </w:tcBorders>
            <w:shd w:val="clear" w:color="auto" w:fill="auto"/>
            <w:noWrap/>
            <w:vAlign w:val="bottom"/>
            <w:hideMark/>
          </w:tcPr>
          <w:p w14:paraId="557B70EA"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3</w:t>
            </w:r>
          </w:p>
        </w:tc>
        <w:tc>
          <w:tcPr>
            <w:tcW w:w="1300" w:type="dxa"/>
            <w:tcBorders>
              <w:top w:val="nil"/>
              <w:left w:val="nil"/>
              <w:bottom w:val="nil"/>
              <w:right w:val="nil"/>
            </w:tcBorders>
            <w:shd w:val="clear" w:color="auto" w:fill="auto"/>
            <w:noWrap/>
            <w:vAlign w:val="bottom"/>
            <w:hideMark/>
          </w:tcPr>
          <w:p w14:paraId="7BA798BF"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30.445</w:t>
            </w:r>
          </w:p>
        </w:tc>
        <w:tc>
          <w:tcPr>
            <w:tcW w:w="1300" w:type="dxa"/>
            <w:tcBorders>
              <w:top w:val="nil"/>
              <w:left w:val="nil"/>
              <w:bottom w:val="nil"/>
              <w:right w:val="nil"/>
            </w:tcBorders>
            <w:shd w:val="clear" w:color="auto" w:fill="auto"/>
            <w:noWrap/>
            <w:vAlign w:val="bottom"/>
            <w:hideMark/>
          </w:tcPr>
          <w:p w14:paraId="679BCC1F"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7.506</w:t>
            </w:r>
          </w:p>
        </w:tc>
        <w:tc>
          <w:tcPr>
            <w:tcW w:w="1300" w:type="dxa"/>
            <w:tcBorders>
              <w:top w:val="nil"/>
              <w:left w:val="nil"/>
              <w:bottom w:val="nil"/>
              <w:right w:val="nil"/>
            </w:tcBorders>
            <w:shd w:val="clear" w:color="auto" w:fill="auto"/>
            <w:noWrap/>
            <w:vAlign w:val="bottom"/>
            <w:hideMark/>
          </w:tcPr>
          <w:p w14:paraId="5EF2C176"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A8782F" w:rsidRPr="001C4B43" w14:paraId="2351D844"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460C4E4F"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Intercept</w:t>
            </w:r>
          </w:p>
        </w:tc>
        <w:tc>
          <w:tcPr>
            <w:tcW w:w="1300" w:type="dxa"/>
            <w:tcBorders>
              <w:top w:val="nil"/>
              <w:left w:val="nil"/>
              <w:bottom w:val="nil"/>
              <w:right w:val="nil"/>
            </w:tcBorders>
            <w:shd w:val="clear" w:color="auto" w:fill="auto"/>
            <w:noWrap/>
            <w:vAlign w:val="bottom"/>
            <w:hideMark/>
          </w:tcPr>
          <w:p w14:paraId="6124FAEC"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169.041</w:t>
            </w:r>
          </w:p>
        </w:tc>
        <w:tc>
          <w:tcPr>
            <w:tcW w:w="1300" w:type="dxa"/>
            <w:tcBorders>
              <w:top w:val="nil"/>
              <w:left w:val="nil"/>
              <w:bottom w:val="nil"/>
              <w:right w:val="nil"/>
            </w:tcBorders>
            <w:shd w:val="clear" w:color="auto" w:fill="auto"/>
            <w:noWrap/>
            <w:vAlign w:val="bottom"/>
            <w:hideMark/>
          </w:tcPr>
          <w:p w14:paraId="62BB21D9"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400E742C"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169.041</w:t>
            </w:r>
          </w:p>
        </w:tc>
        <w:tc>
          <w:tcPr>
            <w:tcW w:w="1300" w:type="dxa"/>
            <w:tcBorders>
              <w:top w:val="nil"/>
              <w:left w:val="nil"/>
              <w:bottom w:val="nil"/>
              <w:right w:val="nil"/>
            </w:tcBorders>
            <w:shd w:val="clear" w:color="auto" w:fill="auto"/>
            <w:noWrap/>
            <w:vAlign w:val="bottom"/>
            <w:hideMark/>
          </w:tcPr>
          <w:p w14:paraId="058B9CDF"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41.674</w:t>
            </w:r>
          </w:p>
        </w:tc>
        <w:tc>
          <w:tcPr>
            <w:tcW w:w="1300" w:type="dxa"/>
            <w:tcBorders>
              <w:top w:val="nil"/>
              <w:left w:val="nil"/>
              <w:bottom w:val="nil"/>
              <w:right w:val="nil"/>
            </w:tcBorders>
            <w:shd w:val="clear" w:color="auto" w:fill="auto"/>
            <w:noWrap/>
            <w:vAlign w:val="bottom"/>
            <w:hideMark/>
          </w:tcPr>
          <w:p w14:paraId="580DC52B"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A8782F" w:rsidRPr="001C4B43" w14:paraId="26884349"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15E273C9"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Workout Liking</w:t>
            </w:r>
          </w:p>
        </w:tc>
        <w:tc>
          <w:tcPr>
            <w:tcW w:w="1300" w:type="dxa"/>
            <w:tcBorders>
              <w:top w:val="nil"/>
              <w:left w:val="nil"/>
              <w:bottom w:val="nil"/>
              <w:right w:val="nil"/>
            </w:tcBorders>
            <w:shd w:val="clear" w:color="auto" w:fill="auto"/>
            <w:noWrap/>
            <w:vAlign w:val="bottom"/>
            <w:hideMark/>
          </w:tcPr>
          <w:p w14:paraId="2B8099A6"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68.337</w:t>
            </w:r>
          </w:p>
        </w:tc>
        <w:tc>
          <w:tcPr>
            <w:tcW w:w="1300" w:type="dxa"/>
            <w:tcBorders>
              <w:top w:val="nil"/>
              <w:left w:val="nil"/>
              <w:bottom w:val="nil"/>
              <w:right w:val="nil"/>
            </w:tcBorders>
            <w:shd w:val="clear" w:color="auto" w:fill="auto"/>
            <w:noWrap/>
            <w:vAlign w:val="bottom"/>
            <w:hideMark/>
          </w:tcPr>
          <w:p w14:paraId="7F932E8C"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1</w:t>
            </w:r>
          </w:p>
        </w:tc>
        <w:tc>
          <w:tcPr>
            <w:tcW w:w="1300" w:type="dxa"/>
            <w:tcBorders>
              <w:top w:val="nil"/>
              <w:left w:val="nil"/>
              <w:bottom w:val="nil"/>
              <w:right w:val="nil"/>
            </w:tcBorders>
            <w:shd w:val="clear" w:color="auto" w:fill="auto"/>
            <w:noWrap/>
            <w:vAlign w:val="bottom"/>
            <w:hideMark/>
          </w:tcPr>
          <w:p w14:paraId="4C6DA85F"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68.337</w:t>
            </w:r>
          </w:p>
        </w:tc>
        <w:tc>
          <w:tcPr>
            <w:tcW w:w="1300" w:type="dxa"/>
            <w:tcBorders>
              <w:top w:val="nil"/>
              <w:left w:val="nil"/>
              <w:bottom w:val="nil"/>
              <w:right w:val="nil"/>
            </w:tcBorders>
            <w:shd w:val="clear" w:color="auto" w:fill="auto"/>
            <w:noWrap/>
            <w:vAlign w:val="bottom"/>
            <w:hideMark/>
          </w:tcPr>
          <w:p w14:paraId="25E11390"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16.847</w:t>
            </w:r>
          </w:p>
        </w:tc>
        <w:tc>
          <w:tcPr>
            <w:tcW w:w="1300" w:type="dxa"/>
            <w:tcBorders>
              <w:top w:val="nil"/>
              <w:left w:val="nil"/>
              <w:bottom w:val="nil"/>
              <w:right w:val="nil"/>
            </w:tcBorders>
            <w:shd w:val="clear" w:color="auto" w:fill="auto"/>
            <w:noWrap/>
            <w:vAlign w:val="bottom"/>
            <w:hideMark/>
          </w:tcPr>
          <w:p w14:paraId="46B846FD"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A8782F" w:rsidRPr="001C4B43" w14:paraId="4A3CAE72"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548A0629"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Image type</w:t>
            </w:r>
          </w:p>
        </w:tc>
        <w:tc>
          <w:tcPr>
            <w:tcW w:w="1300" w:type="dxa"/>
            <w:tcBorders>
              <w:top w:val="nil"/>
              <w:left w:val="nil"/>
              <w:bottom w:val="nil"/>
              <w:right w:val="nil"/>
            </w:tcBorders>
            <w:shd w:val="clear" w:color="auto" w:fill="auto"/>
            <w:noWrap/>
            <w:vAlign w:val="bottom"/>
            <w:hideMark/>
          </w:tcPr>
          <w:p w14:paraId="4E1B270A"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24.602</w:t>
            </w:r>
          </w:p>
        </w:tc>
        <w:tc>
          <w:tcPr>
            <w:tcW w:w="1300" w:type="dxa"/>
            <w:tcBorders>
              <w:top w:val="nil"/>
              <w:left w:val="nil"/>
              <w:bottom w:val="nil"/>
              <w:right w:val="nil"/>
            </w:tcBorders>
            <w:shd w:val="clear" w:color="auto" w:fill="auto"/>
            <w:noWrap/>
            <w:vAlign w:val="bottom"/>
            <w:hideMark/>
          </w:tcPr>
          <w:p w14:paraId="02B583CD"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2</w:t>
            </w:r>
          </w:p>
        </w:tc>
        <w:tc>
          <w:tcPr>
            <w:tcW w:w="1300" w:type="dxa"/>
            <w:tcBorders>
              <w:top w:val="nil"/>
              <w:left w:val="nil"/>
              <w:bottom w:val="nil"/>
              <w:right w:val="nil"/>
            </w:tcBorders>
            <w:shd w:val="clear" w:color="auto" w:fill="auto"/>
            <w:noWrap/>
            <w:vAlign w:val="bottom"/>
            <w:hideMark/>
          </w:tcPr>
          <w:p w14:paraId="088E08CC"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12.301</w:t>
            </w:r>
          </w:p>
        </w:tc>
        <w:tc>
          <w:tcPr>
            <w:tcW w:w="1300" w:type="dxa"/>
            <w:tcBorders>
              <w:top w:val="nil"/>
              <w:left w:val="nil"/>
              <w:bottom w:val="nil"/>
              <w:right w:val="nil"/>
            </w:tcBorders>
            <w:shd w:val="clear" w:color="auto" w:fill="auto"/>
            <w:noWrap/>
            <w:vAlign w:val="bottom"/>
            <w:hideMark/>
          </w:tcPr>
          <w:p w14:paraId="4BF42BDD"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3.033</w:t>
            </w:r>
          </w:p>
        </w:tc>
        <w:tc>
          <w:tcPr>
            <w:tcW w:w="1300" w:type="dxa"/>
            <w:tcBorders>
              <w:top w:val="nil"/>
              <w:left w:val="nil"/>
              <w:bottom w:val="nil"/>
              <w:right w:val="nil"/>
            </w:tcBorders>
            <w:shd w:val="clear" w:color="auto" w:fill="auto"/>
            <w:noWrap/>
            <w:vAlign w:val="bottom"/>
            <w:hideMark/>
          </w:tcPr>
          <w:p w14:paraId="71439F21"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0.05</w:t>
            </w:r>
          </w:p>
        </w:tc>
      </w:tr>
      <w:tr w:rsidR="00A8782F" w:rsidRPr="001C4B43" w14:paraId="35E71E80"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14FD3631"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Error</w:t>
            </w:r>
          </w:p>
        </w:tc>
        <w:tc>
          <w:tcPr>
            <w:tcW w:w="1300" w:type="dxa"/>
            <w:tcBorders>
              <w:top w:val="nil"/>
              <w:left w:val="nil"/>
              <w:bottom w:val="nil"/>
              <w:right w:val="nil"/>
            </w:tcBorders>
            <w:shd w:val="clear" w:color="auto" w:fill="auto"/>
            <w:noWrap/>
            <w:vAlign w:val="bottom"/>
            <w:hideMark/>
          </w:tcPr>
          <w:p w14:paraId="5114A30F"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1099.239</w:t>
            </w:r>
          </w:p>
        </w:tc>
        <w:tc>
          <w:tcPr>
            <w:tcW w:w="1300" w:type="dxa"/>
            <w:tcBorders>
              <w:top w:val="nil"/>
              <w:left w:val="nil"/>
              <w:bottom w:val="nil"/>
              <w:right w:val="nil"/>
            </w:tcBorders>
            <w:shd w:val="clear" w:color="auto" w:fill="auto"/>
            <w:noWrap/>
            <w:vAlign w:val="bottom"/>
            <w:hideMark/>
          </w:tcPr>
          <w:p w14:paraId="1FC04533"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271</w:t>
            </w:r>
          </w:p>
        </w:tc>
        <w:tc>
          <w:tcPr>
            <w:tcW w:w="1300" w:type="dxa"/>
            <w:tcBorders>
              <w:top w:val="nil"/>
              <w:left w:val="nil"/>
              <w:bottom w:val="nil"/>
              <w:right w:val="nil"/>
            </w:tcBorders>
            <w:shd w:val="clear" w:color="auto" w:fill="auto"/>
            <w:noWrap/>
            <w:vAlign w:val="bottom"/>
            <w:hideMark/>
          </w:tcPr>
          <w:p w14:paraId="2E2B8BB2"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4.056</w:t>
            </w:r>
          </w:p>
        </w:tc>
        <w:tc>
          <w:tcPr>
            <w:tcW w:w="1300" w:type="dxa"/>
            <w:tcBorders>
              <w:top w:val="nil"/>
              <w:left w:val="nil"/>
              <w:bottom w:val="nil"/>
              <w:right w:val="nil"/>
            </w:tcBorders>
            <w:shd w:val="clear" w:color="auto" w:fill="auto"/>
            <w:noWrap/>
            <w:vAlign w:val="bottom"/>
            <w:hideMark/>
          </w:tcPr>
          <w:p w14:paraId="579B0128" w14:textId="77777777" w:rsidR="00A8782F" w:rsidRPr="001C4B43" w:rsidRDefault="00A8782F" w:rsidP="00210A2F">
            <w:pPr>
              <w:spacing w:after="0" w:line="240" w:lineRule="auto"/>
              <w:jc w:val="right"/>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70883F09" w14:textId="77777777" w:rsidR="00A8782F" w:rsidRPr="001C4B43" w:rsidRDefault="00A8782F" w:rsidP="00210A2F">
            <w:pPr>
              <w:spacing w:after="0" w:line="240" w:lineRule="auto"/>
              <w:rPr>
                <w:rFonts w:eastAsia="Times New Roman"/>
                <w:sz w:val="20"/>
                <w:szCs w:val="20"/>
              </w:rPr>
            </w:pPr>
          </w:p>
        </w:tc>
      </w:tr>
      <w:tr w:rsidR="00A8782F" w:rsidRPr="001C4B43" w14:paraId="7EEC97DA" w14:textId="77777777" w:rsidTr="00210A2F">
        <w:trPr>
          <w:trHeight w:val="320"/>
          <w:jc w:val="center"/>
        </w:trPr>
        <w:tc>
          <w:tcPr>
            <w:tcW w:w="2700" w:type="dxa"/>
            <w:tcBorders>
              <w:top w:val="nil"/>
              <w:left w:val="nil"/>
              <w:bottom w:val="nil"/>
              <w:right w:val="nil"/>
            </w:tcBorders>
            <w:shd w:val="clear" w:color="auto" w:fill="auto"/>
            <w:noWrap/>
            <w:vAlign w:val="bottom"/>
            <w:hideMark/>
          </w:tcPr>
          <w:p w14:paraId="7E89F36E"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Total</w:t>
            </w:r>
          </w:p>
        </w:tc>
        <w:tc>
          <w:tcPr>
            <w:tcW w:w="1300" w:type="dxa"/>
            <w:tcBorders>
              <w:top w:val="nil"/>
              <w:left w:val="nil"/>
              <w:bottom w:val="nil"/>
              <w:right w:val="nil"/>
            </w:tcBorders>
            <w:shd w:val="clear" w:color="auto" w:fill="auto"/>
            <w:noWrap/>
            <w:vAlign w:val="bottom"/>
            <w:hideMark/>
          </w:tcPr>
          <w:p w14:paraId="0D4CC87D"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5633.88</w:t>
            </w:r>
          </w:p>
        </w:tc>
        <w:tc>
          <w:tcPr>
            <w:tcW w:w="1300" w:type="dxa"/>
            <w:tcBorders>
              <w:top w:val="nil"/>
              <w:left w:val="nil"/>
              <w:bottom w:val="nil"/>
              <w:right w:val="nil"/>
            </w:tcBorders>
            <w:shd w:val="clear" w:color="auto" w:fill="auto"/>
            <w:noWrap/>
            <w:vAlign w:val="bottom"/>
            <w:hideMark/>
          </w:tcPr>
          <w:p w14:paraId="55B40AE5"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275</w:t>
            </w:r>
          </w:p>
        </w:tc>
        <w:tc>
          <w:tcPr>
            <w:tcW w:w="1300" w:type="dxa"/>
            <w:tcBorders>
              <w:top w:val="nil"/>
              <w:left w:val="nil"/>
              <w:bottom w:val="nil"/>
              <w:right w:val="nil"/>
            </w:tcBorders>
            <w:shd w:val="clear" w:color="auto" w:fill="auto"/>
            <w:noWrap/>
            <w:vAlign w:val="bottom"/>
            <w:hideMark/>
          </w:tcPr>
          <w:p w14:paraId="7712E8D3" w14:textId="77777777" w:rsidR="00A8782F" w:rsidRPr="001C4B43" w:rsidRDefault="00A8782F" w:rsidP="00210A2F">
            <w:pPr>
              <w:spacing w:after="0" w:line="240" w:lineRule="auto"/>
              <w:jc w:val="right"/>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2B7AED9A" w14:textId="77777777" w:rsidR="00A8782F" w:rsidRPr="001C4B43" w:rsidRDefault="00A8782F" w:rsidP="00210A2F">
            <w:pPr>
              <w:spacing w:after="0" w:line="240" w:lineRule="auto"/>
              <w:rPr>
                <w:rFonts w:eastAsia="Times New Roman"/>
                <w:sz w:val="20"/>
                <w:szCs w:val="20"/>
              </w:rPr>
            </w:pPr>
          </w:p>
        </w:tc>
        <w:tc>
          <w:tcPr>
            <w:tcW w:w="1300" w:type="dxa"/>
            <w:tcBorders>
              <w:top w:val="nil"/>
              <w:left w:val="nil"/>
              <w:bottom w:val="nil"/>
              <w:right w:val="nil"/>
            </w:tcBorders>
            <w:shd w:val="clear" w:color="auto" w:fill="auto"/>
            <w:noWrap/>
            <w:vAlign w:val="bottom"/>
            <w:hideMark/>
          </w:tcPr>
          <w:p w14:paraId="25F9E5AB" w14:textId="77777777" w:rsidR="00A8782F" w:rsidRPr="001C4B43" w:rsidRDefault="00A8782F" w:rsidP="00210A2F">
            <w:pPr>
              <w:spacing w:after="0" w:line="240" w:lineRule="auto"/>
              <w:rPr>
                <w:rFonts w:eastAsia="Times New Roman"/>
                <w:sz w:val="20"/>
                <w:szCs w:val="20"/>
              </w:rPr>
            </w:pPr>
          </w:p>
        </w:tc>
      </w:tr>
      <w:tr w:rsidR="00A8782F" w:rsidRPr="001C4B43" w14:paraId="30E5211A" w14:textId="77777777" w:rsidTr="00210A2F">
        <w:trPr>
          <w:trHeight w:val="320"/>
          <w:jc w:val="center"/>
        </w:trPr>
        <w:tc>
          <w:tcPr>
            <w:tcW w:w="2700" w:type="dxa"/>
            <w:tcBorders>
              <w:top w:val="nil"/>
              <w:left w:val="nil"/>
              <w:bottom w:val="single" w:sz="4" w:space="0" w:color="auto"/>
              <w:right w:val="nil"/>
            </w:tcBorders>
            <w:shd w:val="clear" w:color="auto" w:fill="auto"/>
            <w:noWrap/>
            <w:vAlign w:val="bottom"/>
            <w:hideMark/>
          </w:tcPr>
          <w:p w14:paraId="558A7204"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Corrected Total</w:t>
            </w:r>
          </w:p>
        </w:tc>
        <w:tc>
          <w:tcPr>
            <w:tcW w:w="1300" w:type="dxa"/>
            <w:tcBorders>
              <w:top w:val="nil"/>
              <w:left w:val="nil"/>
              <w:bottom w:val="single" w:sz="4" w:space="0" w:color="auto"/>
              <w:right w:val="nil"/>
            </w:tcBorders>
            <w:shd w:val="clear" w:color="auto" w:fill="auto"/>
            <w:noWrap/>
            <w:vAlign w:val="bottom"/>
            <w:hideMark/>
          </w:tcPr>
          <w:p w14:paraId="3B44EBFB" w14:textId="77777777" w:rsidR="00A8782F" w:rsidRPr="001C4B43" w:rsidRDefault="00A8782F" w:rsidP="00210A2F">
            <w:pPr>
              <w:spacing w:after="0" w:line="240" w:lineRule="auto"/>
              <w:jc w:val="right"/>
              <w:rPr>
                <w:rFonts w:eastAsia="Times New Roman"/>
                <w:color w:val="000000"/>
                <w:sz w:val="20"/>
                <w:szCs w:val="20"/>
              </w:rPr>
            </w:pPr>
            <w:r w:rsidRPr="001C4B43">
              <w:rPr>
                <w:rFonts w:eastAsia="Times New Roman"/>
                <w:color w:val="000000"/>
                <w:sz w:val="20"/>
                <w:szCs w:val="20"/>
              </w:rPr>
              <w:t>1190.574</w:t>
            </w:r>
          </w:p>
        </w:tc>
        <w:tc>
          <w:tcPr>
            <w:tcW w:w="1300" w:type="dxa"/>
            <w:tcBorders>
              <w:top w:val="nil"/>
              <w:left w:val="nil"/>
              <w:bottom w:val="single" w:sz="4" w:space="0" w:color="auto"/>
              <w:right w:val="nil"/>
            </w:tcBorders>
            <w:shd w:val="clear" w:color="auto" w:fill="auto"/>
            <w:noWrap/>
            <w:vAlign w:val="bottom"/>
            <w:hideMark/>
          </w:tcPr>
          <w:p w14:paraId="5E1DBE92" w14:textId="77777777" w:rsidR="00A8782F" w:rsidRPr="001C4B43" w:rsidRDefault="00A8782F" w:rsidP="00210A2F">
            <w:pPr>
              <w:spacing w:after="0" w:line="240" w:lineRule="auto"/>
              <w:jc w:val="center"/>
              <w:rPr>
                <w:rFonts w:eastAsia="Times New Roman"/>
                <w:color w:val="000000"/>
                <w:sz w:val="20"/>
                <w:szCs w:val="20"/>
              </w:rPr>
            </w:pPr>
            <w:r w:rsidRPr="001C4B43">
              <w:rPr>
                <w:rFonts w:eastAsia="Times New Roman"/>
                <w:color w:val="000000"/>
                <w:sz w:val="20"/>
                <w:szCs w:val="20"/>
              </w:rPr>
              <w:t>274</w:t>
            </w:r>
          </w:p>
        </w:tc>
        <w:tc>
          <w:tcPr>
            <w:tcW w:w="1300" w:type="dxa"/>
            <w:tcBorders>
              <w:top w:val="nil"/>
              <w:left w:val="nil"/>
              <w:bottom w:val="single" w:sz="4" w:space="0" w:color="auto"/>
              <w:right w:val="nil"/>
            </w:tcBorders>
            <w:shd w:val="clear" w:color="auto" w:fill="auto"/>
            <w:noWrap/>
            <w:vAlign w:val="bottom"/>
            <w:hideMark/>
          </w:tcPr>
          <w:p w14:paraId="3624BE55"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1300" w:type="dxa"/>
            <w:tcBorders>
              <w:top w:val="nil"/>
              <w:left w:val="nil"/>
              <w:bottom w:val="single" w:sz="4" w:space="0" w:color="auto"/>
              <w:right w:val="nil"/>
            </w:tcBorders>
            <w:shd w:val="clear" w:color="auto" w:fill="auto"/>
            <w:noWrap/>
            <w:vAlign w:val="bottom"/>
            <w:hideMark/>
          </w:tcPr>
          <w:p w14:paraId="3AA68DCF"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1300" w:type="dxa"/>
            <w:tcBorders>
              <w:top w:val="nil"/>
              <w:left w:val="nil"/>
              <w:bottom w:val="single" w:sz="4" w:space="0" w:color="auto"/>
              <w:right w:val="nil"/>
            </w:tcBorders>
            <w:shd w:val="clear" w:color="auto" w:fill="auto"/>
            <w:noWrap/>
            <w:vAlign w:val="bottom"/>
            <w:hideMark/>
          </w:tcPr>
          <w:p w14:paraId="229B0A41"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 </w:t>
            </w:r>
          </w:p>
        </w:tc>
      </w:tr>
      <w:tr w:rsidR="00A8782F" w:rsidRPr="001C4B43" w14:paraId="0EC864F5" w14:textId="77777777" w:rsidTr="00210A2F">
        <w:trPr>
          <w:trHeight w:val="320"/>
          <w:jc w:val="center"/>
        </w:trPr>
        <w:tc>
          <w:tcPr>
            <w:tcW w:w="5300" w:type="dxa"/>
            <w:gridSpan w:val="3"/>
            <w:tcBorders>
              <w:top w:val="nil"/>
              <w:left w:val="nil"/>
              <w:bottom w:val="nil"/>
              <w:right w:val="nil"/>
            </w:tcBorders>
            <w:shd w:val="clear" w:color="auto" w:fill="auto"/>
            <w:noWrap/>
            <w:vAlign w:val="bottom"/>
            <w:hideMark/>
          </w:tcPr>
          <w:p w14:paraId="6133B2D7" w14:textId="77777777" w:rsidR="00A8782F" w:rsidRPr="001C4B43" w:rsidRDefault="00A8782F" w:rsidP="00210A2F">
            <w:pPr>
              <w:spacing w:after="0" w:line="240" w:lineRule="auto"/>
              <w:rPr>
                <w:rFonts w:eastAsia="Times New Roman"/>
                <w:color w:val="000000"/>
                <w:sz w:val="20"/>
                <w:szCs w:val="20"/>
              </w:rPr>
            </w:pPr>
            <w:r w:rsidRPr="001C4B43">
              <w:rPr>
                <w:rFonts w:eastAsia="Times New Roman"/>
                <w:color w:val="000000"/>
                <w:sz w:val="20"/>
                <w:szCs w:val="20"/>
              </w:rPr>
              <w:t xml:space="preserve"> </w:t>
            </w:r>
          </w:p>
        </w:tc>
        <w:tc>
          <w:tcPr>
            <w:tcW w:w="1300" w:type="dxa"/>
            <w:tcBorders>
              <w:top w:val="nil"/>
              <w:left w:val="nil"/>
              <w:bottom w:val="nil"/>
              <w:right w:val="nil"/>
            </w:tcBorders>
            <w:shd w:val="clear" w:color="auto" w:fill="auto"/>
            <w:noWrap/>
            <w:vAlign w:val="bottom"/>
            <w:hideMark/>
          </w:tcPr>
          <w:p w14:paraId="1760DE7D" w14:textId="77777777" w:rsidR="00A8782F" w:rsidRPr="001C4B43" w:rsidRDefault="00A8782F" w:rsidP="00210A2F">
            <w:pPr>
              <w:spacing w:after="0" w:line="240" w:lineRule="auto"/>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7A4428F7" w14:textId="77777777" w:rsidR="00A8782F" w:rsidRPr="001C4B43" w:rsidRDefault="00A8782F" w:rsidP="00210A2F">
            <w:pPr>
              <w:spacing w:after="0" w:line="240" w:lineRule="auto"/>
              <w:rPr>
                <w:rFonts w:eastAsia="Times New Roman"/>
                <w:sz w:val="20"/>
                <w:szCs w:val="20"/>
              </w:rPr>
            </w:pPr>
          </w:p>
        </w:tc>
        <w:tc>
          <w:tcPr>
            <w:tcW w:w="1300" w:type="dxa"/>
            <w:tcBorders>
              <w:top w:val="nil"/>
              <w:left w:val="nil"/>
              <w:bottom w:val="nil"/>
              <w:right w:val="nil"/>
            </w:tcBorders>
            <w:shd w:val="clear" w:color="auto" w:fill="auto"/>
            <w:noWrap/>
            <w:vAlign w:val="bottom"/>
            <w:hideMark/>
          </w:tcPr>
          <w:p w14:paraId="23E4777B" w14:textId="77777777" w:rsidR="00A8782F" w:rsidRPr="001C4B43" w:rsidRDefault="00A8782F" w:rsidP="00210A2F">
            <w:pPr>
              <w:spacing w:after="0" w:line="240" w:lineRule="auto"/>
              <w:rPr>
                <w:rFonts w:eastAsia="Times New Roman"/>
                <w:sz w:val="20"/>
                <w:szCs w:val="20"/>
              </w:rPr>
            </w:pPr>
          </w:p>
        </w:tc>
      </w:tr>
    </w:tbl>
    <w:p w14:paraId="5F2B06C3" w14:textId="3919B8E7" w:rsidR="00A8782F" w:rsidRDefault="00A8782F" w:rsidP="001C4B43">
      <w:pPr>
        <w:spacing w:after="0" w:line="480" w:lineRule="auto"/>
        <w:ind w:firstLine="720"/>
        <w:rPr>
          <w:rFonts w:eastAsia="Times New Roman"/>
        </w:rPr>
      </w:pPr>
    </w:p>
    <w:p w14:paraId="2AD744F8" w14:textId="77777777" w:rsidR="00A8782F" w:rsidRDefault="00A8782F">
      <w:pPr>
        <w:spacing w:after="0" w:line="240" w:lineRule="auto"/>
        <w:rPr>
          <w:rFonts w:eastAsia="Times New Roman"/>
        </w:rPr>
      </w:pPr>
      <w:r>
        <w:rPr>
          <w:rFonts w:eastAsia="Times New Roman"/>
        </w:rPr>
        <w:br w:type="page"/>
      </w:r>
    </w:p>
    <w:p w14:paraId="4D3659A4" w14:textId="77777777" w:rsidR="00A8782F" w:rsidRPr="001C4B43" w:rsidRDefault="00A8782F" w:rsidP="001C4B43">
      <w:pPr>
        <w:spacing w:after="0" w:line="480" w:lineRule="auto"/>
        <w:ind w:firstLine="720"/>
        <w:rPr>
          <w:rFonts w:eastAsia="Times New Roman"/>
        </w:rPr>
      </w:pPr>
    </w:p>
    <w:p w14:paraId="52C9245E" w14:textId="77777777" w:rsidR="001C4B43" w:rsidRPr="001C4B43" w:rsidRDefault="001C4B43" w:rsidP="001C4B43">
      <w:pPr>
        <w:spacing w:after="0" w:line="240" w:lineRule="auto"/>
        <w:jc w:val="center"/>
        <w:rPr>
          <w:rFonts w:eastAsia="Times New Roman"/>
        </w:rPr>
      </w:pPr>
    </w:p>
    <w:p w14:paraId="0984FB86" w14:textId="4EF086AB" w:rsidR="001C4B43" w:rsidRDefault="001C4B43" w:rsidP="001C4B43">
      <w:pPr>
        <w:spacing w:after="0" w:line="480" w:lineRule="auto"/>
        <w:jc w:val="center"/>
        <w:rPr>
          <w:rFonts w:eastAsia="Times New Roman"/>
        </w:rPr>
      </w:pPr>
      <w:r w:rsidRPr="001C4B43">
        <w:rPr>
          <w:rFonts w:eastAsia="Times New Roman"/>
          <w:noProof/>
        </w:rPr>
        <w:drawing>
          <wp:inline distT="0" distB="0" distL="0" distR="0" wp14:anchorId="04BE5E19" wp14:editId="0DC9C33C">
            <wp:extent cx="3757717" cy="2626922"/>
            <wp:effectExtent l="0" t="0" r="1905"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14697" cy="2666756"/>
                    </a:xfrm>
                    <a:prstGeom prst="rect">
                      <a:avLst/>
                    </a:prstGeom>
                  </pic:spPr>
                </pic:pic>
              </a:graphicData>
            </a:graphic>
          </wp:inline>
        </w:drawing>
      </w:r>
    </w:p>
    <w:p w14:paraId="0C66AEFF" w14:textId="4AFAC7FB" w:rsidR="00A8782F" w:rsidRPr="001C4B43" w:rsidRDefault="00A8782F" w:rsidP="00EC2AF9">
      <w:pPr>
        <w:pStyle w:val="FigureTitle"/>
      </w:pPr>
      <w:bookmarkStart w:id="11" w:name="_Toc102312333"/>
      <w:r w:rsidRPr="001C4B43">
        <w:t>Purchase Intentions in Study 1A</w:t>
      </w:r>
      <w:r w:rsidR="00F43EE0">
        <w:t xml:space="preserve"> (Essay 1)</w:t>
      </w:r>
      <w:bookmarkEnd w:id="11"/>
    </w:p>
    <w:p w14:paraId="7C6B3A2A" w14:textId="77777777" w:rsidR="00A8782F" w:rsidRPr="001C4B43" w:rsidRDefault="00A8782F" w:rsidP="001C4B43">
      <w:pPr>
        <w:spacing w:after="0" w:line="480" w:lineRule="auto"/>
        <w:jc w:val="center"/>
        <w:rPr>
          <w:rFonts w:eastAsia="Times New Roman"/>
        </w:rPr>
      </w:pPr>
    </w:p>
    <w:p w14:paraId="733F6C0E" w14:textId="77777777" w:rsidR="00A8782F" w:rsidRDefault="00A8782F">
      <w:pPr>
        <w:spacing w:after="0" w:line="240" w:lineRule="auto"/>
        <w:rPr>
          <w:rFonts w:eastAsia="Times New Roman"/>
        </w:rPr>
      </w:pPr>
      <w:r>
        <w:rPr>
          <w:rFonts w:eastAsia="Times New Roman"/>
        </w:rPr>
        <w:br w:type="page"/>
      </w:r>
    </w:p>
    <w:p w14:paraId="4DB20132" w14:textId="0ED3ED33" w:rsidR="001C4B43" w:rsidRPr="001C4B43" w:rsidRDefault="001C4B43" w:rsidP="001C4B43">
      <w:pPr>
        <w:spacing w:after="0" w:line="480" w:lineRule="auto"/>
        <w:rPr>
          <w:rFonts w:eastAsia="Times New Roman"/>
        </w:rPr>
      </w:pPr>
      <w:r w:rsidRPr="001C4B43">
        <w:rPr>
          <w:rFonts w:eastAsia="Times New Roman"/>
        </w:rPr>
        <w:lastRenderedPageBreak/>
        <w:t>Discussion</w:t>
      </w:r>
    </w:p>
    <w:p w14:paraId="40E4B9E0" w14:textId="32E71208" w:rsidR="001C4B43" w:rsidRPr="001C4B43" w:rsidRDefault="001C4B43" w:rsidP="001C4B43">
      <w:pPr>
        <w:spacing w:after="0" w:line="480" w:lineRule="auto"/>
        <w:ind w:firstLine="720"/>
        <w:rPr>
          <w:rFonts w:eastAsia="Times New Roman"/>
        </w:rPr>
      </w:pPr>
      <w:r w:rsidRPr="001C4B43">
        <w:rPr>
          <w:rFonts w:eastAsia="Times New Roman"/>
        </w:rPr>
        <w:t xml:space="preserve">In line with H1, the results from this study demonstrate that purchase intentions in the silhouette condition are significantly higher than that in the attractive model condition. Thus, this study provides initial evidence that the use of silhouettes can be more effective than using attractive models to achieve desired marketing communication outcomes. However, Study 1A has some shortcomings. First, I did not confirm whether the ad context was relevant to appearance or not. Second, it was unclear whether participants in this study thought of the model as attractive or not. Third, I used a male model image in this study, so it is possible that female participants might have viewed the image as unfit with their gender identity. Even though previous research finds that the gender of models does not distort the impact of attractive models on consumers </w:t>
      </w:r>
      <w:r w:rsidR="00C427DB">
        <w:rPr>
          <w:rFonts w:eastAsia="Times New Roman"/>
        </w:rPr>
        <w:fldChar w:fldCharType="begin"/>
      </w:r>
      <w:r w:rsidR="003A7757">
        <w:rPr>
          <w:rFonts w:eastAsia="Times New Roman"/>
        </w:rPr>
        <w:instrText xml:space="preserve"> ADDIN EN.CITE &lt;EndNote&gt;&lt;Cite&gt;&lt;Author&gt;Argo&lt;/Author&gt;&lt;Year&gt;2018&lt;/Year&gt;&lt;RecNum&gt;877&lt;/RecNum&gt;&lt;Prefix&gt;e.g.`, &lt;/Prefix&gt;&lt;DisplayText&gt;(e.g., 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D0175B">
        <w:rPr>
          <w:rFonts w:eastAsia="Times New Roman"/>
          <w:noProof/>
        </w:rPr>
        <w:t>(e.g., Argo and Dahl 2018)</w:t>
      </w:r>
      <w:r w:rsidR="00C427DB">
        <w:rPr>
          <w:rFonts w:eastAsia="Times New Roman"/>
        </w:rPr>
        <w:fldChar w:fldCharType="end"/>
      </w:r>
      <w:r w:rsidRPr="001C4B43">
        <w:rPr>
          <w:rFonts w:eastAsia="Times New Roman"/>
        </w:rPr>
        <w:t xml:space="preserve">, a more controlled design is </w:t>
      </w:r>
      <w:r w:rsidR="00982CF0">
        <w:rPr>
          <w:rFonts w:eastAsia="Times New Roman"/>
        </w:rPr>
        <w:t>needed</w:t>
      </w:r>
      <w:r w:rsidR="00982CF0" w:rsidRPr="001C4B43">
        <w:rPr>
          <w:rFonts w:eastAsia="Times New Roman"/>
        </w:rPr>
        <w:t xml:space="preserve"> </w:t>
      </w:r>
      <w:r w:rsidRPr="001C4B43">
        <w:rPr>
          <w:rFonts w:eastAsia="Times New Roman"/>
        </w:rPr>
        <w:t xml:space="preserve">to rule out potential confounds associated with gender identity. Thus, given initial evidence in this study, Study 1B was conducted to further examine the effect of silhouettes while addressing the shortcomings of Study 1A. </w:t>
      </w:r>
    </w:p>
    <w:p w14:paraId="21BB90A2" w14:textId="77777777" w:rsidR="001C4B43" w:rsidRPr="001C4B43" w:rsidRDefault="001C4B43" w:rsidP="002A312F">
      <w:pPr>
        <w:pStyle w:val="Heading3"/>
      </w:pPr>
      <w:bookmarkStart w:id="12" w:name="_Toc102312256"/>
      <w:r w:rsidRPr="001C4B43">
        <w:t>Study 1B</w:t>
      </w:r>
      <w:bookmarkEnd w:id="12"/>
    </w:p>
    <w:p w14:paraId="33A84A8E" w14:textId="77777777" w:rsidR="001C4B43" w:rsidRPr="001C4B43" w:rsidRDefault="001C4B43" w:rsidP="001C4B43">
      <w:pPr>
        <w:spacing w:after="0" w:line="480" w:lineRule="auto"/>
        <w:rPr>
          <w:rFonts w:eastAsia="Times New Roman"/>
        </w:rPr>
      </w:pPr>
      <w:r w:rsidRPr="001C4B43">
        <w:rPr>
          <w:rFonts w:eastAsia="Times New Roman"/>
        </w:rPr>
        <w:t>Method</w:t>
      </w:r>
    </w:p>
    <w:p w14:paraId="5A40E9CC" w14:textId="7FD26D21" w:rsidR="001C4B43" w:rsidRPr="001C4B43" w:rsidRDefault="001C4B43" w:rsidP="001C4B43">
      <w:pPr>
        <w:spacing w:after="0" w:line="480" w:lineRule="auto"/>
        <w:rPr>
          <w:rFonts w:eastAsia="Times New Roman"/>
        </w:rPr>
      </w:pPr>
      <w:r w:rsidRPr="001C4B43">
        <w:rPr>
          <w:rFonts w:eastAsia="Times New Roman"/>
          <w:i/>
          <w:iCs/>
        </w:rPr>
        <w:t>Participants and Design</w:t>
      </w:r>
      <w:r w:rsidRPr="001C4B43">
        <w:rPr>
          <w:rFonts w:eastAsia="Times New Roman"/>
        </w:rPr>
        <w:t>. Besides aiming to replicate the effect of silhouettes as seen in Study 1A, Study 1B also sought direct evidence to further support H1 that the superior effect of silhouettes (over attractive models) mainly holds for appearance-related products rather than for non-appearance-related products. Thus, this study employs a 2 (</w:t>
      </w:r>
      <w:r w:rsidR="004A0CFF">
        <w:rPr>
          <w:rFonts w:eastAsia="Times New Roman"/>
        </w:rPr>
        <w:t>i</w:t>
      </w:r>
      <w:r w:rsidRPr="001C4B43">
        <w:rPr>
          <w:rFonts w:eastAsia="Times New Roman"/>
        </w:rPr>
        <w:t xml:space="preserve">mage type: silhouette vs attractive </w:t>
      </w:r>
      <w:r w:rsidR="004A0CFF">
        <w:rPr>
          <w:rFonts w:eastAsia="Times New Roman"/>
        </w:rPr>
        <w:t>m</w:t>
      </w:r>
      <w:r w:rsidRPr="001C4B43">
        <w:rPr>
          <w:rFonts w:eastAsia="Times New Roman"/>
        </w:rPr>
        <w:t>odel) by 2 (</w:t>
      </w:r>
      <w:r w:rsidR="004A0CFF">
        <w:rPr>
          <w:rFonts w:eastAsia="Times New Roman"/>
        </w:rPr>
        <w:t>p</w:t>
      </w:r>
      <w:r w:rsidRPr="001C4B43">
        <w:rPr>
          <w:rFonts w:eastAsia="Times New Roman"/>
        </w:rPr>
        <w:t>roduct type: appearance-related vs non-appearance-related) design in a randomized between subject experiment. 377 Amazon Mechanical Turk (Mturk) female participants were recruited for this study (M</w:t>
      </w:r>
      <w:r w:rsidRPr="001C4B43">
        <w:rPr>
          <w:rFonts w:eastAsia="Times New Roman"/>
          <w:vertAlign w:val="subscript"/>
        </w:rPr>
        <w:t>Age</w:t>
      </w:r>
      <w:r w:rsidRPr="001C4B43">
        <w:rPr>
          <w:rFonts w:eastAsia="Times New Roman"/>
        </w:rPr>
        <w:t xml:space="preserve"> = 41 years). </w:t>
      </w:r>
    </w:p>
    <w:p w14:paraId="07562A81" w14:textId="57D2F63F" w:rsidR="001C4B43" w:rsidRPr="001C4B43" w:rsidRDefault="001C4B43" w:rsidP="001C4B43">
      <w:pPr>
        <w:spacing w:after="0" w:line="480" w:lineRule="auto"/>
        <w:rPr>
          <w:rFonts w:eastAsia="Times New Roman"/>
        </w:rPr>
      </w:pPr>
      <w:r w:rsidRPr="001C4B43">
        <w:rPr>
          <w:rFonts w:eastAsia="Times New Roman"/>
          <w:i/>
          <w:iCs/>
        </w:rPr>
        <w:lastRenderedPageBreak/>
        <w:t>Procedure</w:t>
      </w:r>
      <w:r w:rsidRPr="001C4B43">
        <w:rPr>
          <w:rFonts w:eastAsia="Times New Roman"/>
        </w:rPr>
        <w:t>. After consenting to participate, participants were asked to carefully look at one of four ads, which were randomly assigned among participants. The ads in this study feature either an attractive model or a silhouette created from that model. In the appearance-related product condition, participants saw an ad from a ficti</w:t>
      </w:r>
      <w:r w:rsidR="00210A2F">
        <w:rPr>
          <w:rFonts w:eastAsia="Times New Roman"/>
        </w:rPr>
        <w:t>ti</w:t>
      </w:r>
      <w:r w:rsidRPr="001C4B43">
        <w:rPr>
          <w:rFonts w:eastAsia="Times New Roman"/>
        </w:rPr>
        <w:t>ous brand of swimwear for women and a bikini as an exemplary product from this brand. In the non-appearance-related product condition, participants saw an ad from a ficti</w:t>
      </w:r>
      <w:r w:rsidR="00210A2F">
        <w:rPr>
          <w:rFonts w:eastAsia="Times New Roman"/>
        </w:rPr>
        <w:t>ti</w:t>
      </w:r>
      <w:r w:rsidRPr="001C4B43">
        <w:rPr>
          <w:rFonts w:eastAsia="Times New Roman"/>
        </w:rPr>
        <w:t xml:space="preserve">ous resort and a photo of this resort. </w:t>
      </w:r>
      <w:r w:rsidR="003B0839">
        <w:rPr>
          <w:rFonts w:eastAsia="Times New Roman"/>
        </w:rPr>
        <w:t xml:space="preserve">All of the questions and stimuli used in this study are available in Appendix C. </w:t>
      </w:r>
      <w:r w:rsidRPr="001C4B43">
        <w:rPr>
          <w:rFonts w:eastAsia="Times New Roman"/>
        </w:rPr>
        <w:t xml:space="preserve">After seeing one of four the ads, participants were asked to evaluate the ad using a scale </w:t>
      </w:r>
      <w:r w:rsidR="006F1197" w:rsidRPr="001C4B43">
        <w:rPr>
          <w:rFonts w:eastAsia="Times New Roman"/>
        </w:rPr>
        <w:t xml:space="preserve">(4 items, α = .97) </w:t>
      </w:r>
      <w:r w:rsidRPr="001C4B43">
        <w:rPr>
          <w:rFonts w:eastAsia="Times New Roman"/>
        </w:rPr>
        <w:t xml:space="preserve">adapted from </w:t>
      </w:r>
      <w:r w:rsidR="00C427DB">
        <w:rPr>
          <w:rFonts w:eastAsia="Times New Roman"/>
        </w:rPr>
        <w:fldChar w:fldCharType="begin"/>
      </w:r>
      <w:r w:rsidR="003A7757">
        <w:rPr>
          <w:rFonts w:eastAsia="Times New Roman"/>
        </w:rPr>
        <w:instrText xml:space="preserve"> ADDIN EN.CITE &lt;EndNote&gt;&lt;Cite AuthorYear="1"&gt;&lt;Author&gt;McQuarrie&lt;/Author&gt;&lt;Year&gt;1999&lt;/Year&gt;&lt;RecNum&gt;1038&lt;/RecNum&gt;&lt;DisplayText&gt;McQuarrie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sidR="00C427DB">
        <w:rPr>
          <w:rFonts w:eastAsia="Times New Roman"/>
        </w:rPr>
        <w:fldChar w:fldCharType="separate"/>
      </w:r>
      <w:r w:rsidR="00C427DB">
        <w:rPr>
          <w:rFonts w:eastAsia="Times New Roman"/>
          <w:noProof/>
        </w:rPr>
        <w:t>McQuarrie and Mick (1999)</w:t>
      </w:r>
      <w:r w:rsidR="00C427DB">
        <w:rPr>
          <w:rFonts w:eastAsia="Times New Roman"/>
        </w:rPr>
        <w:fldChar w:fldCharType="end"/>
      </w:r>
      <w:r w:rsidRPr="001C4B43">
        <w:rPr>
          <w:rFonts w:eastAsia="Times New Roman"/>
        </w:rPr>
        <w:t xml:space="preserve"> (e.g.</w:t>
      </w:r>
      <w:r w:rsidR="001A4330">
        <w:rPr>
          <w:rFonts w:eastAsia="Times New Roman"/>
        </w:rPr>
        <w:t>,</w:t>
      </w:r>
      <w:r w:rsidRPr="001C4B43">
        <w:rPr>
          <w:rFonts w:eastAsia="Times New Roman"/>
        </w:rPr>
        <w:t xml:space="preserve"> “What is your overall opinion of the ad?” </w:t>
      </w:r>
      <w:r w:rsidR="007A7C4C">
        <w:rPr>
          <w:rFonts w:eastAsia="Times New Roman"/>
        </w:rPr>
        <w:t>on a scale of 1 to 9 anchored by “</w:t>
      </w:r>
      <w:r w:rsidRPr="001C4B43">
        <w:rPr>
          <w:rFonts w:eastAsia="Times New Roman"/>
        </w:rPr>
        <w:t>highly unfavorable</w:t>
      </w:r>
      <w:r w:rsidR="007A7C4C">
        <w:rPr>
          <w:rFonts w:eastAsia="Times New Roman"/>
        </w:rPr>
        <w:t>” and “</w:t>
      </w:r>
      <w:r w:rsidRPr="001C4B43">
        <w:rPr>
          <w:rFonts w:eastAsia="Times New Roman"/>
        </w:rPr>
        <w:t>highly favorable</w:t>
      </w:r>
      <w:r w:rsidR="007A7C4C">
        <w:rPr>
          <w:rFonts w:eastAsia="Times New Roman"/>
        </w:rPr>
        <w:t>” respectively</w:t>
      </w:r>
      <w:r w:rsidRPr="001C4B43">
        <w:rPr>
          <w:rFonts w:eastAsia="Times New Roman"/>
        </w:rPr>
        <w:t>) and to indicate their purchase intentions (4 items, α = .98) (e.g.</w:t>
      </w:r>
      <w:r w:rsidR="001A4330">
        <w:rPr>
          <w:rFonts w:eastAsia="Times New Roman"/>
        </w:rPr>
        <w:t>,</w:t>
      </w:r>
      <w:r w:rsidRPr="001C4B43">
        <w:rPr>
          <w:rFonts w:eastAsia="Times New Roman"/>
        </w:rPr>
        <w:t xml:space="preserve"> “If the prices of this swimwear brand/the rates of this beach resort are affordable to me, I would definitely want to buy from this swimwear brand/stay at this beach resort” </w:t>
      </w:r>
      <w:r w:rsidR="00C574FA">
        <w:rPr>
          <w:rFonts w:eastAsia="Times New Roman"/>
        </w:rPr>
        <w:t>on a scale of 1 to 9 anchored by “</w:t>
      </w:r>
      <w:r w:rsidR="00C574FA" w:rsidRPr="001C4B43">
        <w:rPr>
          <w:rFonts w:eastAsia="Times New Roman"/>
        </w:rPr>
        <w:t>highly unfavorable</w:t>
      </w:r>
      <w:r w:rsidR="00C574FA">
        <w:rPr>
          <w:rFonts w:eastAsia="Times New Roman"/>
        </w:rPr>
        <w:t>” and “</w:t>
      </w:r>
      <w:r w:rsidR="00C574FA" w:rsidRPr="001C4B43">
        <w:rPr>
          <w:rFonts w:eastAsia="Times New Roman"/>
        </w:rPr>
        <w:t>highly favorable</w:t>
      </w:r>
      <w:r w:rsidR="00C574FA">
        <w:rPr>
          <w:rFonts w:eastAsia="Times New Roman"/>
        </w:rPr>
        <w:t>” respectively</w:t>
      </w:r>
      <w:r w:rsidRPr="001C4B43">
        <w:rPr>
          <w:rFonts w:eastAsia="Times New Roman"/>
        </w:rPr>
        <w:t>). I also included an attention check question, a manipulation check question about the type of image that participants saw, and a question about whether participants thought of the focal product/service in the ad as appearance-related or unrelated to appearance (“The ad that you saw was definitely about: 1= an appearance-related product or service,</w:t>
      </w:r>
      <w:r w:rsidR="005243E9">
        <w:rPr>
          <w:rFonts w:eastAsia="Times New Roman"/>
        </w:rPr>
        <w:t xml:space="preserve"> and</w:t>
      </w:r>
      <w:r w:rsidRPr="001C4B43">
        <w:rPr>
          <w:rFonts w:eastAsia="Times New Roman"/>
        </w:rPr>
        <w:t xml:space="preserve"> 9 = a non-appearance-related product or service”). Participants were also asked to indicate the extent to which they thought that the model in the ad was attractive (“How would you rate the attractiveness (appearance) of the model in the ad?”</w:t>
      </w:r>
      <w:r w:rsidR="005178DC">
        <w:rPr>
          <w:rFonts w:eastAsia="Times New Roman"/>
        </w:rPr>
        <w:t xml:space="preserve"> on a scale of 1 to 9 anchored by “n</w:t>
      </w:r>
      <w:r w:rsidR="005178DC" w:rsidRPr="001C4B43">
        <w:rPr>
          <w:rFonts w:eastAsia="Times New Roman"/>
        </w:rPr>
        <w:t>ot attractive at all</w:t>
      </w:r>
      <w:r w:rsidR="005178DC">
        <w:rPr>
          <w:rFonts w:eastAsia="Times New Roman"/>
        </w:rPr>
        <w:t>” and “</w:t>
      </w:r>
      <w:r w:rsidR="005178DC" w:rsidRPr="001C4B43">
        <w:rPr>
          <w:rFonts w:eastAsia="Times New Roman"/>
        </w:rPr>
        <w:t xml:space="preserve">highly </w:t>
      </w:r>
      <w:r w:rsidR="005178DC">
        <w:rPr>
          <w:rFonts w:eastAsia="Times New Roman"/>
        </w:rPr>
        <w:t>attractive” respectively</w:t>
      </w:r>
      <w:r w:rsidRPr="001C4B43">
        <w:rPr>
          <w:rFonts w:eastAsia="Times New Roman"/>
        </w:rPr>
        <w:t xml:space="preserve">). At the end of the survey, participants </w:t>
      </w:r>
      <w:r w:rsidR="002971A3">
        <w:rPr>
          <w:rFonts w:eastAsia="Times New Roman"/>
        </w:rPr>
        <w:t>provided information about</w:t>
      </w:r>
      <w:r w:rsidRPr="001C4B43">
        <w:rPr>
          <w:rFonts w:eastAsia="Times New Roman"/>
        </w:rPr>
        <w:t xml:space="preserve"> age and </w:t>
      </w:r>
      <w:r w:rsidR="002971A3">
        <w:rPr>
          <w:rFonts w:eastAsia="Times New Roman"/>
        </w:rPr>
        <w:t xml:space="preserve">were </w:t>
      </w:r>
      <w:r w:rsidRPr="001C4B43">
        <w:rPr>
          <w:rFonts w:eastAsia="Times New Roman"/>
        </w:rPr>
        <w:t xml:space="preserve">then debriefed. </w:t>
      </w:r>
    </w:p>
    <w:p w14:paraId="6E636B35" w14:textId="77777777" w:rsidR="00DF60DA" w:rsidRDefault="00DF60DA" w:rsidP="001C4B43">
      <w:pPr>
        <w:spacing w:after="0" w:line="480" w:lineRule="auto"/>
        <w:rPr>
          <w:rFonts w:eastAsia="Times New Roman"/>
        </w:rPr>
      </w:pPr>
    </w:p>
    <w:p w14:paraId="0FA93FDA" w14:textId="6A237C46" w:rsidR="001C4B43" w:rsidRPr="001C4B43" w:rsidRDefault="001C4B43" w:rsidP="001C4B43">
      <w:pPr>
        <w:spacing w:after="0" w:line="480" w:lineRule="auto"/>
        <w:rPr>
          <w:rFonts w:eastAsia="Times New Roman"/>
        </w:rPr>
      </w:pPr>
      <w:r w:rsidRPr="001C4B43">
        <w:rPr>
          <w:rFonts w:eastAsia="Times New Roman"/>
        </w:rPr>
        <w:lastRenderedPageBreak/>
        <w:t>Results</w:t>
      </w:r>
    </w:p>
    <w:p w14:paraId="6B034F61" w14:textId="77777777" w:rsidR="001C4B43" w:rsidRPr="001C4B43" w:rsidRDefault="001C4B43" w:rsidP="001C4B43">
      <w:pPr>
        <w:spacing w:after="0" w:line="480" w:lineRule="auto"/>
        <w:ind w:firstLine="720"/>
        <w:rPr>
          <w:rFonts w:eastAsia="Times New Roman"/>
        </w:rPr>
      </w:pPr>
      <w:r w:rsidRPr="001C4B43">
        <w:rPr>
          <w:rFonts w:eastAsia="Times New Roman"/>
        </w:rPr>
        <w:t>Nine participants failed the attention check question and were removed from all the analyses mentioned in this study, leaving a usable sample of 368 participants.</w:t>
      </w:r>
    </w:p>
    <w:p w14:paraId="79093D7D" w14:textId="77777777" w:rsidR="001C4B43" w:rsidRPr="001C4B43" w:rsidRDefault="001C4B43" w:rsidP="001C4B43">
      <w:pPr>
        <w:spacing w:after="0" w:line="480" w:lineRule="auto"/>
        <w:rPr>
          <w:rFonts w:eastAsia="Times New Roman"/>
          <w:i/>
          <w:iCs/>
        </w:rPr>
      </w:pPr>
      <w:r w:rsidRPr="001C4B43">
        <w:rPr>
          <w:rFonts w:eastAsia="Times New Roman"/>
          <w:i/>
          <w:iCs/>
        </w:rPr>
        <w:t xml:space="preserve">Manipulation Checks. </w:t>
      </w:r>
      <w:r w:rsidRPr="001C4B43">
        <w:rPr>
          <w:rFonts w:eastAsia="Times New Roman"/>
        </w:rPr>
        <w:t>The manipulation of image type worked as intended: participants in the silhouette condition confirmed that they saw a silhouette image (97.6%), whereas participants in the model condition confirmed that they saw the model image (88.4%)  (</w:t>
      </w:r>
      <w:r w:rsidRPr="001C4B43">
        <w:rPr>
          <w:rFonts w:ascii="Gabriola" w:eastAsia="Times New Roman" w:hAnsi="Gabriola"/>
          <w:sz w:val="28"/>
          <w:szCs w:val="28"/>
        </w:rPr>
        <w:t>χ</w:t>
      </w:r>
      <w:r w:rsidRPr="001C4B43">
        <w:rPr>
          <w:rFonts w:ascii="Gabriola" w:eastAsia="Times New Roman" w:hAnsi="Gabriola"/>
          <w:sz w:val="28"/>
          <w:szCs w:val="28"/>
          <w:vertAlign w:val="superscript"/>
        </w:rPr>
        <w:t>2</w:t>
      </w:r>
      <w:r w:rsidRPr="001C4B43">
        <w:rPr>
          <w:rFonts w:eastAsia="Times New Roman"/>
        </w:rPr>
        <w:t xml:space="preserve"> (2, </w:t>
      </w:r>
      <w:r w:rsidRPr="001C4B43">
        <w:rPr>
          <w:rFonts w:eastAsia="Times New Roman"/>
          <w:i/>
          <w:iCs/>
        </w:rPr>
        <w:t>N</w:t>
      </w:r>
      <w:r w:rsidRPr="001C4B43">
        <w:rPr>
          <w:rFonts w:eastAsia="Times New Roman"/>
        </w:rPr>
        <w:t> = 368) = 268.38, </w:t>
      </w:r>
      <w:r w:rsidRPr="001C4B43">
        <w:rPr>
          <w:rFonts w:eastAsia="Times New Roman"/>
          <w:i/>
          <w:iCs/>
        </w:rPr>
        <w:t>p</w:t>
      </w:r>
      <w:r w:rsidRPr="001C4B43">
        <w:rPr>
          <w:rFonts w:eastAsia="Times New Roman"/>
        </w:rPr>
        <w:t> &lt; .001). The manipulation of product type was also successful: participants thought of swimwear as highly related to appearance (M</w:t>
      </w:r>
      <w:r w:rsidRPr="001C4B43">
        <w:rPr>
          <w:rFonts w:eastAsia="Times New Roman"/>
          <w:vertAlign w:val="subscript"/>
        </w:rPr>
        <w:t>Swimwear</w:t>
      </w:r>
      <w:r w:rsidRPr="001C4B43">
        <w:rPr>
          <w:rFonts w:eastAsia="Times New Roman"/>
        </w:rPr>
        <w:t xml:space="preserve"> = 2.49, </w:t>
      </w:r>
      <w:r w:rsidRPr="001A4330">
        <w:rPr>
          <w:rFonts w:eastAsia="Times New Roman"/>
          <w:i/>
          <w:iCs/>
        </w:rPr>
        <w:t>t</w:t>
      </w:r>
      <w:r w:rsidRPr="001C4B43">
        <w:rPr>
          <w:rFonts w:eastAsia="Times New Roman"/>
        </w:rPr>
        <w:t xml:space="preserve">(180) = -15.32, </w:t>
      </w:r>
      <w:r w:rsidRPr="001C4B43">
        <w:rPr>
          <w:rFonts w:eastAsia="Times New Roman"/>
          <w:i/>
          <w:iCs/>
        </w:rPr>
        <w:t>p</w:t>
      </w:r>
      <w:r w:rsidRPr="001C4B43">
        <w:rPr>
          <w:rFonts w:eastAsia="Times New Roman"/>
        </w:rPr>
        <w:t xml:space="preserve"> &lt; .001) and of the resort as not related to appearance (M</w:t>
      </w:r>
      <w:r w:rsidRPr="001C4B43">
        <w:rPr>
          <w:rFonts w:eastAsia="Times New Roman"/>
          <w:vertAlign w:val="subscript"/>
        </w:rPr>
        <w:t>Resort</w:t>
      </w:r>
      <w:r w:rsidRPr="001C4B43">
        <w:rPr>
          <w:rFonts w:eastAsia="Times New Roman"/>
        </w:rPr>
        <w:t xml:space="preserve"> = 5.07, </w:t>
      </w:r>
      <w:r w:rsidRPr="001A4330">
        <w:rPr>
          <w:rFonts w:eastAsia="Times New Roman"/>
          <w:i/>
          <w:iCs/>
        </w:rPr>
        <w:t>t</w:t>
      </w:r>
      <w:r w:rsidRPr="001C4B43">
        <w:rPr>
          <w:rFonts w:eastAsia="Times New Roman"/>
        </w:rPr>
        <w:t xml:space="preserve">(186) = .36, </w:t>
      </w:r>
      <w:r w:rsidRPr="001C4B43">
        <w:rPr>
          <w:rFonts w:eastAsia="Times New Roman"/>
          <w:i/>
          <w:iCs/>
        </w:rPr>
        <w:t>p</w:t>
      </w:r>
      <w:r w:rsidRPr="001C4B43">
        <w:rPr>
          <w:rFonts w:eastAsia="Times New Roman"/>
        </w:rPr>
        <w:t xml:space="preserve"> = .72). In addition, participants also considered the model in this study to be highly attractive (M</w:t>
      </w:r>
      <w:r w:rsidRPr="001C4B43">
        <w:rPr>
          <w:rFonts w:eastAsia="Times New Roman"/>
          <w:vertAlign w:val="subscript"/>
        </w:rPr>
        <w:t>Model</w:t>
      </w:r>
      <w:r w:rsidRPr="001C4B43">
        <w:rPr>
          <w:rFonts w:eastAsia="Times New Roman"/>
        </w:rPr>
        <w:t xml:space="preserve"> = 8.00, </w:t>
      </w:r>
      <w:r w:rsidRPr="001A4330">
        <w:rPr>
          <w:rFonts w:eastAsia="Times New Roman"/>
          <w:i/>
          <w:iCs/>
        </w:rPr>
        <w:t>t</w:t>
      </w:r>
      <w:r w:rsidRPr="001C4B43">
        <w:rPr>
          <w:rFonts w:eastAsia="Times New Roman"/>
        </w:rPr>
        <w:t xml:space="preserve">(180) = 32.96, </w:t>
      </w:r>
      <w:r w:rsidRPr="001C4B43">
        <w:rPr>
          <w:rFonts w:eastAsia="Times New Roman"/>
          <w:i/>
          <w:iCs/>
        </w:rPr>
        <w:t>p</w:t>
      </w:r>
      <w:r w:rsidRPr="001C4B43">
        <w:rPr>
          <w:rFonts w:eastAsia="Times New Roman"/>
        </w:rPr>
        <w:t xml:space="preserve"> &lt; .001). Thus, all the intended manipulations worked in this study.</w:t>
      </w:r>
    </w:p>
    <w:p w14:paraId="7288CAFC" w14:textId="497B5E8D" w:rsidR="001C4B43" w:rsidRPr="001C4B43" w:rsidRDefault="001C4B43" w:rsidP="001C4B43">
      <w:pPr>
        <w:spacing w:after="0" w:line="480" w:lineRule="auto"/>
        <w:rPr>
          <w:rFonts w:eastAsia="Times New Roman"/>
        </w:rPr>
      </w:pPr>
      <w:r w:rsidRPr="001C4B43">
        <w:rPr>
          <w:rFonts w:eastAsia="Times New Roman"/>
          <w:i/>
          <w:iCs/>
        </w:rPr>
        <w:t xml:space="preserve">Effect of Image Type by Product Type. </w:t>
      </w:r>
      <w:r w:rsidRPr="001C4B43">
        <w:rPr>
          <w:rFonts w:eastAsia="Times New Roman"/>
        </w:rPr>
        <w:t>An independent sample t-test reveals that the silhouette image is considered to be significantly less attractive than the model image (M</w:t>
      </w:r>
      <w:r w:rsidRPr="001C4B43">
        <w:rPr>
          <w:rFonts w:eastAsia="Times New Roman"/>
          <w:vertAlign w:val="subscript"/>
        </w:rPr>
        <w:t>Model</w:t>
      </w:r>
      <w:r w:rsidRPr="001C4B43">
        <w:rPr>
          <w:rFonts w:eastAsia="Times New Roman"/>
        </w:rPr>
        <w:t xml:space="preserve"> = 8.00, M</w:t>
      </w:r>
      <w:r w:rsidRPr="001C4B43">
        <w:rPr>
          <w:rFonts w:eastAsia="Times New Roman"/>
          <w:vertAlign w:val="subscript"/>
        </w:rPr>
        <w:t>Silhouette</w:t>
      </w:r>
      <w:r w:rsidRPr="001C4B43">
        <w:rPr>
          <w:rFonts w:eastAsia="Times New Roman"/>
        </w:rPr>
        <w:t xml:space="preserve"> = 7.06, </w:t>
      </w:r>
      <w:r w:rsidRPr="001C4B43">
        <w:rPr>
          <w:rFonts w:eastAsia="Times New Roman"/>
          <w:i/>
          <w:iCs/>
        </w:rPr>
        <w:t>t</w:t>
      </w:r>
      <w:r w:rsidRPr="001C4B43">
        <w:rPr>
          <w:rFonts w:eastAsia="Times New Roman"/>
        </w:rPr>
        <w:t xml:space="preserve">(327) = 5.80, </w:t>
      </w:r>
      <w:r w:rsidRPr="001C4B43">
        <w:rPr>
          <w:rFonts w:eastAsia="Times New Roman"/>
          <w:i/>
          <w:iCs/>
        </w:rPr>
        <w:t>p</w:t>
      </w:r>
      <w:r w:rsidRPr="001C4B43">
        <w:rPr>
          <w:rFonts w:eastAsia="Times New Roman"/>
        </w:rPr>
        <w:t xml:space="preserve"> &lt; .001). Previous research suggests that the attractiveness level of a visual stimulus can meaningfully influence how consumers respond to the marketing communication efforts, such that when the attractiveness level is reduced, the influence becomes insignificant </w:t>
      </w:r>
      <w:r w:rsidR="00C427DB">
        <w:rPr>
          <w:rFonts w:eastAsia="Times New Roman"/>
        </w:rPr>
        <w:fldChar w:fldCharType="begin"/>
      </w:r>
      <w:r w:rsidR="003A7757">
        <w:rPr>
          <w:rFonts w:eastAsia="Times New Roman"/>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Thus, attractiveness was included in subsequent analyses as a control variable to rule out potential confounding effects and to address concerns that the effect of silhouettes might be mainly driven by the attractiveness level of the focal image. Thus, when the attractiveness of the focal image is controlled for, any effect of silhouette use on the dependent variables should exist above and beyond the influence of attractiveness.</w:t>
      </w:r>
    </w:p>
    <w:p w14:paraId="43072AC2" w14:textId="77777777" w:rsidR="00746B28" w:rsidRDefault="00746B28">
      <w:pPr>
        <w:spacing w:after="0" w:line="240" w:lineRule="auto"/>
        <w:rPr>
          <w:rFonts w:eastAsia="Times New Roman"/>
          <w:b/>
          <w:bCs/>
        </w:rPr>
      </w:pPr>
      <w:r>
        <w:rPr>
          <w:rFonts w:eastAsia="Times New Roman"/>
          <w:b/>
        </w:rPr>
        <w:br w:type="page"/>
      </w:r>
    </w:p>
    <w:p w14:paraId="242C5E7C" w14:textId="53A0A71E" w:rsidR="001C4B43" w:rsidRPr="001C4B43" w:rsidRDefault="001C4B43" w:rsidP="00EC2AF9">
      <w:pPr>
        <w:pStyle w:val="TableTitle"/>
      </w:pPr>
      <w:bookmarkStart w:id="13" w:name="_Toc102312282"/>
      <w:r w:rsidRPr="001C4B43">
        <w:lastRenderedPageBreak/>
        <w:t>Image Type and Product Type Interactions in Study 1B</w:t>
      </w:r>
      <w:r w:rsidR="00F43EE0">
        <w:t xml:space="preserve"> (Essay 1)</w:t>
      </w:r>
      <w:bookmarkEnd w:id="13"/>
    </w:p>
    <w:tbl>
      <w:tblPr>
        <w:tblW w:w="9394" w:type="dxa"/>
        <w:tblLayout w:type="fixed"/>
        <w:tblLook w:val="04A0" w:firstRow="1" w:lastRow="0" w:firstColumn="1" w:lastColumn="0" w:noHBand="0" w:noVBand="1"/>
      </w:tblPr>
      <w:tblGrid>
        <w:gridCol w:w="1439"/>
        <w:gridCol w:w="899"/>
        <w:gridCol w:w="636"/>
        <w:gridCol w:w="896"/>
        <w:gridCol w:w="780"/>
        <w:gridCol w:w="678"/>
        <w:gridCol w:w="17"/>
        <w:gridCol w:w="251"/>
        <w:gridCol w:w="17"/>
        <w:gridCol w:w="694"/>
        <w:gridCol w:w="585"/>
        <w:gridCol w:w="874"/>
        <w:gridCol w:w="967"/>
        <w:gridCol w:w="661"/>
      </w:tblGrid>
      <w:tr w:rsidR="001C4B43" w:rsidRPr="001C4B43" w14:paraId="6DC160B7" w14:textId="77777777" w:rsidTr="00210A2F">
        <w:trPr>
          <w:trHeight w:val="320"/>
        </w:trPr>
        <w:tc>
          <w:tcPr>
            <w:tcW w:w="1439" w:type="dxa"/>
            <w:tcBorders>
              <w:top w:val="single" w:sz="4" w:space="0" w:color="auto"/>
              <w:left w:val="nil"/>
              <w:bottom w:val="nil"/>
              <w:right w:val="nil"/>
            </w:tcBorders>
            <w:shd w:val="clear" w:color="auto" w:fill="auto"/>
            <w:noWrap/>
            <w:vAlign w:val="center"/>
            <w:hideMark/>
          </w:tcPr>
          <w:p w14:paraId="55317F15" w14:textId="77777777" w:rsidR="001C4B43" w:rsidRPr="001C4B43" w:rsidRDefault="001C4B43" w:rsidP="001C4B43">
            <w:pPr>
              <w:spacing w:after="0" w:line="240" w:lineRule="auto"/>
              <w:jc w:val="center"/>
              <w:rPr>
                <w:rFonts w:eastAsia="Times New Roman"/>
                <w:color w:val="000000"/>
                <w:sz w:val="18"/>
                <w:szCs w:val="18"/>
              </w:rPr>
            </w:pPr>
          </w:p>
        </w:tc>
        <w:tc>
          <w:tcPr>
            <w:tcW w:w="3889" w:type="dxa"/>
            <w:gridSpan w:val="5"/>
            <w:tcBorders>
              <w:top w:val="single" w:sz="4" w:space="0" w:color="auto"/>
              <w:left w:val="nil"/>
              <w:bottom w:val="single" w:sz="4" w:space="0" w:color="auto"/>
              <w:right w:val="nil"/>
            </w:tcBorders>
            <w:shd w:val="clear" w:color="auto" w:fill="auto"/>
            <w:noWrap/>
            <w:vAlign w:val="center"/>
            <w:hideMark/>
          </w:tcPr>
          <w:p w14:paraId="66E51FC5"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Ad Evaluation</w:t>
            </w:r>
          </w:p>
        </w:tc>
        <w:tc>
          <w:tcPr>
            <w:tcW w:w="268" w:type="dxa"/>
            <w:gridSpan w:val="2"/>
            <w:tcBorders>
              <w:top w:val="single" w:sz="4" w:space="0" w:color="auto"/>
              <w:left w:val="nil"/>
              <w:bottom w:val="nil"/>
              <w:right w:val="nil"/>
            </w:tcBorders>
            <w:shd w:val="clear" w:color="auto" w:fill="auto"/>
            <w:noWrap/>
            <w:vAlign w:val="center"/>
            <w:hideMark/>
          </w:tcPr>
          <w:p w14:paraId="7F00ABEB" w14:textId="77777777" w:rsidR="001C4B43" w:rsidRPr="001C4B43" w:rsidRDefault="001C4B43" w:rsidP="001C4B43">
            <w:pPr>
              <w:spacing w:after="0" w:line="240" w:lineRule="auto"/>
              <w:jc w:val="center"/>
              <w:rPr>
                <w:rFonts w:eastAsia="Times New Roman"/>
                <w:color w:val="000000"/>
                <w:sz w:val="18"/>
                <w:szCs w:val="18"/>
              </w:rPr>
            </w:pPr>
          </w:p>
        </w:tc>
        <w:tc>
          <w:tcPr>
            <w:tcW w:w="3796" w:type="dxa"/>
            <w:gridSpan w:val="6"/>
            <w:tcBorders>
              <w:top w:val="single" w:sz="4" w:space="0" w:color="auto"/>
              <w:left w:val="nil"/>
              <w:bottom w:val="nil"/>
              <w:right w:val="nil"/>
            </w:tcBorders>
            <w:shd w:val="clear" w:color="auto" w:fill="auto"/>
            <w:noWrap/>
            <w:vAlign w:val="center"/>
            <w:hideMark/>
          </w:tcPr>
          <w:p w14:paraId="57D05107"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Purchase Intentions</w:t>
            </w:r>
          </w:p>
        </w:tc>
      </w:tr>
      <w:tr w:rsidR="001C4B43" w:rsidRPr="001C4B43" w14:paraId="65F32A3E" w14:textId="77777777" w:rsidTr="00210A2F">
        <w:trPr>
          <w:trHeight w:val="320"/>
        </w:trPr>
        <w:tc>
          <w:tcPr>
            <w:tcW w:w="1439" w:type="dxa"/>
            <w:tcBorders>
              <w:top w:val="nil"/>
              <w:left w:val="nil"/>
              <w:bottom w:val="single" w:sz="4" w:space="0" w:color="auto"/>
              <w:right w:val="nil"/>
            </w:tcBorders>
            <w:shd w:val="clear" w:color="auto" w:fill="auto"/>
            <w:noWrap/>
            <w:vAlign w:val="center"/>
            <w:hideMark/>
          </w:tcPr>
          <w:p w14:paraId="2EA85141"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Source</w:t>
            </w:r>
          </w:p>
        </w:tc>
        <w:tc>
          <w:tcPr>
            <w:tcW w:w="899" w:type="dxa"/>
            <w:tcBorders>
              <w:top w:val="nil"/>
              <w:left w:val="nil"/>
              <w:bottom w:val="single" w:sz="4" w:space="0" w:color="auto"/>
              <w:right w:val="nil"/>
            </w:tcBorders>
            <w:shd w:val="clear" w:color="auto" w:fill="auto"/>
            <w:noWrap/>
            <w:vAlign w:val="center"/>
            <w:hideMark/>
          </w:tcPr>
          <w:p w14:paraId="0A41FF5C"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SS</w:t>
            </w:r>
          </w:p>
        </w:tc>
        <w:tc>
          <w:tcPr>
            <w:tcW w:w="636" w:type="dxa"/>
            <w:tcBorders>
              <w:top w:val="nil"/>
              <w:left w:val="nil"/>
              <w:bottom w:val="single" w:sz="4" w:space="0" w:color="auto"/>
              <w:right w:val="nil"/>
            </w:tcBorders>
            <w:shd w:val="clear" w:color="auto" w:fill="auto"/>
            <w:noWrap/>
            <w:vAlign w:val="center"/>
            <w:hideMark/>
          </w:tcPr>
          <w:p w14:paraId="20EE309C"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df</w:t>
            </w:r>
          </w:p>
        </w:tc>
        <w:tc>
          <w:tcPr>
            <w:tcW w:w="896" w:type="dxa"/>
            <w:tcBorders>
              <w:top w:val="nil"/>
              <w:left w:val="nil"/>
              <w:bottom w:val="single" w:sz="4" w:space="0" w:color="auto"/>
              <w:right w:val="nil"/>
            </w:tcBorders>
            <w:shd w:val="clear" w:color="auto" w:fill="auto"/>
            <w:noWrap/>
            <w:vAlign w:val="center"/>
            <w:hideMark/>
          </w:tcPr>
          <w:p w14:paraId="6CCB8F62"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MS</w:t>
            </w:r>
          </w:p>
        </w:tc>
        <w:tc>
          <w:tcPr>
            <w:tcW w:w="780" w:type="dxa"/>
            <w:tcBorders>
              <w:top w:val="nil"/>
              <w:left w:val="nil"/>
              <w:bottom w:val="single" w:sz="4" w:space="0" w:color="auto"/>
              <w:right w:val="nil"/>
            </w:tcBorders>
            <w:shd w:val="clear" w:color="auto" w:fill="auto"/>
            <w:noWrap/>
            <w:vAlign w:val="center"/>
            <w:hideMark/>
          </w:tcPr>
          <w:p w14:paraId="5848A414"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F</w:t>
            </w:r>
          </w:p>
        </w:tc>
        <w:tc>
          <w:tcPr>
            <w:tcW w:w="695" w:type="dxa"/>
            <w:gridSpan w:val="2"/>
            <w:tcBorders>
              <w:top w:val="nil"/>
              <w:left w:val="nil"/>
              <w:bottom w:val="single" w:sz="4" w:space="0" w:color="auto"/>
              <w:right w:val="nil"/>
            </w:tcBorders>
            <w:shd w:val="clear" w:color="auto" w:fill="auto"/>
            <w:noWrap/>
            <w:vAlign w:val="center"/>
            <w:hideMark/>
          </w:tcPr>
          <w:p w14:paraId="75CB684E"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p</w:t>
            </w:r>
          </w:p>
        </w:tc>
        <w:tc>
          <w:tcPr>
            <w:tcW w:w="268" w:type="dxa"/>
            <w:gridSpan w:val="2"/>
            <w:tcBorders>
              <w:top w:val="nil"/>
              <w:left w:val="nil"/>
              <w:bottom w:val="single" w:sz="4" w:space="0" w:color="auto"/>
              <w:right w:val="nil"/>
            </w:tcBorders>
            <w:shd w:val="clear" w:color="auto" w:fill="auto"/>
            <w:noWrap/>
            <w:vAlign w:val="center"/>
            <w:hideMark/>
          </w:tcPr>
          <w:p w14:paraId="176D7EC3" w14:textId="77777777" w:rsidR="001C4B43" w:rsidRPr="001C4B43" w:rsidRDefault="001C4B43" w:rsidP="001C4B43">
            <w:pPr>
              <w:spacing w:after="0" w:line="240" w:lineRule="auto"/>
              <w:jc w:val="center"/>
              <w:rPr>
                <w:rFonts w:eastAsia="Times New Roman"/>
                <w:color w:val="000000"/>
                <w:sz w:val="18"/>
                <w:szCs w:val="18"/>
              </w:rPr>
            </w:pPr>
          </w:p>
        </w:tc>
        <w:tc>
          <w:tcPr>
            <w:tcW w:w="694" w:type="dxa"/>
            <w:tcBorders>
              <w:top w:val="single" w:sz="4" w:space="0" w:color="auto"/>
              <w:left w:val="nil"/>
              <w:bottom w:val="single" w:sz="4" w:space="0" w:color="auto"/>
              <w:right w:val="nil"/>
            </w:tcBorders>
            <w:shd w:val="clear" w:color="auto" w:fill="auto"/>
            <w:noWrap/>
            <w:vAlign w:val="center"/>
            <w:hideMark/>
          </w:tcPr>
          <w:p w14:paraId="5EA4AD38"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SS</w:t>
            </w:r>
          </w:p>
        </w:tc>
        <w:tc>
          <w:tcPr>
            <w:tcW w:w="585" w:type="dxa"/>
            <w:tcBorders>
              <w:top w:val="single" w:sz="4" w:space="0" w:color="auto"/>
              <w:left w:val="nil"/>
              <w:bottom w:val="single" w:sz="4" w:space="0" w:color="auto"/>
              <w:right w:val="nil"/>
            </w:tcBorders>
            <w:shd w:val="clear" w:color="auto" w:fill="auto"/>
            <w:noWrap/>
            <w:vAlign w:val="center"/>
            <w:hideMark/>
          </w:tcPr>
          <w:p w14:paraId="6E9627E4"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df</w:t>
            </w:r>
          </w:p>
        </w:tc>
        <w:tc>
          <w:tcPr>
            <w:tcW w:w="874" w:type="dxa"/>
            <w:tcBorders>
              <w:top w:val="single" w:sz="4" w:space="0" w:color="auto"/>
              <w:left w:val="nil"/>
              <w:bottom w:val="single" w:sz="4" w:space="0" w:color="auto"/>
              <w:right w:val="nil"/>
            </w:tcBorders>
            <w:shd w:val="clear" w:color="auto" w:fill="auto"/>
            <w:noWrap/>
            <w:vAlign w:val="center"/>
            <w:hideMark/>
          </w:tcPr>
          <w:p w14:paraId="11853AE9"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MS</w:t>
            </w:r>
          </w:p>
        </w:tc>
        <w:tc>
          <w:tcPr>
            <w:tcW w:w="967" w:type="dxa"/>
            <w:tcBorders>
              <w:top w:val="single" w:sz="4" w:space="0" w:color="auto"/>
              <w:left w:val="nil"/>
              <w:bottom w:val="single" w:sz="4" w:space="0" w:color="auto"/>
              <w:right w:val="nil"/>
            </w:tcBorders>
            <w:shd w:val="clear" w:color="auto" w:fill="auto"/>
            <w:noWrap/>
            <w:vAlign w:val="center"/>
            <w:hideMark/>
          </w:tcPr>
          <w:p w14:paraId="3F31B178"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F</w:t>
            </w:r>
          </w:p>
        </w:tc>
        <w:tc>
          <w:tcPr>
            <w:tcW w:w="661" w:type="dxa"/>
            <w:tcBorders>
              <w:top w:val="single" w:sz="4" w:space="0" w:color="auto"/>
              <w:left w:val="nil"/>
              <w:bottom w:val="single" w:sz="4" w:space="0" w:color="auto"/>
              <w:right w:val="nil"/>
            </w:tcBorders>
            <w:shd w:val="clear" w:color="auto" w:fill="auto"/>
            <w:noWrap/>
            <w:vAlign w:val="center"/>
            <w:hideMark/>
          </w:tcPr>
          <w:p w14:paraId="7072249A" w14:textId="77777777" w:rsidR="001C4B43" w:rsidRPr="001C4B43" w:rsidRDefault="001C4B43" w:rsidP="001C4B43">
            <w:pPr>
              <w:spacing w:after="0" w:line="240" w:lineRule="auto"/>
              <w:jc w:val="center"/>
              <w:rPr>
                <w:rFonts w:eastAsia="Times New Roman"/>
                <w:color w:val="000000"/>
                <w:sz w:val="18"/>
                <w:szCs w:val="18"/>
              </w:rPr>
            </w:pPr>
            <w:r w:rsidRPr="001C4B43">
              <w:rPr>
                <w:rFonts w:eastAsia="Times New Roman"/>
                <w:color w:val="000000"/>
                <w:sz w:val="18"/>
                <w:szCs w:val="18"/>
              </w:rPr>
              <w:t>p</w:t>
            </w:r>
          </w:p>
        </w:tc>
      </w:tr>
      <w:tr w:rsidR="001C4B43" w:rsidRPr="001C4B43" w14:paraId="203C8DD1" w14:textId="77777777" w:rsidTr="00210A2F">
        <w:trPr>
          <w:trHeight w:val="320"/>
        </w:trPr>
        <w:tc>
          <w:tcPr>
            <w:tcW w:w="1439" w:type="dxa"/>
            <w:tcBorders>
              <w:top w:val="nil"/>
              <w:left w:val="nil"/>
              <w:bottom w:val="nil"/>
              <w:right w:val="nil"/>
            </w:tcBorders>
            <w:shd w:val="clear" w:color="auto" w:fill="auto"/>
            <w:noWrap/>
            <w:vAlign w:val="bottom"/>
            <w:hideMark/>
          </w:tcPr>
          <w:p w14:paraId="3CA887EE"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Overall Model</w:t>
            </w:r>
          </w:p>
        </w:tc>
        <w:tc>
          <w:tcPr>
            <w:tcW w:w="899" w:type="dxa"/>
            <w:tcBorders>
              <w:top w:val="nil"/>
              <w:left w:val="nil"/>
              <w:bottom w:val="nil"/>
              <w:right w:val="nil"/>
            </w:tcBorders>
            <w:shd w:val="clear" w:color="auto" w:fill="auto"/>
            <w:noWrap/>
            <w:vAlign w:val="bottom"/>
            <w:hideMark/>
          </w:tcPr>
          <w:p w14:paraId="28739585"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488.937</w:t>
            </w:r>
          </w:p>
        </w:tc>
        <w:tc>
          <w:tcPr>
            <w:tcW w:w="636" w:type="dxa"/>
            <w:tcBorders>
              <w:top w:val="nil"/>
              <w:left w:val="nil"/>
              <w:bottom w:val="nil"/>
              <w:right w:val="nil"/>
            </w:tcBorders>
            <w:shd w:val="clear" w:color="auto" w:fill="auto"/>
            <w:noWrap/>
            <w:vAlign w:val="bottom"/>
            <w:hideMark/>
          </w:tcPr>
          <w:p w14:paraId="753BE3E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w:t>
            </w:r>
          </w:p>
        </w:tc>
        <w:tc>
          <w:tcPr>
            <w:tcW w:w="896" w:type="dxa"/>
            <w:tcBorders>
              <w:top w:val="nil"/>
              <w:left w:val="nil"/>
              <w:bottom w:val="nil"/>
              <w:right w:val="nil"/>
            </w:tcBorders>
            <w:shd w:val="clear" w:color="auto" w:fill="auto"/>
            <w:noWrap/>
            <w:vAlign w:val="bottom"/>
            <w:hideMark/>
          </w:tcPr>
          <w:p w14:paraId="15A33E42"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122.234</w:t>
            </w:r>
          </w:p>
        </w:tc>
        <w:tc>
          <w:tcPr>
            <w:tcW w:w="780" w:type="dxa"/>
            <w:tcBorders>
              <w:top w:val="nil"/>
              <w:left w:val="nil"/>
              <w:bottom w:val="nil"/>
              <w:right w:val="nil"/>
            </w:tcBorders>
            <w:shd w:val="clear" w:color="auto" w:fill="auto"/>
            <w:noWrap/>
            <w:vAlign w:val="bottom"/>
            <w:hideMark/>
          </w:tcPr>
          <w:p w14:paraId="329830E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32.481</w:t>
            </w:r>
          </w:p>
        </w:tc>
        <w:tc>
          <w:tcPr>
            <w:tcW w:w="695" w:type="dxa"/>
            <w:gridSpan w:val="2"/>
            <w:tcBorders>
              <w:top w:val="nil"/>
              <w:left w:val="nil"/>
              <w:bottom w:val="nil"/>
              <w:right w:val="nil"/>
            </w:tcBorders>
            <w:shd w:val="clear" w:color="auto" w:fill="auto"/>
            <w:noWrap/>
            <w:vAlign w:val="bottom"/>
            <w:hideMark/>
          </w:tcPr>
          <w:p w14:paraId="139A1B3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c>
          <w:tcPr>
            <w:tcW w:w="268" w:type="dxa"/>
            <w:gridSpan w:val="2"/>
            <w:tcBorders>
              <w:top w:val="nil"/>
              <w:left w:val="nil"/>
              <w:bottom w:val="nil"/>
              <w:right w:val="nil"/>
            </w:tcBorders>
            <w:shd w:val="clear" w:color="auto" w:fill="auto"/>
            <w:noWrap/>
            <w:vAlign w:val="bottom"/>
            <w:hideMark/>
          </w:tcPr>
          <w:p w14:paraId="1A11DC87"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3A45E396"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722.3</w:t>
            </w:r>
          </w:p>
        </w:tc>
        <w:tc>
          <w:tcPr>
            <w:tcW w:w="585" w:type="dxa"/>
            <w:tcBorders>
              <w:top w:val="nil"/>
              <w:left w:val="nil"/>
              <w:bottom w:val="nil"/>
              <w:right w:val="nil"/>
            </w:tcBorders>
            <w:shd w:val="clear" w:color="auto" w:fill="auto"/>
            <w:noWrap/>
            <w:vAlign w:val="bottom"/>
            <w:hideMark/>
          </w:tcPr>
          <w:p w14:paraId="2638C257"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w:t>
            </w:r>
          </w:p>
        </w:tc>
        <w:tc>
          <w:tcPr>
            <w:tcW w:w="874" w:type="dxa"/>
            <w:tcBorders>
              <w:top w:val="nil"/>
              <w:left w:val="nil"/>
              <w:bottom w:val="nil"/>
              <w:right w:val="nil"/>
            </w:tcBorders>
            <w:shd w:val="clear" w:color="auto" w:fill="auto"/>
            <w:noWrap/>
            <w:vAlign w:val="bottom"/>
            <w:hideMark/>
          </w:tcPr>
          <w:p w14:paraId="6A845D1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180.577</w:t>
            </w:r>
          </w:p>
        </w:tc>
        <w:tc>
          <w:tcPr>
            <w:tcW w:w="967" w:type="dxa"/>
            <w:tcBorders>
              <w:top w:val="nil"/>
              <w:left w:val="nil"/>
              <w:bottom w:val="nil"/>
              <w:right w:val="nil"/>
            </w:tcBorders>
            <w:shd w:val="clear" w:color="auto" w:fill="auto"/>
            <w:noWrap/>
            <w:vAlign w:val="bottom"/>
            <w:hideMark/>
          </w:tcPr>
          <w:p w14:paraId="72F350B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34.074</w:t>
            </w:r>
          </w:p>
        </w:tc>
        <w:tc>
          <w:tcPr>
            <w:tcW w:w="661" w:type="dxa"/>
            <w:tcBorders>
              <w:top w:val="nil"/>
              <w:left w:val="nil"/>
              <w:bottom w:val="nil"/>
              <w:right w:val="nil"/>
            </w:tcBorders>
            <w:shd w:val="clear" w:color="auto" w:fill="auto"/>
            <w:noWrap/>
            <w:vAlign w:val="bottom"/>
            <w:hideMark/>
          </w:tcPr>
          <w:p w14:paraId="7B6D03E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r>
      <w:tr w:rsidR="001C4B43" w:rsidRPr="001C4B43" w14:paraId="687AA61A" w14:textId="77777777" w:rsidTr="00210A2F">
        <w:trPr>
          <w:trHeight w:val="320"/>
        </w:trPr>
        <w:tc>
          <w:tcPr>
            <w:tcW w:w="1439" w:type="dxa"/>
            <w:tcBorders>
              <w:top w:val="nil"/>
              <w:left w:val="nil"/>
              <w:bottom w:val="nil"/>
              <w:right w:val="nil"/>
            </w:tcBorders>
            <w:shd w:val="clear" w:color="auto" w:fill="auto"/>
            <w:noWrap/>
            <w:vAlign w:val="bottom"/>
            <w:hideMark/>
          </w:tcPr>
          <w:p w14:paraId="4E1941FF"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Intercept</w:t>
            </w:r>
          </w:p>
        </w:tc>
        <w:tc>
          <w:tcPr>
            <w:tcW w:w="899" w:type="dxa"/>
            <w:tcBorders>
              <w:top w:val="nil"/>
              <w:left w:val="nil"/>
              <w:bottom w:val="nil"/>
              <w:right w:val="nil"/>
            </w:tcBorders>
            <w:shd w:val="clear" w:color="auto" w:fill="auto"/>
            <w:noWrap/>
            <w:vAlign w:val="bottom"/>
            <w:hideMark/>
          </w:tcPr>
          <w:p w14:paraId="3A05C0E2"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115.358</w:t>
            </w:r>
          </w:p>
        </w:tc>
        <w:tc>
          <w:tcPr>
            <w:tcW w:w="636" w:type="dxa"/>
            <w:tcBorders>
              <w:top w:val="nil"/>
              <w:left w:val="nil"/>
              <w:bottom w:val="nil"/>
              <w:right w:val="nil"/>
            </w:tcBorders>
            <w:shd w:val="clear" w:color="auto" w:fill="auto"/>
            <w:noWrap/>
            <w:vAlign w:val="bottom"/>
            <w:hideMark/>
          </w:tcPr>
          <w:p w14:paraId="09C5718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96" w:type="dxa"/>
            <w:tcBorders>
              <w:top w:val="nil"/>
              <w:left w:val="nil"/>
              <w:bottom w:val="nil"/>
              <w:right w:val="nil"/>
            </w:tcBorders>
            <w:shd w:val="clear" w:color="auto" w:fill="auto"/>
            <w:noWrap/>
            <w:vAlign w:val="bottom"/>
            <w:hideMark/>
          </w:tcPr>
          <w:p w14:paraId="769FF557"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115.358</w:t>
            </w:r>
          </w:p>
        </w:tc>
        <w:tc>
          <w:tcPr>
            <w:tcW w:w="780" w:type="dxa"/>
            <w:tcBorders>
              <w:top w:val="nil"/>
              <w:left w:val="nil"/>
              <w:bottom w:val="nil"/>
              <w:right w:val="nil"/>
            </w:tcBorders>
            <w:shd w:val="clear" w:color="auto" w:fill="auto"/>
            <w:noWrap/>
            <w:vAlign w:val="bottom"/>
            <w:hideMark/>
          </w:tcPr>
          <w:p w14:paraId="7194137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30.654</w:t>
            </w:r>
          </w:p>
        </w:tc>
        <w:tc>
          <w:tcPr>
            <w:tcW w:w="695" w:type="dxa"/>
            <w:gridSpan w:val="2"/>
            <w:tcBorders>
              <w:top w:val="nil"/>
              <w:left w:val="nil"/>
              <w:bottom w:val="nil"/>
              <w:right w:val="nil"/>
            </w:tcBorders>
            <w:shd w:val="clear" w:color="auto" w:fill="auto"/>
            <w:noWrap/>
            <w:vAlign w:val="bottom"/>
            <w:hideMark/>
          </w:tcPr>
          <w:p w14:paraId="58BCE9F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c>
          <w:tcPr>
            <w:tcW w:w="268" w:type="dxa"/>
            <w:gridSpan w:val="2"/>
            <w:tcBorders>
              <w:top w:val="nil"/>
              <w:left w:val="nil"/>
              <w:bottom w:val="nil"/>
              <w:right w:val="nil"/>
            </w:tcBorders>
            <w:shd w:val="clear" w:color="auto" w:fill="auto"/>
            <w:noWrap/>
            <w:vAlign w:val="bottom"/>
            <w:hideMark/>
          </w:tcPr>
          <w:p w14:paraId="6267B7A9"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3FFDCAE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93.84</w:t>
            </w:r>
          </w:p>
        </w:tc>
        <w:tc>
          <w:tcPr>
            <w:tcW w:w="585" w:type="dxa"/>
            <w:tcBorders>
              <w:top w:val="nil"/>
              <w:left w:val="nil"/>
              <w:bottom w:val="nil"/>
              <w:right w:val="nil"/>
            </w:tcBorders>
            <w:shd w:val="clear" w:color="auto" w:fill="auto"/>
            <w:noWrap/>
            <w:vAlign w:val="bottom"/>
            <w:hideMark/>
          </w:tcPr>
          <w:p w14:paraId="065EBB9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74" w:type="dxa"/>
            <w:tcBorders>
              <w:top w:val="nil"/>
              <w:left w:val="nil"/>
              <w:bottom w:val="nil"/>
              <w:right w:val="nil"/>
            </w:tcBorders>
            <w:shd w:val="clear" w:color="auto" w:fill="auto"/>
            <w:noWrap/>
            <w:vAlign w:val="bottom"/>
            <w:hideMark/>
          </w:tcPr>
          <w:p w14:paraId="7B4F735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93.841</w:t>
            </w:r>
          </w:p>
        </w:tc>
        <w:tc>
          <w:tcPr>
            <w:tcW w:w="967" w:type="dxa"/>
            <w:tcBorders>
              <w:top w:val="nil"/>
              <w:left w:val="nil"/>
              <w:bottom w:val="nil"/>
              <w:right w:val="nil"/>
            </w:tcBorders>
            <w:shd w:val="clear" w:color="auto" w:fill="auto"/>
            <w:noWrap/>
            <w:vAlign w:val="bottom"/>
            <w:hideMark/>
          </w:tcPr>
          <w:p w14:paraId="320972A7"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17.707</w:t>
            </w:r>
          </w:p>
        </w:tc>
        <w:tc>
          <w:tcPr>
            <w:tcW w:w="661" w:type="dxa"/>
            <w:tcBorders>
              <w:top w:val="nil"/>
              <w:left w:val="nil"/>
              <w:bottom w:val="nil"/>
              <w:right w:val="nil"/>
            </w:tcBorders>
            <w:shd w:val="clear" w:color="auto" w:fill="auto"/>
            <w:noWrap/>
            <w:vAlign w:val="bottom"/>
            <w:hideMark/>
          </w:tcPr>
          <w:p w14:paraId="2F804F9A"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r>
      <w:tr w:rsidR="001C4B43" w:rsidRPr="001C4B43" w14:paraId="6D78397F" w14:textId="77777777" w:rsidTr="00210A2F">
        <w:trPr>
          <w:trHeight w:val="320"/>
        </w:trPr>
        <w:tc>
          <w:tcPr>
            <w:tcW w:w="1439" w:type="dxa"/>
            <w:tcBorders>
              <w:top w:val="nil"/>
              <w:left w:val="nil"/>
              <w:bottom w:val="nil"/>
              <w:right w:val="nil"/>
            </w:tcBorders>
            <w:shd w:val="clear" w:color="auto" w:fill="auto"/>
            <w:noWrap/>
            <w:vAlign w:val="center"/>
            <w:hideMark/>
          </w:tcPr>
          <w:p w14:paraId="44432782"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Attractiveness</w:t>
            </w:r>
          </w:p>
        </w:tc>
        <w:tc>
          <w:tcPr>
            <w:tcW w:w="899" w:type="dxa"/>
            <w:tcBorders>
              <w:top w:val="nil"/>
              <w:left w:val="nil"/>
              <w:bottom w:val="nil"/>
              <w:right w:val="nil"/>
            </w:tcBorders>
            <w:shd w:val="clear" w:color="auto" w:fill="auto"/>
            <w:noWrap/>
            <w:vAlign w:val="bottom"/>
            <w:hideMark/>
          </w:tcPr>
          <w:p w14:paraId="5F4F8DE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242.575</w:t>
            </w:r>
          </w:p>
        </w:tc>
        <w:tc>
          <w:tcPr>
            <w:tcW w:w="636" w:type="dxa"/>
            <w:tcBorders>
              <w:top w:val="nil"/>
              <w:left w:val="nil"/>
              <w:bottom w:val="nil"/>
              <w:right w:val="nil"/>
            </w:tcBorders>
            <w:shd w:val="clear" w:color="auto" w:fill="auto"/>
            <w:noWrap/>
            <w:vAlign w:val="bottom"/>
            <w:hideMark/>
          </w:tcPr>
          <w:p w14:paraId="0A04A5E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96" w:type="dxa"/>
            <w:tcBorders>
              <w:top w:val="nil"/>
              <w:left w:val="nil"/>
              <w:bottom w:val="nil"/>
              <w:right w:val="nil"/>
            </w:tcBorders>
            <w:shd w:val="clear" w:color="auto" w:fill="auto"/>
            <w:noWrap/>
            <w:vAlign w:val="bottom"/>
            <w:hideMark/>
          </w:tcPr>
          <w:p w14:paraId="6F5E2CFE"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242.575</w:t>
            </w:r>
          </w:p>
        </w:tc>
        <w:tc>
          <w:tcPr>
            <w:tcW w:w="780" w:type="dxa"/>
            <w:tcBorders>
              <w:top w:val="nil"/>
              <w:left w:val="nil"/>
              <w:bottom w:val="nil"/>
              <w:right w:val="nil"/>
            </w:tcBorders>
            <w:shd w:val="clear" w:color="auto" w:fill="auto"/>
            <w:noWrap/>
            <w:vAlign w:val="bottom"/>
            <w:hideMark/>
          </w:tcPr>
          <w:p w14:paraId="0AF0F973"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64.459</w:t>
            </w:r>
          </w:p>
        </w:tc>
        <w:tc>
          <w:tcPr>
            <w:tcW w:w="695" w:type="dxa"/>
            <w:gridSpan w:val="2"/>
            <w:tcBorders>
              <w:top w:val="nil"/>
              <w:left w:val="nil"/>
              <w:bottom w:val="nil"/>
              <w:right w:val="nil"/>
            </w:tcBorders>
            <w:shd w:val="clear" w:color="auto" w:fill="auto"/>
            <w:noWrap/>
            <w:vAlign w:val="bottom"/>
            <w:hideMark/>
          </w:tcPr>
          <w:p w14:paraId="599E56EA"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c>
          <w:tcPr>
            <w:tcW w:w="268" w:type="dxa"/>
            <w:gridSpan w:val="2"/>
            <w:tcBorders>
              <w:top w:val="nil"/>
              <w:left w:val="nil"/>
              <w:bottom w:val="nil"/>
              <w:right w:val="nil"/>
            </w:tcBorders>
            <w:shd w:val="clear" w:color="auto" w:fill="auto"/>
            <w:noWrap/>
            <w:vAlign w:val="bottom"/>
            <w:hideMark/>
          </w:tcPr>
          <w:p w14:paraId="2A793A4F"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07BEA06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213.6</w:t>
            </w:r>
          </w:p>
        </w:tc>
        <w:tc>
          <w:tcPr>
            <w:tcW w:w="585" w:type="dxa"/>
            <w:tcBorders>
              <w:top w:val="nil"/>
              <w:left w:val="nil"/>
              <w:bottom w:val="nil"/>
              <w:right w:val="nil"/>
            </w:tcBorders>
            <w:shd w:val="clear" w:color="auto" w:fill="auto"/>
            <w:noWrap/>
            <w:vAlign w:val="bottom"/>
            <w:hideMark/>
          </w:tcPr>
          <w:p w14:paraId="371B34C7"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74" w:type="dxa"/>
            <w:tcBorders>
              <w:top w:val="nil"/>
              <w:left w:val="nil"/>
              <w:bottom w:val="nil"/>
              <w:right w:val="nil"/>
            </w:tcBorders>
            <w:shd w:val="clear" w:color="auto" w:fill="auto"/>
            <w:noWrap/>
            <w:vAlign w:val="bottom"/>
            <w:hideMark/>
          </w:tcPr>
          <w:p w14:paraId="29C48F16"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213.608</w:t>
            </w:r>
          </w:p>
        </w:tc>
        <w:tc>
          <w:tcPr>
            <w:tcW w:w="967" w:type="dxa"/>
            <w:tcBorders>
              <w:top w:val="nil"/>
              <w:left w:val="nil"/>
              <w:bottom w:val="nil"/>
              <w:right w:val="nil"/>
            </w:tcBorders>
            <w:shd w:val="clear" w:color="auto" w:fill="auto"/>
            <w:noWrap/>
            <w:vAlign w:val="bottom"/>
            <w:hideMark/>
          </w:tcPr>
          <w:p w14:paraId="74B1FBD5"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40.307</w:t>
            </w:r>
          </w:p>
        </w:tc>
        <w:tc>
          <w:tcPr>
            <w:tcW w:w="661" w:type="dxa"/>
            <w:tcBorders>
              <w:top w:val="nil"/>
              <w:left w:val="nil"/>
              <w:bottom w:val="nil"/>
              <w:right w:val="nil"/>
            </w:tcBorders>
            <w:shd w:val="clear" w:color="auto" w:fill="auto"/>
            <w:noWrap/>
            <w:vAlign w:val="bottom"/>
            <w:hideMark/>
          </w:tcPr>
          <w:p w14:paraId="6B170719"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r>
      <w:tr w:rsidR="001C4B43" w:rsidRPr="001C4B43" w14:paraId="18456F57" w14:textId="77777777" w:rsidTr="00210A2F">
        <w:trPr>
          <w:trHeight w:val="320"/>
        </w:trPr>
        <w:tc>
          <w:tcPr>
            <w:tcW w:w="1439" w:type="dxa"/>
            <w:tcBorders>
              <w:top w:val="nil"/>
              <w:left w:val="nil"/>
              <w:bottom w:val="nil"/>
              <w:right w:val="nil"/>
            </w:tcBorders>
            <w:shd w:val="clear" w:color="auto" w:fill="auto"/>
            <w:noWrap/>
            <w:vAlign w:val="center"/>
            <w:hideMark/>
          </w:tcPr>
          <w:p w14:paraId="3842C13C"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Product Type</w:t>
            </w:r>
          </w:p>
        </w:tc>
        <w:tc>
          <w:tcPr>
            <w:tcW w:w="899" w:type="dxa"/>
            <w:tcBorders>
              <w:top w:val="nil"/>
              <w:left w:val="nil"/>
              <w:bottom w:val="nil"/>
              <w:right w:val="nil"/>
            </w:tcBorders>
            <w:shd w:val="clear" w:color="auto" w:fill="auto"/>
            <w:noWrap/>
            <w:vAlign w:val="bottom"/>
            <w:hideMark/>
          </w:tcPr>
          <w:p w14:paraId="73FBFDA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208.709</w:t>
            </w:r>
          </w:p>
        </w:tc>
        <w:tc>
          <w:tcPr>
            <w:tcW w:w="636" w:type="dxa"/>
            <w:tcBorders>
              <w:top w:val="nil"/>
              <w:left w:val="nil"/>
              <w:bottom w:val="nil"/>
              <w:right w:val="nil"/>
            </w:tcBorders>
            <w:shd w:val="clear" w:color="auto" w:fill="auto"/>
            <w:noWrap/>
            <w:vAlign w:val="bottom"/>
            <w:hideMark/>
          </w:tcPr>
          <w:p w14:paraId="253DD35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96" w:type="dxa"/>
            <w:tcBorders>
              <w:top w:val="nil"/>
              <w:left w:val="nil"/>
              <w:bottom w:val="nil"/>
              <w:right w:val="nil"/>
            </w:tcBorders>
            <w:shd w:val="clear" w:color="auto" w:fill="auto"/>
            <w:noWrap/>
            <w:vAlign w:val="bottom"/>
            <w:hideMark/>
          </w:tcPr>
          <w:p w14:paraId="4FE29AE2"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208.709</w:t>
            </w:r>
          </w:p>
        </w:tc>
        <w:tc>
          <w:tcPr>
            <w:tcW w:w="780" w:type="dxa"/>
            <w:tcBorders>
              <w:top w:val="nil"/>
              <w:left w:val="nil"/>
              <w:bottom w:val="nil"/>
              <w:right w:val="nil"/>
            </w:tcBorders>
            <w:shd w:val="clear" w:color="auto" w:fill="auto"/>
            <w:noWrap/>
            <w:vAlign w:val="bottom"/>
            <w:hideMark/>
          </w:tcPr>
          <w:p w14:paraId="435CB2D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55.46</w:t>
            </w:r>
          </w:p>
        </w:tc>
        <w:tc>
          <w:tcPr>
            <w:tcW w:w="695" w:type="dxa"/>
            <w:gridSpan w:val="2"/>
            <w:tcBorders>
              <w:top w:val="nil"/>
              <w:left w:val="nil"/>
              <w:bottom w:val="nil"/>
              <w:right w:val="nil"/>
            </w:tcBorders>
            <w:shd w:val="clear" w:color="auto" w:fill="auto"/>
            <w:noWrap/>
            <w:vAlign w:val="bottom"/>
            <w:hideMark/>
          </w:tcPr>
          <w:p w14:paraId="564664D5"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c>
          <w:tcPr>
            <w:tcW w:w="268" w:type="dxa"/>
            <w:gridSpan w:val="2"/>
            <w:tcBorders>
              <w:top w:val="nil"/>
              <w:left w:val="nil"/>
              <w:bottom w:val="nil"/>
              <w:right w:val="nil"/>
            </w:tcBorders>
            <w:shd w:val="clear" w:color="auto" w:fill="auto"/>
            <w:noWrap/>
            <w:vAlign w:val="bottom"/>
            <w:hideMark/>
          </w:tcPr>
          <w:p w14:paraId="65972115"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71DD1D6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461</w:t>
            </w:r>
          </w:p>
        </w:tc>
        <w:tc>
          <w:tcPr>
            <w:tcW w:w="585" w:type="dxa"/>
            <w:tcBorders>
              <w:top w:val="nil"/>
              <w:left w:val="nil"/>
              <w:bottom w:val="nil"/>
              <w:right w:val="nil"/>
            </w:tcBorders>
            <w:shd w:val="clear" w:color="auto" w:fill="auto"/>
            <w:noWrap/>
            <w:vAlign w:val="bottom"/>
            <w:hideMark/>
          </w:tcPr>
          <w:p w14:paraId="4ABF205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74" w:type="dxa"/>
            <w:tcBorders>
              <w:top w:val="nil"/>
              <w:left w:val="nil"/>
              <w:bottom w:val="nil"/>
              <w:right w:val="nil"/>
            </w:tcBorders>
            <w:shd w:val="clear" w:color="auto" w:fill="auto"/>
            <w:noWrap/>
            <w:vAlign w:val="bottom"/>
            <w:hideMark/>
          </w:tcPr>
          <w:p w14:paraId="21495F23"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44.373</w:t>
            </w:r>
          </w:p>
        </w:tc>
        <w:tc>
          <w:tcPr>
            <w:tcW w:w="967" w:type="dxa"/>
            <w:tcBorders>
              <w:top w:val="nil"/>
              <w:left w:val="nil"/>
              <w:bottom w:val="nil"/>
              <w:right w:val="nil"/>
            </w:tcBorders>
            <w:shd w:val="clear" w:color="auto" w:fill="auto"/>
            <w:noWrap/>
            <w:vAlign w:val="bottom"/>
            <w:hideMark/>
          </w:tcPr>
          <w:p w14:paraId="16D382E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86.989</w:t>
            </w:r>
          </w:p>
        </w:tc>
        <w:tc>
          <w:tcPr>
            <w:tcW w:w="661" w:type="dxa"/>
            <w:tcBorders>
              <w:top w:val="nil"/>
              <w:left w:val="nil"/>
              <w:bottom w:val="nil"/>
              <w:right w:val="nil"/>
            </w:tcBorders>
            <w:shd w:val="clear" w:color="auto" w:fill="auto"/>
            <w:noWrap/>
            <w:vAlign w:val="bottom"/>
            <w:hideMark/>
          </w:tcPr>
          <w:p w14:paraId="4B51B2CE"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r>
      <w:tr w:rsidR="001C4B43" w:rsidRPr="001C4B43" w14:paraId="67E0757E" w14:textId="77777777" w:rsidTr="00210A2F">
        <w:trPr>
          <w:trHeight w:val="320"/>
        </w:trPr>
        <w:tc>
          <w:tcPr>
            <w:tcW w:w="1439" w:type="dxa"/>
            <w:tcBorders>
              <w:top w:val="nil"/>
              <w:left w:val="nil"/>
              <w:bottom w:val="nil"/>
              <w:right w:val="nil"/>
            </w:tcBorders>
            <w:shd w:val="clear" w:color="auto" w:fill="auto"/>
            <w:noWrap/>
            <w:vAlign w:val="center"/>
            <w:hideMark/>
          </w:tcPr>
          <w:p w14:paraId="3ACD22AA"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Image Type</w:t>
            </w:r>
          </w:p>
        </w:tc>
        <w:tc>
          <w:tcPr>
            <w:tcW w:w="899" w:type="dxa"/>
            <w:tcBorders>
              <w:top w:val="nil"/>
              <w:left w:val="nil"/>
              <w:bottom w:val="nil"/>
              <w:right w:val="nil"/>
            </w:tcBorders>
            <w:shd w:val="clear" w:color="auto" w:fill="auto"/>
            <w:noWrap/>
            <w:vAlign w:val="bottom"/>
            <w:hideMark/>
          </w:tcPr>
          <w:p w14:paraId="6AB7A73A"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53.808</w:t>
            </w:r>
          </w:p>
        </w:tc>
        <w:tc>
          <w:tcPr>
            <w:tcW w:w="636" w:type="dxa"/>
            <w:tcBorders>
              <w:top w:val="nil"/>
              <w:left w:val="nil"/>
              <w:bottom w:val="nil"/>
              <w:right w:val="nil"/>
            </w:tcBorders>
            <w:shd w:val="clear" w:color="auto" w:fill="auto"/>
            <w:noWrap/>
            <w:vAlign w:val="bottom"/>
            <w:hideMark/>
          </w:tcPr>
          <w:p w14:paraId="2297434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96" w:type="dxa"/>
            <w:tcBorders>
              <w:top w:val="nil"/>
              <w:left w:val="nil"/>
              <w:bottom w:val="nil"/>
              <w:right w:val="nil"/>
            </w:tcBorders>
            <w:shd w:val="clear" w:color="auto" w:fill="auto"/>
            <w:noWrap/>
            <w:vAlign w:val="bottom"/>
            <w:hideMark/>
          </w:tcPr>
          <w:p w14:paraId="1FFBA64C"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53.808</w:t>
            </w:r>
          </w:p>
        </w:tc>
        <w:tc>
          <w:tcPr>
            <w:tcW w:w="780" w:type="dxa"/>
            <w:tcBorders>
              <w:top w:val="nil"/>
              <w:left w:val="nil"/>
              <w:bottom w:val="nil"/>
              <w:right w:val="nil"/>
            </w:tcBorders>
            <w:shd w:val="clear" w:color="auto" w:fill="auto"/>
            <w:noWrap/>
            <w:vAlign w:val="bottom"/>
            <w:hideMark/>
          </w:tcPr>
          <w:p w14:paraId="1427865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14.298</w:t>
            </w:r>
          </w:p>
        </w:tc>
        <w:tc>
          <w:tcPr>
            <w:tcW w:w="695" w:type="dxa"/>
            <w:gridSpan w:val="2"/>
            <w:tcBorders>
              <w:top w:val="nil"/>
              <w:left w:val="nil"/>
              <w:bottom w:val="nil"/>
              <w:right w:val="nil"/>
            </w:tcBorders>
            <w:shd w:val="clear" w:color="auto" w:fill="auto"/>
            <w:noWrap/>
            <w:vAlign w:val="bottom"/>
            <w:hideMark/>
          </w:tcPr>
          <w:p w14:paraId="4B5A153E"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&lt;.001</w:t>
            </w:r>
          </w:p>
        </w:tc>
        <w:tc>
          <w:tcPr>
            <w:tcW w:w="268" w:type="dxa"/>
            <w:gridSpan w:val="2"/>
            <w:tcBorders>
              <w:top w:val="nil"/>
              <w:left w:val="nil"/>
              <w:bottom w:val="nil"/>
              <w:right w:val="nil"/>
            </w:tcBorders>
            <w:shd w:val="clear" w:color="auto" w:fill="auto"/>
            <w:noWrap/>
            <w:vAlign w:val="bottom"/>
            <w:hideMark/>
          </w:tcPr>
          <w:p w14:paraId="59EDD09A"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13687F1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44.37</w:t>
            </w:r>
          </w:p>
        </w:tc>
        <w:tc>
          <w:tcPr>
            <w:tcW w:w="585" w:type="dxa"/>
            <w:tcBorders>
              <w:top w:val="nil"/>
              <w:left w:val="nil"/>
              <w:bottom w:val="nil"/>
              <w:right w:val="nil"/>
            </w:tcBorders>
            <w:shd w:val="clear" w:color="auto" w:fill="auto"/>
            <w:noWrap/>
            <w:vAlign w:val="bottom"/>
            <w:hideMark/>
          </w:tcPr>
          <w:p w14:paraId="2ADF377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74" w:type="dxa"/>
            <w:tcBorders>
              <w:top w:val="nil"/>
              <w:left w:val="nil"/>
              <w:bottom w:val="nil"/>
              <w:right w:val="nil"/>
            </w:tcBorders>
            <w:shd w:val="clear" w:color="auto" w:fill="auto"/>
            <w:noWrap/>
            <w:vAlign w:val="bottom"/>
            <w:hideMark/>
          </w:tcPr>
          <w:p w14:paraId="5060BCD5"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461.005</w:t>
            </w:r>
          </w:p>
        </w:tc>
        <w:tc>
          <w:tcPr>
            <w:tcW w:w="967" w:type="dxa"/>
            <w:tcBorders>
              <w:top w:val="nil"/>
              <w:left w:val="nil"/>
              <w:bottom w:val="nil"/>
              <w:right w:val="nil"/>
            </w:tcBorders>
            <w:shd w:val="clear" w:color="auto" w:fill="auto"/>
            <w:noWrap/>
            <w:vAlign w:val="bottom"/>
            <w:hideMark/>
          </w:tcPr>
          <w:p w14:paraId="2A390BF9"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8.373</w:t>
            </w:r>
          </w:p>
        </w:tc>
        <w:tc>
          <w:tcPr>
            <w:tcW w:w="661" w:type="dxa"/>
            <w:tcBorders>
              <w:top w:val="nil"/>
              <w:left w:val="nil"/>
              <w:bottom w:val="nil"/>
              <w:right w:val="nil"/>
            </w:tcBorders>
            <w:shd w:val="clear" w:color="auto" w:fill="auto"/>
            <w:noWrap/>
            <w:vAlign w:val="bottom"/>
            <w:hideMark/>
          </w:tcPr>
          <w:p w14:paraId="698D2C1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0.004</w:t>
            </w:r>
          </w:p>
        </w:tc>
      </w:tr>
      <w:tr w:rsidR="001C4B43" w:rsidRPr="001C4B43" w14:paraId="50CBDC49" w14:textId="77777777" w:rsidTr="00210A2F">
        <w:trPr>
          <w:trHeight w:val="320"/>
        </w:trPr>
        <w:tc>
          <w:tcPr>
            <w:tcW w:w="1439" w:type="dxa"/>
            <w:tcBorders>
              <w:top w:val="nil"/>
              <w:left w:val="nil"/>
              <w:bottom w:val="nil"/>
              <w:right w:val="nil"/>
            </w:tcBorders>
            <w:shd w:val="clear" w:color="auto" w:fill="auto"/>
            <w:noWrap/>
            <w:vAlign w:val="center"/>
            <w:hideMark/>
          </w:tcPr>
          <w:p w14:paraId="29086381"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Product * Image</w:t>
            </w:r>
          </w:p>
        </w:tc>
        <w:tc>
          <w:tcPr>
            <w:tcW w:w="899" w:type="dxa"/>
            <w:tcBorders>
              <w:top w:val="nil"/>
              <w:left w:val="nil"/>
              <w:bottom w:val="nil"/>
              <w:right w:val="nil"/>
            </w:tcBorders>
            <w:shd w:val="clear" w:color="auto" w:fill="auto"/>
            <w:noWrap/>
            <w:vAlign w:val="bottom"/>
            <w:hideMark/>
          </w:tcPr>
          <w:p w14:paraId="41DE0196"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10.763</w:t>
            </w:r>
          </w:p>
        </w:tc>
        <w:tc>
          <w:tcPr>
            <w:tcW w:w="636" w:type="dxa"/>
            <w:tcBorders>
              <w:top w:val="nil"/>
              <w:left w:val="nil"/>
              <w:bottom w:val="nil"/>
              <w:right w:val="nil"/>
            </w:tcBorders>
            <w:shd w:val="clear" w:color="auto" w:fill="auto"/>
            <w:noWrap/>
            <w:vAlign w:val="bottom"/>
            <w:hideMark/>
          </w:tcPr>
          <w:p w14:paraId="7CEFBA65"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96" w:type="dxa"/>
            <w:tcBorders>
              <w:top w:val="nil"/>
              <w:left w:val="nil"/>
              <w:bottom w:val="nil"/>
              <w:right w:val="nil"/>
            </w:tcBorders>
            <w:shd w:val="clear" w:color="auto" w:fill="auto"/>
            <w:noWrap/>
            <w:vAlign w:val="bottom"/>
            <w:hideMark/>
          </w:tcPr>
          <w:p w14:paraId="13CEABE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10.763</w:t>
            </w:r>
          </w:p>
        </w:tc>
        <w:tc>
          <w:tcPr>
            <w:tcW w:w="780" w:type="dxa"/>
            <w:tcBorders>
              <w:top w:val="nil"/>
              <w:left w:val="nil"/>
              <w:bottom w:val="nil"/>
              <w:right w:val="nil"/>
            </w:tcBorders>
            <w:shd w:val="clear" w:color="auto" w:fill="auto"/>
            <w:noWrap/>
            <w:vAlign w:val="bottom"/>
            <w:hideMark/>
          </w:tcPr>
          <w:p w14:paraId="7AA59674"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2.86</w:t>
            </w:r>
          </w:p>
        </w:tc>
        <w:tc>
          <w:tcPr>
            <w:tcW w:w="695" w:type="dxa"/>
            <w:gridSpan w:val="2"/>
            <w:tcBorders>
              <w:top w:val="nil"/>
              <w:left w:val="nil"/>
              <w:bottom w:val="nil"/>
              <w:right w:val="nil"/>
            </w:tcBorders>
            <w:shd w:val="clear" w:color="auto" w:fill="auto"/>
            <w:noWrap/>
            <w:vAlign w:val="bottom"/>
            <w:hideMark/>
          </w:tcPr>
          <w:p w14:paraId="3D89E2A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0.092</w:t>
            </w:r>
          </w:p>
        </w:tc>
        <w:tc>
          <w:tcPr>
            <w:tcW w:w="268" w:type="dxa"/>
            <w:gridSpan w:val="2"/>
            <w:tcBorders>
              <w:top w:val="nil"/>
              <w:left w:val="nil"/>
              <w:bottom w:val="nil"/>
              <w:right w:val="nil"/>
            </w:tcBorders>
            <w:shd w:val="clear" w:color="auto" w:fill="auto"/>
            <w:noWrap/>
            <w:vAlign w:val="bottom"/>
            <w:hideMark/>
          </w:tcPr>
          <w:p w14:paraId="6DC97DC7" w14:textId="77777777" w:rsidR="001C4B43" w:rsidRPr="001C4B43" w:rsidRDefault="001C4B43" w:rsidP="001C4B43">
            <w:pPr>
              <w:spacing w:after="0" w:line="240" w:lineRule="auto"/>
              <w:jc w:val="right"/>
              <w:rPr>
                <w:rFonts w:eastAsia="Times New Roman"/>
                <w:color w:val="000000"/>
                <w:sz w:val="18"/>
                <w:szCs w:val="18"/>
              </w:rPr>
            </w:pPr>
          </w:p>
        </w:tc>
        <w:tc>
          <w:tcPr>
            <w:tcW w:w="694" w:type="dxa"/>
            <w:tcBorders>
              <w:top w:val="nil"/>
              <w:left w:val="nil"/>
              <w:bottom w:val="nil"/>
              <w:right w:val="nil"/>
            </w:tcBorders>
            <w:shd w:val="clear" w:color="auto" w:fill="auto"/>
            <w:noWrap/>
            <w:vAlign w:val="bottom"/>
            <w:hideMark/>
          </w:tcPr>
          <w:p w14:paraId="65EB3C5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18.18</w:t>
            </w:r>
          </w:p>
        </w:tc>
        <w:tc>
          <w:tcPr>
            <w:tcW w:w="585" w:type="dxa"/>
            <w:tcBorders>
              <w:top w:val="nil"/>
              <w:left w:val="nil"/>
              <w:bottom w:val="nil"/>
              <w:right w:val="nil"/>
            </w:tcBorders>
            <w:shd w:val="clear" w:color="auto" w:fill="auto"/>
            <w:noWrap/>
            <w:vAlign w:val="bottom"/>
            <w:hideMark/>
          </w:tcPr>
          <w:p w14:paraId="0C75E78A"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w:t>
            </w:r>
          </w:p>
        </w:tc>
        <w:tc>
          <w:tcPr>
            <w:tcW w:w="874" w:type="dxa"/>
            <w:tcBorders>
              <w:top w:val="nil"/>
              <w:left w:val="nil"/>
              <w:bottom w:val="nil"/>
              <w:right w:val="nil"/>
            </w:tcBorders>
            <w:shd w:val="clear" w:color="auto" w:fill="auto"/>
            <w:noWrap/>
            <w:vAlign w:val="bottom"/>
            <w:hideMark/>
          </w:tcPr>
          <w:p w14:paraId="22405321"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18.18</w:t>
            </w:r>
          </w:p>
        </w:tc>
        <w:tc>
          <w:tcPr>
            <w:tcW w:w="967" w:type="dxa"/>
            <w:tcBorders>
              <w:top w:val="nil"/>
              <w:left w:val="nil"/>
              <w:bottom w:val="nil"/>
              <w:right w:val="nil"/>
            </w:tcBorders>
            <w:shd w:val="clear" w:color="auto" w:fill="auto"/>
            <w:noWrap/>
            <w:vAlign w:val="bottom"/>
            <w:hideMark/>
          </w:tcPr>
          <w:p w14:paraId="18C1E31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3.43</w:t>
            </w:r>
          </w:p>
        </w:tc>
        <w:tc>
          <w:tcPr>
            <w:tcW w:w="661" w:type="dxa"/>
            <w:tcBorders>
              <w:top w:val="nil"/>
              <w:left w:val="nil"/>
              <w:bottom w:val="nil"/>
              <w:right w:val="nil"/>
            </w:tcBorders>
            <w:shd w:val="clear" w:color="auto" w:fill="auto"/>
            <w:noWrap/>
            <w:vAlign w:val="bottom"/>
            <w:hideMark/>
          </w:tcPr>
          <w:p w14:paraId="6131DBD8"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0.065</w:t>
            </w:r>
          </w:p>
        </w:tc>
      </w:tr>
      <w:tr w:rsidR="001C4B43" w:rsidRPr="001C4B43" w14:paraId="66AB84D1" w14:textId="77777777" w:rsidTr="00210A2F">
        <w:trPr>
          <w:trHeight w:val="320"/>
        </w:trPr>
        <w:tc>
          <w:tcPr>
            <w:tcW w:w="1439" w:type="dxa"/>
            <w:tcBorders>
              <w:top w:val="nil"/>
              <w:left w:val="nil"/>
              <w:bottom w:val="nil"/>
              <w:right w:val="nil"/>
            </w:tcBorders>
            <w:shd w:val="clear" w:color="auto" w:fill="auto"/>
            <w:noWrap/>
            <w:vAlign w:val="bottom"/>
            <w:hideMark/>
          </w:tcPr>
          <w:p w14:paraId="37CECF29"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Error</w:t>
            </w:r>
          </w:p>
        </w:tc>
        <w:tc>
          <w:tcPr>
            <w:tcW w:w="899" w:type="dxa"/>
            <w:tcBorders>
              <w:top w:val="nil"/>
              <w:left w:val="nil"/>
              <w:bottom w:val="nil"/>
              <w:right w:val="nil"/>
            </w:tcBorders>
            <w:shd w:val="clear" w:color="auto" w:fill="auto"/>
            <w:noWrap/>
            <w:vAlign w:val="bottom"/>
            <w:hideMark/>
          </w:tcPr>
          <w:p w14:paraId="13EE2E4A"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1366.06</w:t>
            </w:r>
          </w:p>
        </w:tc>
        <w:tc>
          <w:tcPr>
            <w:tcW w:w="636" w:type="dxa"/>
            <w:tcBorders>
              <w:top w:val="nil"/>
              <w:left w:val="nil"/>
              <w:bottom w:val="nil"/>
              <w:right w:val="nil"/>
            </w:tcBorders>
            <w:shd w:val="clear" w:color="auto" w:fill="auto"/>
            <w:noWrap/>
            <w:vAlign w:val="bottom"/>
            <w:hideMark/>
          </w:tcPr>
          <w:p w14:paraId="337290E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363</w:t>
            </w:r>
          </w:p>
        </w:tc>
        <w:tc>
          <w:tcPr>
            <w:tcW w:w="896" w:type="dxa"/>
            <w:tcBorders>
              <w:top w:val="nil"/>
              <w:left w:val="nil"/>
              <w:bottom w:val="nil"/>
              <w:right w:val="nil"/>
            </w:tcBorders>
            <w:shd w:val="clear" w:color="auto" w:fill="auto"/>
            <w:noWrap/>
            <w:vAlign w:val="bottom"/>
            <w:hideMark/>
          </w:tcPr>
          <w:p w14:paraId="4D2E5E83"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3.763</w:t>
            </w:r>
          </w:p>
        </w:tc>
        <w:tc>
          <w:tcPr>
            <w:tcW w:w="780" w:type="dxa"/>
            <w:tcBorders>
              <w:top w:val="nil"/>
              <w:left w:val="nil"/>
              <w:bottom w:val="nil"/>
              <w:right w:val="nil"/>
            </w:tcBorders>
            <w:shd w:val="clear" w:color="auto" w:fill="auto"/>
            <w:noWrap/>
            <w:vAlign w:val="bottom"/>
            <w:hideMark/>
          </w:tcPr>
          <w:p w14:paraId="06ECAAF3" w14:textId="77777777" w:rsidR="001C4B43" w:rsidRPr="001C4B43" w:rsidRDefault="001C4B43" w:rsidP="001C4B43">
            <w:pPr>
              <w:spacing w:after="0" w:line="240" w:lineRule="auto"/>
              <w:jc w:val="right"/>
              <w:rPr>
                <w:rFonts w:eastAsia="Times New Roman"/>
                <w:color w:val="000000"/>
                <w:sz w:val="18"/>
                <w:szCs w:val="18"/>
              </w:rPr>
            </w:pPr>
          </w:p>
        </w:tc>
        <w:tc>
          <w:tcPr>
            <w:tcW w:w="695" w:type="dxa"/>
            <w:gridSpan w:val="2"/>
            <w:tcBorders>
              <w:top w:val="nil"/>
              <w:left w:val="nil"/>
              <w:bottom w:val="nil"/>
              <w:right w:val="nil"/>
            </w:tcBorders>
            <w:shd w:val="clear" w:color="auto" w:fill="auto"/>
            <w:noWrap/>
            <w:vAlign w:val="bottom"/>
            <w:hideMark/>
          </w:tcPr>
          <w:p w14:paraId="4066DA35" w14:textId="77777777" w:rsidR="001C4B43" w:rsidRPr="001C4B43" w:rsidRDefault="001C4B43" w:rsidP="001C4B43">
            <w:pPr>
              <w:spacing w:after="0" w:line="240" w:lineRule="auto"/>
              <w:rPr>
                <w:rFonts w:eastAsia="Times New Roman"/>
                <w:sz w:val="18"/>
                <w:szCs w:val="18"/>
              </w:rPr>
            </w:pPr>
          </w:p>
        </w:tc>
        <w:tc>
          <w:tcPr>
            <w:tcW w:w="268" w:type="dxa"/>
            <w:gridSpan w:val="2"/>
            <w:tcBorders>
              <w:top w:val="nil"/>
              <w:left w:val="nil"/>
              <w:bottom w:val="nil"/>
              <w:right w:val="nil"/>
            </w:tcBorders>
            <w:shd w:val="clear" w:color="auto" w:fill="auto"/>
            <w:noWrap/>
            <w:vAlign w:val="bottom"/>
            <w:hideMark/>
          </w:tcPr>
          <w:p w14:paraId="44CE0A5B" w14:textId="77777777" w:rsidR="001C4B43" w:rsidRPr="001C4B43" w:rsidRDefault="001C4B43" w:rsidP="001C4B43">
            <w:pPr>
              <w:spacing w:after="0" w:line="240" w:lineRule="auto"/>
              <w:rPr>
                <w:rFonts w:eastAsia="Times New Roman"/>
                <w:sz w:val="18"/>
                <w:szCs w:val="18"/>
              </w:rPr>
            </w:pPr>
          </w:p>
        </w:tc>
        <w:tc>
          <w:tcPr>
            <w:tcW w:w="694" w:type="dxa"/>
            <w:tcBorders>
              <w:top w:val="nil"/>
              <w:left w:val="nil"/>
              <w:bottom w:val="nil"/>
              <w:right w:val="nil"/>
            </w:tcBorders>
            <w:shd w:val="clear" w:color="auto" w:fill="auto"/>
            <w:noWrap/>
            <w:vAlign w:val="bottom"/>
            <w:hideMark/>
          </w:tcPr>
          <w:p w14:paraId="2F701C8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1924</w:t>
            </w:r>
          </w:p>
        </w:tc>
        <w:tc>
          <w:tcPr>
            <w:tcW w:w="585" w:type="dxa"/>
            <w:tcBorders>
              <w:top w:val="nil"/>
              <w:left w:val="nil"/>
              <w:bottom w:val="nil"/>
              <w:right w:val="nil"/>
            </w:tcBorders>
            <w:shd w:val="clear" w:color="auto" w:fill="auto"/>
            <w:noWrap/>
            <w:vAlign w:val="bottom"/>
            <w:hideMark/>
          </w:tcPr>
          <w:p w14:paraId="7B02335D"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363</w:t>
            </w:r>
          </w:p>
        </w:tc>
        <w:tc>
          <w:tcPr>
            <w:tcW w:w="874" w:type="dxa"/>
            <w:tcBorders>
              <w:top w:val="nil"/>
              <w:left w:val="nil"/>
              <w:bottom w:val="nil"/>
              <w:right w:val="nil"/>
            </w:tcBorders>
            <w:shd w:val="clear" w:color="auto" w:fill="auto"/>
            <w:noWrap/>
            <w:vAlign w:val="bottom"/>
            <w:hideMark/>
          </w:tcPr>
          <w:p w14:paraId="1E7960F6"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5.3</w:t>
            </w:r>
          </w:p>
        </w:tc>
        <w:tc>
          <w:tcPr>
            <w:tcW w:w="967" w:type="dxa"/>
            <w:tcBorders>
              <w:top w:val="nil"/>
              <w:left w:val="nil"/>
              <w:bottom w:val="nil"/>
              <w:right w:val="nil"/>
            </w:tcBorders>
            <w:shd w:val="clear" w:color="auto" w:fill="auto"/>
            <w:noWrap/>
            <w:vAlign w:val="bottom"/>
            <w:hideMark/>
          </w:tcPr>
          <w:p w14:paraId="31897FAE" w14:textId="77777777" w:rsidR="001C4B43" w:rsidRPr="001C4B43" w:rsidRDefault="001C4B43" w:rsidP="001C4B43">
            <w:pPr>
              <w:spacing w:after="0" w:line="240" w:lineRule="auto"/>
              <w:jc w:val="right"/>
              <w:rPr>
                <w:rFonts w:eastAsia="Times New Roman"/>
                <w:color w:val="000000"/>
                <w:sz w:val="18"/>
                <w:szCs w:val="18"/>
              </w:rPr>
            </w:pPr>
          </w:p>
        </w:tc>
        <w:tc>
          <w:tcPr>
            <w:tcW w:w="661" w:type="dxa"/>
            <w:tcBorders>
              <w:top w:val="nil"/>
              <w:left w:val="nil"/>
              <w:bottom w:val="nil"/>
              <w:right w:val="nil"/>
            </w:tcBorders>
            <w:shd w:val="clear" w:color="auto" w:fill="auto"/>
            <w:noWrap/>
            <w:vAlign w:val="bottom"/>
            <w:hideMark/>
          </w:tcPr>
          <w:p w14:paraId="02F4068A" w14:textId="77777777" w:rsidR="001C4B43" w:rsidRPr="001C4B43" w:rsidRDefault="001C4B43" w:rsidP="001C4B43">
            <w:pPr>
              <w:spacing w:after="0" w:line="240" w:lineRule="auto"/>
              <w:rPr>
                <w:rFonts w:eastAsia="Times New Roman"/>
                <w:sz w:val="18"/>
                <w:szCs w:val="18"/>
              </w:rPr>
            </w:pPr>
          </w:p>
        </w:tc>
      </w:tr>
      <w:tr w:rsidR="001C4B43" w:rsidRPr="001C4B43" w14:paraId="0E9E3F4D" w14:textId="77777777" w:rsidTr="00210A2F">
        <w:trPr>
          <w:trHeight w:val="320"/>
        </w:trPr>
        <w:tc>
          <w:tcPr>
            <w:tcW w:w="1439" w:type="dxa"/>
            <w:tcBorders>
              <w:top w:val="nil"/>
              <w:left w:val="nil"/>
              <w:bottom w:val="single" w:sz="4" w:space="0" w:color="auto"/>
              <w:right w:val="nil"/>
            </w:tcBorders>
            <w:shd w:val="clear" w:color="auto" w:fill="auto"/>
            <w:noWrap/>
            <w:vAlign w:val="bottom"/>
            <w:hideMark/>
          </w:tcPr>
          <w:p w14:paraId="5D1337F8" w14:textId="77777777" w:rsidR="001C4B43" w:rsidRPr="001C4B43" w:rsidRDefault="001C4B43" w:rsidP="001C4B43">
            <w:pPr>
              <w:spacing w:after="0" w:line="240" w:lineRule="auto"/>
              <w:rPr>
                <w:rFonts w:eastAsia="Times New Roman"/>
                <w:color w:val="000000"/>
                <w:sz w:val="18"/>
                <w:szCs w:val="18"/>
              </w:rPr>
            </w:pPr>
            <w:r w:rsidRPr="001C4B43">
              <w:rPr>
                <w:rFonts w:eastAsia="Times New Roman"/>
                <w:color w:val="000000"/>
                <w:sz w:val="18"/>
                <w:szCs w:val="18"/>
              </w:rPr>
              <w:t>Total</w:t>
            </w:r>
          </w:p>
        </w:tc>
        <w:tc>
          <w:tcPr>
            <w:tcW w:w="899" w:type="dxa"/>
            <w:tcBorders>
              <w:top w:val="nil"/>
              <w:left w:val="nil"/>
              <w:bottom w:val="single" w:sz="4" w:space="0" w:color="auto"/>
              <w:right w:val="nil"/>
            </w:tcBorders>
            <w:shd w:val="clear" w:color="auto" w:fill="auto"/>
            <w:noWrap/>
            <w:vAlign w:val="bottom"/>
            <w:hideMark/>
          </w:tcPr>
          <w:p w14:paraId="4557011B"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18635.5</w:t>
            </w:r>
          </w:p>
        </w:tc>
        <w:tc>
          <w:tcPr>
            <w:tcW w:w="636" w:type="dxa"/>
            <w:tcBorders>
              <w:top w:val="nil"/>
              <w:left w:val="nil"/>
              <w:bottom w:val="single" w:sz="4" w:space="0" w:color="auto"/>
              <w:right w:val="nil"/>
            </w:tcBorders>
            <w:shd w:val="clear" w:color="auto" w:fill="auto"/>
            <w:noWrap/>
            <w:vAlign w:val="bottom"/>
            <w:hideMark/>
          </w:tcPr>
          <w:p w14:paraId="35D244BF"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368</w:t>
            </w:r>
          </w:p>
        </w:tc>
        <w:tc>
          <w:tcPr>
            <w:tcW w:w="896" w:type="dxa"/>
            <w:tcBorders>
              <w:top w:val="nil"/>
              <w:left w:val="nil"/>
              <w:bottom w:val="single" w:sz="4" w:space="0" w:color="auto"/>
              <w:right w:val="nil"/>
            </w:tcBorders>
            <w:shd w:val="clear" w:color="auto" w:fill="auto"/>
            <w:noWrap/>
            <w:vAlign w:val="bottom"/>
            <w:hideMark/>
          </w:tcPr>
          <w:p w14:paraId="5EA4285B" w14:textId="77777777" w:rsidR="001C4B43" w:rsidRPr="001C4B43" w:rsidRDefault="001C4B43" w:rsidP="001C4B43">
            <w:pPr>
              <w:spacing w:after="0" w:line="240" w:lineRule="auto"/>
              <w:jc w:val="right"/>
              <w:rPr>
                <w:rFonts w:eastAsia="Times New Roman"/>
                <w:color w:val="000000"/>
                <w:sz w:val="18"/>
                <w:szCs w:val="18"/>
              </w:rPr>
            </w:pPr>
          </w:p>
        </w:tc>
        <w:tc>
          <w:tcPr>
            <w:tcW w:w="780" w:type="dxa"/>
            <w:tcBorders>
              <w:top w:val="nil"/>
              <w:left w:val="nil"/>
              <w:bottom w:val="single" w:sz="4" w:space="0" w:color="auto"/>
              <w:right w:val="nil"/>
            </w:tcBorders>
            <w:shd w:val="clear" w:color="auto" w:fill="auto"/>
            <w:noWrap/>
            <w:vAlign w:val="bottom"/>
            <w:hideMark/>
          </w:tcPr>
          <w:p w14:paraId="5AAD0426" w14:textId="77777777" w:rsidR="001C4B43" w:rsidRPr="001C4B43" w:rsidRDefault="001C4B43" w:rsidP="001C4B43">
            <w:pPr>
              <w:spacing w:after="0" w:line="240" w:lineRule="auto"/>
              <w:rPr>
                <w:rFonts w:eastAsia="Times New Roman"/>
                <w:sz w:val="18"/>
                <w:szCs w:val="18"/>
              </w:rPr>
            </w:pPr>
          </w:p>
        </w:tc>
        <w:tc>
          <w:tcPr>
            <w:tcW w:w="695" w:type="dxa"/>
            <w:gridSpan w:val="2"/>
            <w:tcBorders>
              <w:top w:val="nil"/>
              <w:left w:val="nil"/>
              <w:bottom w:val="single" w:sz="4" w:space="0" w:color="auto"/>
              <w:right w:val="nil"/>
            </w:tcBorders>
            <w:shd w:val="clear" w:color="auto" w:fill="auto"/>
            <w:noWrap/>
            <w:vAlign w:val="bottom"/>
            <w:hideMark/>
          </w:tcPr>
          <w:p w14:paraId="3A84FE85" w14:textId="77777777" w:rsidR="001C4B43" w:rsidRPr="001C4B43" w:rsidRDefault="001C4B43" w:rsidP="001C4B43">
            <w:pPr>
              <w:spacing w:after="0" w:line="240" w:lineRule="auto"/>
              <w:rPr>
                <w:rFonts w:eastAsia="Times New Roman"/>
                <w:sz w:val="18"/>
                <w:szCs w:val="18"/>
              </w:rPr>
            </w:pPr>
          </w:p>
        </w:tc>
        <w:tc>
          <w:tcPr>
            <w:tcW w:w="268" w:type="dxa"/>
            <w:gridSpan w:val="2"/>
            <w:tcBorders>
              <w:top w:val="nil"/>
              <w:left w:val="nil"/>
              <w:bottom w:val="single" w:sz="4" w:space="0" w:color="auto"/>
              <w:right w:val="nil"/>
            </w:tcBorders>
            <w:shd w:val="clear" w:color="auto" w:fill="auto"/>
            <w:noWrap/>
            <w:vAlign w:val="bottom"/>
            <w:hideMark/>
          </w:tcPr>
          <w:p w14:paraId="1B25108E" w14:textId="77777777" w:rsidR="001C4B43" w:rsidRPr="001C4B43" w:rsidRDefault="001C4B43" w:rsidP="001C4B43">
            <w:pPr>
              <w:spacing w:after="0" w:line="240" w:lineRule="auto"/>
              <w:rPr>
                <w:rFonts w:eastAsia="Times New Roman"/>
                <w:sz w:val="18"/>
                <w:szCs w:val="18"/>
              </w:rPr>
            </w:pPr>
          </w:p>
        </w:tc>
        <w:tc>
          <w:tcPr>
            <w:tcW w:w="694" w:type="dxa"/>
            <w:tcBorders>
              <w:top w:val="nil"/>
              <w:left w:val="nil"/>
              <w:bottom w:val="single" w:sz="4" w:space="0" w:color="auto"/>
              <w:right w:val="nil"/>
            </w:tcBorders>
            <w:shd w:val="clear" w:color="auto" w:fill="auto"/>
            <w:noWrap/>
            <w:vAlign w:val="bottom"/>
            <w:hideMark/>
          </w:tcPr>
          <w:p w14:paraId="77F8E210"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16993</w:t>
            </w:r>
          </w:p>
        </w:tc>
        <w:tc>
          <w:tcPr>
            <w:tcW w:w="585" w:type="dxa"/>
            <w:tcBorders>
              <w:top w:val="nil"/>
              <w:left w:val="nil"/>
              <w:bottom w:val="single" w:sz="4" w:space="0" w:color="auto"/>
              <w:right w:val="nil"/>
            </w:tcBorders>
            <w:shd w:val="clear" w:color="auto" w:fill="auto"/>
            <w:noWrap/>
            <w:vAlign w:val="bottom"/>
            <w:hideMark/>
          </w:tcPr>
          <w:p w14:paraId="22056EC9" w14:textId="77777777" w:rsidR="001C4B43" w:rsidRPr="001C4B43" w:rsidRDefault="001C4B43" w:rsidP="001C4B43">
            <w:pPr>
              <w:spacing w:after="0" w:line="240" w:lineRule="auto"/>
              <w:jc w:val="right"/>
              <w:rPr>
                <w:rFonts w:eastAsia="Times New Roman"/>
                <w:color w:val="000000"/>
                <w:sz w:val="18"/>
                <w:szCs w:val="18"/>
              </w:rPr>
            </w:pPr>
            <w:r w:rsidRPr="001C4B43">
              <w:rPr>
                <w:rFonts w:eastAsia="Times New Roman"/>
                <w:color w:val="000000"/>
                <w:sz w:val="18"/>
                <w:szCs w:val="18"/>
              </w:rPr>
              <w:t>368</w:t>
            </w:r>
          </w:p>
        </w:tc>
        <w:tc>
          <w:tcPr>
            <w:tcW w:w="874" w:type="dxa"/>
            <w:tcBorders>
              <w:top w:val="nil"/>
              <w:left w:val="nil"/>
              <w:bottom w:val="single" w:sz="4" w:space="0" w:color="auto"/>
              <w:right w:val="nil"/>
            </w:tcBorders>
            <w:shd w:val="clear" w:color="auto" w:fill="auto"/>
            <w:noWrap/>
            <w:vAlign w:val="bottom"/>
            <w:hideMark/>
          </w:tcPr>
          <w:p w14:paraId="4577C8F2" w14:textId="77777777" w:rsidR="001C4B43" w:rsidRPr="001C4B43" w:rsidRDefault="001C4B43" w:rsidP="001C4B43">
            <w:pPr>
              <w:spacing w:after="0" w:line="240" w:lineRule="auto"/>
              <w:jc w:val="right"/>
              <w:rPr>
                <w:rFonts w:eastAsia="Times New Roman"/>
                <w:color w:val="000000"/>
                <w:sz w:val="18"/>
                <w:szCs w:val="18"/>
              </w:rPr>
            </w:pPr>
          </w:p>
        </w:tc>
        <w:tc>
          <w:tcPr>
            <w:tcW w:w="967" w:type="dxa"/>
            <w:tcBorders>
              <w:top w:val="nil"/>
              <w:left w:val="nil"/>
              <w:bottom w:val="single" w:sz="4" w:space="0" w:color="auto"/>
              <w:right w:val="nil"/>
            </w:tcBorders>
            <w:shd w:val="clear" w:color="auto" w:fill="auto"/>
            <w:noWrap/>
            <w:vAlign w:val="bottom"/>
            <w:hideMark/>
          </w:tcPr>
          <w:p w14:paraId="1F64C109" w14:textId="77777777" w:rsidR="001C4B43" w:rsidRPr="001C4B43" w:rsidRDefault="001C4B43" w:rsidP="001C4B43">
            <w:pPr>
              <w:spacing w:after="0" w:line="240" w:lineRule="auto"/>
              <w:rPr>
                <w:rFonts w:eastAsia="Times New Roman"/>
                <w:sz w:val="18"/>
                <w:szCs w:val="18"/>
              </w:rPr>
            </w:pPr>
          </w:p>
        </w:tc>
        <w:tc>
          <w:tcPr>
            <w:tcW w:w="661" w:type="dxa"/>
            <w:tcBorders>
              <w:top w:val="nil"/>
              <w:left w:val="nil"/>
              <w:bottom w:val="single" w:sz="4" w:space="0" w:color="auto"/>
              <w:right w:val="nil"/>
            </w:tcBorders>
            <w:shd w:val="clear" w:color="auto" w:fill="auto"/>
            <w:noWrap/>
            <w:vAlign w:val="bottom"/>
            <w:hideMark/>
          </w:tcPr>
          <w:p w14:paraId="774E36EE" w14:textId="77777777" w:rsidR="001C4B43" w:rsidRPr="001C4B43" w:rsidRDefault="001C4B43" w:rsidP="001C4B43">
            <w:pPr>
              <w:spacing w:after="0" w:line="240" w:lineRule="auto"/>
              <w:rPr>
                <w:rFonts w:eastAsia="Times New Roman"/>
                <w:sz w:val="18"/>
                <w:szCs w:val="18"/>
              </w:rPr>
            </w:pPr>
          </w:p>
        </w:tc>
      </w:tr>
    </w:tbl>
    <w:p w14:paraId="67EF23BE" w14:textId="77777777" w:rsidR="001C4B43" w:rsidRPr="001C4B43" w:rsidRDefault="001C4B43" w:rsidP="001C4B43">
      <w:pPr>
        <w:spacing w:after="0" w:line="480" w:lineRule="auto"/>
        <w:rPr>
          <w:rFonts w:eastAsia="Times New Roman"/>
        </w:rPr>
      </w:pPr>
    </w:p>
    <w:p w14:paraId="0A5EBF3D" w14:textId="77777777" w:rsidR="00746B28" w:rsidRDefault="00746B28">
      <w:pPr>
        <w:spacing w:after="0" w:line="240" w:lineRule="auto"/>
        <w:rPr>
          <w:rFonts w:eastAsia="Times New Roman"/>
        </w:rPr>
      </w:pPr>
      <w:r>
        <w:rPr>
          <w:rFonts w:eastAsia="Times New Roman"/>
        </w:rPr>
        <w:br w:type="page"/>
      </w:r>
    </w:p>
    <w:p w14:paraId="5C3B27C2" w14:textId="27205EAC" w:rsidR="001C4B43" w:rsidRDefault="00275ABC" w:rsidP="00275ABC">
      <w:pPr>
        <w:spacing w:after="0" w:line="480" w:lineRule="auto"/>
        <w:ind w:firstLine="720"/>
        <w:rPr>
          <w:rFonts w:eastAsia="Times New Roman"/>
        </w:rPr>
      </w:pPr>
      <w:r w:rsidRPr="001C4B43">
        <w:rPr>
          <w:rFonts w:eastAsia="Times New Roman"/>
        </w:rPr>
        <w:lastRenderedPageBreak/>
        <w:t xml:space="preserve">I conducted ANCOVAs (controlling for attractiveness) to examine the interaction between image </w:t>
      </w:r>
      <w:r>
        <w:rPr>
          <w:rFonts w:eastAsia="Times New Roman"/>
        </w:rPr>
        <w:t>t</w:t>
      </w:r>
      <w:r w:rsidRPr="001C4B43">
        <w:rPr>
          <w:rFonts w:eastAsia="Times New Roman"/>
        </w:rPr>
        <w:t xml:space="preserve">ype and product type on participant’s evaluation of the ad and purchase intentions. The results are reported in Table 3. </w:t>
      </w:r>
      <w:r w:rsidR="001C4B43" w:rsidRPr="001C4B43">
        <w:rPr>
          <w:rFonts w:eastAsia="Times New Roman"/>
        </w:rPr>
        <w:t>The results show that there is a marginally significant interaction between image type and product type on purchase intentions (</w:t>
      </w:r>
      <w:r w:rsidR="001C4B43" w:rsidRPr="001C4B43">
        <w:rPr>
          <w:rFonts w:eastAsia="Times New Roman"/>
          <w:i/>
          <w:iCs/>
        </w:rPr>
        <w:t>F</w:t>
      </w:r>
      <w:r w:rsidR="001C4B43" w:rsidRPr="001C4B43">
        <w:rPr>
          <w:rFonts w:eastAsia="Times New Roman"/>
        </w:rPr>
        <w:t xml:space="preserve">(1, 363) = 3.43, </w:t>
      </w:r>
      <w:r w:rsidR="001C4B43" w:rsidRPr="001C4B43">
        <w:rPr>
          <w:rFonts w:eastAsia="Times New Roman"/>
          <w:i/>
          <w:iCs/>
        </w:rPr>
        <w:t xml:space="preserve">p </w:t>
      </w:r>
      <w:r w:rsidR="001C4B43" w:rsidRPr="001C4B43">
        <w:rPr>
          <w:rFonts w:eastAsia="Times New Roman"/>
        </w:rPr>
        <w:t>= .065)</w:t>
      </w:r>
      <w:r w:rsidR="001C4B43" w:rsidRPr="001C4B43">
        <w:rPr>
          <w:rFonts w:eastAsia="Times New Roman"/>
          <w:vertAlign w:val="superscript"/>
        </w:rPr>
        <w:footnoteReference w:id="1"/>
      </w:r>
      <w:r w:rsidR="001C4B43" w:rsidRPr="001C4B43">
        <w:rPr>
          <w:rFonts w:eastAsia="Times New Roman"/>
        </w:rPr>
        <w:t>, a significant main effect of image type on purchase intentions (</w:t>
      </w:r>
      <w:r w:rsidR="001C4B43" w:rsidRPr="001C4B43">
        <w:rPr>
          <w:rFonts w:eastAsia="Times New Roman"/>
          <w:i/>
          <w:iCs/>
        </w:rPr>
        <w:t>F</w:t>
      </w:r>
      <w:r w:rsidR="001C4B43" w:rsidRPr="001C4B43">
        <w:rPr>
          <w:rFonts w:eastAsia="Times New Roman"/>
        </w:rPr>
        <w:t xml:space="preserve">(1, 363) = 8.37, </w:t>
      </w:r>
      <w:r w:rsidR="001C4B43" w:rsidRPr="001C4B43">
        <w:rPr>
          <w:rFonts w:eastAsia="Times New Roman"/>
          <w:i/>
          <w:iCs/>
        </w:rPr>
        <w:t xml:space="preserve">p </w:t>
      </w:r>
      <w:r w:rsidR="001C4B43" w:rsidRPr="001C4B43">
        <w:rPr>
          <w:rFonts w:eastAsia="Times New Roman"/>
        </w:rPr>
        <w:t>= .004), and a significant main effect of product type on purchase intentions (</w:t>
      </w:r>
      <w:r w:rsidR="001C4B43" w:rsidRPr="001C4B43">
        <w:rPr>
          <w:rFonts w:eastAsia="Times New Roman"/>
          <w:i/>
          <w:iCs/>
        </w:rPr>
        <w:t>F</w:t>
      </w:r>
      <w:r w:rsidR="001C4B43" w:rsidRPr="001C4B43">
        <w:rPr>
          <w:rFonts w:eastAsia="Times New Roman"/>
        </w:rPr>
        <w:t xml:space="preserve">(1, 363) = 86.99, </w:t>
      </w:r>
      <w:r w:rsidR="001C4B43" w:rsidRPr="001C4B43">
        <w:rPr>
          <w:rFonts w:eastAsia="Times New Roman"/>
          <w:i/>
          <w:iCs/>
        </w:rPr>
        <w:t xml:space="preserve">p </w:t>
      </w:r>
      <w:r w:rsidR="001C4B43" w:rsidRPr="001C4B43">
        <w:rPr>
          <w:rFonts w:eastAsia="Times New Roman"/>
        </w:rPr>
        <w:t>&lt; .001). Given a marginal interaction and significant main effects for both predictors, I examined the effect of image type within each level of product type to confirm my hypothesis (H1) that the effect of silhouettes would mainly hold for appearance-related products (but not for non-appearance-related products). Focusing on the non-appearance-related product condition (i.e.</w:t>
      </w:r>
      <w:r w:rsidR="009E61C2">
        <w:rPr>
          <w:rFonts w:eastAsia="Times New Roman"/>
        </w:rPr>
        <w:t>,</w:t>
      </w:r>
      <w:r w:rsidR="001C4B43" w:rsidRPr="001C4B43">
        <w:rPr>
          <w:rFonts w:eastAsia="Times New Roman"/>
        </w:rPr>
        <w:t xml:space="preserve"> selecting only the cases in this condition), I performed an ANCOVA (controlling for attractiveness) with image type as the main predictor and </w:t>
      </w:r>
      <w:r w:rsidR="000A3F54">
        <w:rPr>
          <w:rFonts w:eastAsia="Times New Roman"/>
        </w:rPr>
        <w:t>find</w:t>
      </w:r>
      <w:r w:rsidR="001C4B43" w:rsidRPr="001C4B43">
        <w:rPr>
          <w:rFonts w:eastAsia="Times New Roman"/>
        </w:rPr>
        <w:t xml:space="preserve"> that image type doesn’t influence purchase intentions (M</w:t>
      </w:r>
      <w:r w:rsidR="001C4B43" w:rsidRPr="001C4B43">
        <w:rPr>
          <w:rFonts w:eastAsia="Times New Roman"/>
          <w:vertAlign w:val="subscript"/>
        </w:rPr>
        <w:t xml:space="preserve">Model </w:t>
      </w:r>
      <w:r w:rsidR="001C4B43" w:rsidRPr="001C4B43">
        <w:rPr>
          <w:rFonts w:eastAsia="Times New Roman"/>
        </w:rPr>
        <w:t>= 7.19; M</w:t>
      </w:r>
      <w:r w:rsidR="001C4B43" w:rsidRPr="001C4B43">
        <w:rPr>
          <w:rFonts w:eastAsia="Times New Roman"/>
          <w:vertAlign w:val="subscript"/>
        </w:rPr>
        <w:t xml:space="preserve">Silhouette </w:t>
      </w:r>
      <w:r w:rsidR="001C4B43" w:rsidRPr="001C4B43">
        <w:rPr>
          <w:rFonts w:eastAsia="Times New Roman"/>
        </w:rPr>
        <w:t xml:space="preserve">= 7.47; </w:t>
      </w:r>
      <w:r w:rsidR="001C4B43" w:rsidRPr="001C4B43">
        <w:rPr>
          <w:rFonts w:eastAsia="Times New Roman"/>
          <w:i/>
          <w:iCs/>
        </w:rPr>
        <w:t>F</w:t>
      </w:r>
      <w:r w:rsidR="001C4B43" w:rsidRPr="001C4B43">
        <w:rPr>
          <w:rFonts w:eastAsia="Times New Roman"/>
        </w:rPr>
        <w:t xml:space="preserve">(1, 184) = 0.33, </w:t>
      </w:r>
      <w:r w:rsidR="001C4B43" w:rsidRPr="001C4B43">
        <w:rPr>
          <w:rFonts w:eastAsia="Times New Roman"/>
          <w:i/>
          <w:iCs/>
        </w:rPr>
        <w:t xml:space="preserve">p </w:t>
      </w:r>
      <w:r w:rsidR="001C4B43" w:rsidRPr="001C4B43">
        <w:rPr>
          <w:rFonts w:eastAsia="Times New Roman"/>
        </w:rPr>
        <w:t>= .57). However, using similar procedure for the appearance-related product condition, I f</w:t>
      </w:r>
      <w:r w:rsidR="000A3F54">
        <w:rPr>
          <w:rFonts w:eastAsia="Times New Roman"/>
        </w:rPr>
        <w:t>ind</w:t>
      </w:r>
      <w:r w:rsidR="001C4B43" w:rsidRPr="001C4B43">
        <w:rPr>
          <w:rFonts w:eastAsia="Times New Roman"/>
        </w:rPr>
        <w:t xml:space="preserve"> that image type significantly influences purchase intentions in the appearance-related product condition such that purchase intentions in the silhouette condition are significantly higher than those in the attractive model condition (M</w:t>
      </w:r>
      <w:r w:rsidR="001C4B43" w:rsidRPr="001C4B43">
        <w:rPr>
          <w:rFonts w:eastAsia="Times New Roman"/>
          <w:vertAlign w:val="subscript"/>
        </w:rPr>
        <w:t xml:space="preserve">Model </w:t>
      </w:r>
      <w:r w:rsidR="001C4B43" w:rsidRPr="001C4B43">
        <w:rPr>
          <w:rFonts w:eastAsia="Times New Roman"/>
        </w:rPr>
        <w:t>= 4.51; M</w:t>
      </w:r>
      <w:r w:rsidR="001C4B43" w:rsidRPr="001C4B43">
        <w:rPr>
          <w:rFonts w:eastAsia="Times New Roman"/>
          <w:vertAlign w:val="subscript"/>
        </w:rPr>
        <w:t xml:space="preserve">Silhouette </w:t>
      </w:r>
      <w:r w:rsidR="001C4B43" w:rsidRPr="001C4B43">
        <w:rPr>
          <w:rFonts w:eastAsia="Times New Roman"/>
        </w:rPr>
        <w:t xml:space="preserve">= 5.68; </w:t>
      </w:r>
      <w:r w:rsidR="001C4B43" w:rsidRPr="001C4B43">
        <w:rPr>
          <w:rFonts w:eastAsia="Times New Roman"/>
          <w:i/>
          <w:iCs/>
        </w:rPr>
        <w:t>F</w:t>
      </w:r>
      <w:r w:rsidR="001C4B43" w:rsidRPr="001C4B43">
        <w:rPr>
          <w:rFonts w:eastAsia="Times New Roman"/>
        </w:rPr>
        <w:t xml:space="preserve">(1, 178) = 9.89, </w:t>
      </w:r>
      <w:r w:rsidR="001C4B43" w:rsidRPr="001C4B43">
        <w:rPr>
          <w:rFonts w:eastAsia="Times New Roman"/>
          <w:i/>
          <w:iCs/>
        </w:rPr>
        <w:t xml:space="preserve">p </w:t>
      </w:r>
      <w:r w:rsidR="001C4B43" w:rsidRPr="001C4B43">
        <w:rPr>
          <w:rFonts w:eastAsia="Times New Roman"/>
        </w:rPr>
        <w:t>= .002). Thus, these results support H1 that the effect of silhouettes (relative to attractive models) in enhancing communication effectiveness would hold mainly for appearance-related products (but not for non-appearance-related products)</w:t>
      </w:r>
      <w:r w:rsidR="001C4B43" w:rsidRPr="001C4B43">
        <w:rPr>
          <w:rFonts w:eastAsia="Times New Roman"/>
          <w:vertAlign w:val="superscript"/>
        </w:rPr>
        <w:footnoteReference w:id="2"/>
      </w:r>
      <w:r w:rsidR="001C4B43" w:rsidRPr="001C4B43">
        <w:rPr>
          <w:rFonts w:eastAsia="Times New Roman"/>
        </w:rPr>
        <w:t xml:space="preserve">. Figure 4 illustrates how purchase intentions differ across </w:t>
      </w:r>
      <w:r w:rsidR="001C4B43" w:rsidRPr="001C4B43">
        <w:rPr>
          <w:rFonts w:eastAsia="Times New Roman"/>
        </w:rPr>
        <w:lastRenderedPageBreak/>
        <w:t>conditions. ANCOVA results on purchase intentions for each product type are reported in Appendix G.</w:t>
      </w:r>
      <w:r w:rsidR="00E47E62">
        <w:rPr>
          <w:rFonts w:eastAsia="Times New Roman"/>
        </w:rPr>
        <w:t xml:space="preserve"> </w:t>
      </w:r>
    </w:p>
    <w:p w14:paraId="3B19ABA4" w14:textId="77777777" w:rsidR="00E47E62" w:rsidRPr="001C4B43" w:rsidRDefault="00E47E62" w:rsidP="00E47E62">
      <w:pPr>
        <w:spacing w:after="0" w:line="480" w:lineRule="auto"/>
        <w:ind w:firstLine="720"/>
        <w:rPr>
          <w:rFonts w:eastAsia="Times New Roman"/>
        </w:rPr>
      </w:pPr>
      <w:r w:rsidRPr="001C4B43">
        <w:rPr>
          <w:rFonts w:eastAsia="Times New Roman"/>
        </w:rPr>
        <w:t>The results for the effect of silhouette use (relative to attractive models) on ad evaluation follows the same pattern as purchase intentions</w:t>
      </w:r>
      <w:r w:rsidRPr="001C4B43">
        <w:rPr>
          <w:rFonts w:eastAsia="Times New Roman"/>
          <w:vertAlign w:val="superscript"/>
        </w:rPr>
        <w:footnoteReference w:id="3"/>
      </w:r>
      <w:r w:rsidRPr="001C4B43">
        <w:rPr>
          <w:rFonts w:eastAsia="Times New Roman"/>
        </w:rPr>
        <w:t xml:space="preserve">. For the sake of brevity, these results are reported in Appendix G. </w:t>
      </w:r>
    </w:p>
    <w:p w14:paraId="62DA8D64" w14:textId="77777777" w:rsidR="00E47E62" w:rsidRPr="001C4B43" w:rsidRDefault="00E47E62" w:rsidP="00E47E62">
      <w:pPr>
        <w:spacing w:after="0" w:line="480" w:lineRule="auto"/>
        <w:rPr>
          <w:rFonts w:eastAsia="Times New Roman"/>
        </w:rPr>
      </w:pPr>
      <w:r w:rsidRPr="001C4B43">
        <w:rPr>
          <w:rFonts w:eastAsia="Times New Roman"/>
        </w:rPr>
        <w:t>Discussion</w:t>
      </w:r>
    </w:p>
    <w:p w14:paraId="756F14DC" w14:textId="77777777" w:rsidR="00E47E62" w:rsidRPr="001C4B43" w:rsidRDefault="00E47E62" w:rsidP="00E47E62">
      <w:pPr>
        <w:spacing w:after="0" w:line="480" w:lineRule="auto"/>
        <w:ind w:firstLine="720"/>
        <w:rPr>
          <w:rFonts w:eastAsia="Times New Roman"/>
        </w:rPr>
      </w:pPr>
      <w:r w:rsidRPr="001C4B43">
        <w:rPr>
          <w:rFonts w:eastAsia="Times New Roman"/>
        </w:rPr>
        <w:t xml:space="preserve">Study 1B offers further evidence in support of H1. Specifically, the results of this study reveal that for appearance-related products, the use of silhouettes enhances marketing communication effectiveness, thus replicating the findings in Study 1A. However, for non-appearance-related products, I find no difference between the use of silhouettes and attractive models. Given these findings, the next study was conducted to explore the mechanism for the superior effect of silhouettes over attractive models. </w:t>
      </w:r>
    </w:p>
    <w:p w14:paraId="5B8C9414" w14:textId="77777777" w:rsidR="00E47E62" w:rsidRPr="001C4B43" w:rsidRDefault="00E47E62" w:rsidP="001C4B43">
      <w:pPr>
        <w:spacing w:after="0" w:line="480" w:lineRule="auto"/>
        <w:ind w:firstLine="720"/>
        <w:rPr>
          <w:rFonts w:eastAsia="Times New Roman"/>
        </w:rPr>
      </w:pPr>
    </w:p>
    <w:p w14:paraId="6471215B" w14:textId="77777777" w:rsidR="001C4B43" w:rsidRPr="001C4B43" w:rsidRDefault="001C4B43" w:rsidP="001C4B43">
      <w:pPr>
        <w:spacing w:after="0" w:line="240" w:lineRule="auto"/>
        <w:jc w:val="center"/>
        <w:rPr>
          <w:rFonts w:eastAsia="Times New Roman"/>
          <w:b/>
          <w:bCs/>
        </w:rPr>
      </w:pPr>
    </w:p>
    <w:p w14:paraId="732A0249" w14:textId="77777777" w:rsidR="006F0204" w:rsidRDefault="006F0204">
      <w:pPr>
        <w:spacing w:after="0" w:line="240" w:lineRule="auto"/>
        <w:rPr>
          <w:rFonts w:eastAsia="Times New Roman"/>
          <w:b/>
          <w:bCs/>
        </w:rPr>
      </w:pPr>
      <w:r>
        <w:rPr>
          <w:rFonts w:eastAsia="Times New Roman"/>
          <w:b/>
        </w:rPr>
        <w:br w:type="page"/>
      </w:r>
    </w:p>
    <w:p w14:paraId="642115D2" w14:textId="77777777" w:rsidR="001C4B43" w:rsidRPr="001C4B43" w:rsidRDefault="001C4B43" w:rsidP="001C4B43">
      <w:pPr>
        <w:spacing w:after="0" w:line="480" w:lineRule="auto"/>
        <w:rPr>
          <w:rFonts w:eastAsia="Times New Roman"/>
        </w:rPr>
      </w:pPr>
    </w:p>
    <w:p w14:paraId="644EF35A" w14:textId="77777777" w:rsidR="001C4B43" w:rsidRPr="001C4B43" w:rsidRDefault="001C4B43" w:rsidP="001C4B43">
      <w:pPr>
        <w:spacing w:after="0" w:line="480" w:lineRule="auto"/>
        <w:jc w:val="center"/>
        <w:rPr>
          <w:rFonts w:eastAsia="Times New Roman"/>
        </w:rPr>
      </w:pPr>
      <w:r w:rsidRPr="001C4B43">
        <w:rPr>
          <w:rFonts w:eastAsia="Times New Roman"/>
          <w:noProof/>
        </w:rPr>
        <w:drawing>
          <wp:inline distT="0" distB="0" distL="0" distR="0" wp14:anchorId="4841737C" wp14:editId="10539AC8">
            <wp:extent cx="3052800" cy="2407015"/>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66205" cy="2417585"/>
                    </a:xfrm>
                    <a:prstGeom prst="rect">
                      <a:avLst/>
                    </a:prstGeom>
                  </pic:spPr>
                </pic:pic>
              </a:graphicData>
            </a:graphic>
          </wp:inline>
        </w:drawing>
      </w:r>
    </w:p>
    <w:p w14:paraId="0DFF7BFD" w14:textId="5538054F" w:rsidR="006F0204" w:rsidRPr="001C4B43" w:rsidRDefault="006F0204">
      <w:pPr>
        <w:pStyle w:val="FigureTitle"/>
      </w:pPr>
      <w:bookmarkStart w:id="14" w:name="_Toc102312334"/>
      <w:r w:rsidRPr="001C4B43">
        <w:t>Purchase Intentions across conditions in Study 1B</w:t>
      </w:r>
      <w:r w:rsidR="007A62A9">
        <w:t xml:space="preserve"> (Essay 1)</w:t>
      </w:r>
      <w:bookmarkEnd w:id="14"/>
    </w:p>
    <w:p w14:paraId="0EC4A431" w14:textId="77777777" w:rsidR="006F0204" w:rsidRDefault="006F0204" w:rsidP="001C4B43">
      <w:pPr>
        <w:spacing w:after="0" w:line="480" w:lineRule="auto"/>
        <w:ind w:firstLine="720"/>
        <w:rPr>
          <w:rFonts w:eastAsia="Times New Roman"/>
        </w:rPr>
      </w:pPr>
    </w:p>
    <w:p w14:paraId="57CAA824" w14:textId="77777777" w:rsidR="00634749" w:rsidRDefault="00634749">
      <w:pPr>
        <w:spacing w:after="0" w:line="240" w:lineRule="auto"/>
        <w:rPr>
          <w:rFonts w:eastAsia="Times New Roman"/>
        </w:rPr>
      </w:pPr>
      <w:r>
        <w:rPr>
          <w:rFonts w:eastAsia="Times New Roman"/>
        </w:rPr>
        <w:br w:type="page"/>
      </w:r>
    </w:p>
    <w:p w14:paraId="691D99BE" w14:textId="77777777" w:rsidR="001C4B43" w:rsidRPr="001C4B43" w:rsidRDefault="001C4B43" w:rsidP="002A312F">
      <w:pPr>
        <w:pStyle w:val="Heading3"/>
      </w:pPr>
      <w:bookmarkStart w:id="15" w:name="_Toc102312257"/>
      <w:r w:rsidRPr="001C4B43">
        <w:lastRenderedPageBreak/>
        <w:t>Study 2</w:t>
      </w:r>
      <w:bookmarkEnd w:id="15"/>
    </w:p>
    <w:p w14:paraId="2FA00F6D" w14:textId="77777777" w:rsidR="001C4B43" w:rsidRPr="001C4B43" w:rsidRDefault="001C4B43" w:rsidP="001C4B43">
      <w:pPr>
        <w:spacing w:after="0" w:line="480" w:lineRule="auto"/>
        <w:rPr>
          <w:rFonts w:eastAsia="Times New Roman"/>
        </w:rPr>
      </w:pPr>
      <w:r w:rsidRPr="001C4B43">
        <w:rPr>
          <w:rFonts w:eastAsia="Times New Roman"/>
        </w:rPr>
        <w:t>Method</w:t>
      </w:r>
    </w:p>
    <w:p w14:paraId="2A7C96AD" w14:textId="27BBBAFF" w:rsidR="001C4B43" w:rsidRPr="001C4B43" w:rsidRDefault="001C4B43" w:rsidP="001C4B43">
      <w:pPr>
        <w:spacing w:after="0" w:line="480" w:lineRule="auto"/>
        <w:rPr>
          <w:rFonts w:eastAsia="Times New Roman"/>
        </w:rPr>
      </w:pPr>
      <w:r w:rsidRPr="001C4B43">
        <w:rPr>
          <w:rFonts w:eastAsia="Times New Roman"/>
          <w:i/>
          <w:iCs/>
        </w:rPr>
        <w:t>Participants and Design</w:t>
      </w:r>
      <w:r w:rsidRPr="001C4B43">
        <w:rPr>
          <w:rFonts w:eastAsia="Times New Roman"/>
        </w:rPr>
        <w:t xml:space="preserve">. The previous two studies provide evidence to support H1; namely, that silhouette use can enhance the effectiveness of marketing communication. Building on these findings, the objective of Study 2 was to explore the mechanism that underlies this effect. As stated in H2, I hypothesize that in comparison with using attractive models, the use of silhouettes can be more effective in marketing communications because silhouettes help to reduce perceived self-threat upon exposure to </w:t>
      </w:r>
      <w:r w:rsidR="00444FAC">
        <w:rPr>
          <w:rFonts w:eastAsia="Times New Roman"/>
        </w:rPr>
        <w:t xml:space="preserve">marketing </w:t>
      </w:r>
      <w:r w:rsidR="002E5B70">
        <w:rPr>
          <w:rFonts w:eastAsia="Times New Roman"/>
        </w:rPr>
        <w:t>ads</w:t>
      </w:r>
      <w:r w:rsidRPr="001C4B43">
        <w:rPr>
          <w:rFonts w:eastAsia="Times New Roman"/>
        </w:rPr>
        <w:t>. To test this proposition, this study randomized two ad conditions (silhouette vs attractive model) among participants. 201 Prolific male participants were recruited for this study (M</w:t>
      </w:r>
      <w:r w:rsidRPr="001C4B43">
        <w:rPr>
          <w:rFonts w:eastAsia="Times New Roman"/>
          <w:vertAlign w:val="subscript"/>
        </w:rPr>
        <w:t>Age</w:t>
      </w:r>
      <w:r w:rsidRPr="001C4B43">
        <w:rPr>
          <w:rFonts w:eastAsia="Times New Roman"/>
        </w:rPr>
        <w:t xml:space="preserve"> = 29 years). I recruited male participants for this study to show the generalizability of the silhouette effect and mitigate concerns that this effect may pertain to only women (as shown in Study 1B). </w:t>
      </w:r>
    </w:p>
    <w:p w14:paraId="08AD28AB" w14:textId="533DBB28" w:rsidR="001C4B43" w:rsidRPr="001C4B43" w:rsidRDefault="001C4B43" w:rsidP="001C4B43">
      <w:pPr>
        <w:spacing w:after="0" w:line="480" w:lineRule="auto"/>
        <w:rPr>
          <w:rFonts w:eastAsia="Times New Roman"/>
        </w:rPr>
      </w:pPr>
      <w:r w:rsidRPr="001C4B43">
        <w:rPr>
          <w:rFonts w:eastAsia="Times New Roman"/>
          <w:i/>
          <w:iCs/>
        </w:rPr>
        <w:t>Procedure</w:t>
      </w:r>
      <w:r w:rsidRPr="001C4B43">
        <w:rPr>
          <w:rFonts w:eastAsia="Times New Roman"/>
        </w:rPr>
        <w:t>. After consenting to participate, participants were asked to carefully look at one of two ads, which were randomly assigned across participants. The ads in this study feature either an attractive model or a silhouette created from that model. In this study, the ads are about a ficti</w:t>
      </w:r>
      <w:r w:rsidR="00210A2F">
        <w:rPr>
          <w:rFonts w:eastAsia="Times New Roman"/>
        </w:rPr>
        <w:t>ti</w:t>
      </w:r>
      <w:r w:rsidRPr="001C4B43">
        <w:rPr>
          <w:rFonts w:eastAsia="Times New Roman"/>
        </w:rPr>
        <w:t xml:space="preserve">ous brand of swimwear for men. After seeing one of the two ads, participants were asked to answer questions about ad evaluation (4 items, α = .95) and purchase intention (4 items, α = .92) (the items are similar to those used Study 1A and Study 1B and are reported in Appendix C). Self-threat reduction is measured with two items adapted from </w:t>
      </w:r>
      <w:r w:rsidR="00C427DB">
        <w:rPr>
          <w:rFonts w:eastAsia="Times New Roman"/>
        </w:rPr>
        <w:fldChar w:fldCharType="begin"/>
      </w:r>
      <w:r w:rsidR="00C427DB">
        <w:rPr>
          <w:rFonts w:eastAsia="Times New Roman"/>
        </w:rPr>
        <w:instrText xml:space="preserve"> ADDIN EN.CITE &lt;EndNote&gt;&lt;Cite AuthorYear="1"&gt;&lt;Author&gt;Park&lt;/Author&gt;&lt;Year&gt;2009&lt;/Year&gt;&lt;RecNum&gt;904&lt;/RecNum&gt;&lt;DisplayText&gt;Park and Maner (2009)&lt;/DisplayText&gt;&lt;record&gt;&lt;rec-number&gt;904&lt;/rec-number&gt;&lt;foreign-keys&gt;&lt;key app="EN" db-id="vdrppp5r30p90ce0zarvfd56t5vxarrez95e" timestamp="1628871452"&gt;904&lt;/key&gt;&lt;/foreign-keys&gt;&lt;ref-type name="Journal Article"&gt;17&lt;/ref-type&gt;&lt;contributors&gt;&lt;authors&gt;&lt;author&gt;Park, Lora E&lt;/author&gt;&lt;author&gt;Maner, Jon K&lt;/author&gt;&lt;/authors&gt;&lt;/contributors&gt;&lt;titles&gt;&lt;title&gt;Does self-threat promote social connection? The role of self-esteem and contingencies of self-worth&lt;/title&gt;&lt;secondary-title&gt;Journal of Personality and Social Psychology&lt;/secondary-title&gt;&lt;/titles&gt;&lt;periodical&gt;&lt;full-title&gt;Journal of personality and social psychology&lt;/full-title&gt;&lt;/periodical&gt;&lt;pages&gt;203&lt;/pages&gt;&lt;volume&gt;96&lt;/volume&gt;&lt;number&gt;1&lt;/number&gt;&lt;dates&gt;&lt;year&gt;2009&lt;/year&gt;&lt;/dates&gt;&lt;isbn&gt;1939-1315&lt;/isbn&gt;&lt;urls&gt;&lt;/urls&gt;&lt;/record&gt;&lt;/Cite&gt;&lt;/EndNote&gt;</w:instrText>
      </w:r>
      <w:r w:rsidR="00C427DB">
        <w:rPr>
          <w:rFonts w:eastAsia="Times New Roman"/>
        </w:rPr>
        <w:fldChar w:fldCharType="separate"/>
      </w:r>
      <w:r w:rsidR="00C427DB">
        <w:rPr>
          <w:rFonts w:eastAsia="Times New Roman"/>
          <w:noProof/>
        </w:rPr>
        <w:t>Park and Maner (2009)</w:t>
      </w:r>
      <w:r w:rsidR="00C427DB">
        <w:rPr>
          <w:rFonts w:eastAsia="Times New Roman"/>
        </w:rPr>
        <w:fldChar w:fldCharType="end"/>
      </w:r>
      <w:r w:rsidRPr="001C4B43">
        <w:rPr>
          <w:rFonts w:eastAsia="Times New Roman"/>
        </w:rPr>
        <w:t xml:space="preserve"> </w:t>
      </w:r>
      <w:r w:rsidR="00E175DF">
        <w:rPr>
          <w:rFonts w:eastAsia="Times New Roman"/>
        </w:rPr>
        <w:t>(</w:t>
      </w:r>
      <w:r w:rsidR="00E175DF" w:rsidRPr="007856F9">
        <w:rPr>
          <w:rFonts w:eastAsia="Times New Roman"/>
          <w:i/>
          <w:iCs/>
        </w:rPr>
        <w:t>r</w:t>
      </w:r>
      <w:r w:rsidR="00E175DF" w:rsidRPr="00E175DF">
        <w:rPr>
          <w:rFonts w:eastAsia="Times New Roman"/>
        </w:rPr>
        <w:t xml:space="preserve"> = .</w:t>
      </w:r>
      <w:r w:rsidR="003F20FD">
        <w:rPr>
          <w:rFonts w:eastAsia="Times New Roman"/>
        </w:rPr>
        <w:t>66</w:t>
      </w:r>
      <w:r w:rsidR="00E175DF" w:rsidRPr="00E175DF">
        <w:rPr>
          <w:rFonts w:eastAsia="Times New Roman"/>
        </w:rPr>
        <w:t xml:space="preserve">, </w:t>
      </w:r>
      <w:r w:rsidR="00E175DF" w:rsidRPr="007856F9">
        <w:rPr>
          <w:rFonts w:eastAsia="Times New Roman"/>
          <w:i/>
          <w:iCs/>
        </w:rPr>
        <w:t>n</w:t>
      </w:r>
      <w:r w:rsidR="00E175DF" w:rsidRPr="00E175DF">
        <w:rPr>
          <w:rFonts w:eastAsia="Times New Roman"/>
        </w:rPr>
        <w:t xml:space="preserve"> = </w:t>
      </w:r>
      <w:r w:rsidR="003F20FD">
        <w:rPr>
          <w:rFonts w:eastAsia="Times New Roman"/>
        </w:rPr>
        <w:t>195</w:t>
      </w:r>
      <w:r w:rsidR="00E175DF" w:rsidRPr="00E175DF">
        <w:rPr>
          <w:rFonts w:eastAsia="Times New Roman"/>
        </w:rPr>
        <w:t xml:space="preserve">, </w:t>
      </w:r>
      <w:r w:rsidR="00E175DF" w:rsidRPr="007856F9">
        <w:rPr>
          <w:rFonts w:eastAsia="Times New Roman"/>
          <w:i/>
          <w:iCs/>
        </w:rPr>
        <w:t>p</w:t>
      </w:r>
      <w:r w:rsidR="00E175DF" w:rsidRPr="00E175DF">
        <w:rPr>
          <w:rFonts w:eastAsia="Times New Roman"/>
        </w:rPr>
        <w:t xml:space="preserve"> &lt; .001</w:t>
      </w:r>
      <w:r w:rsidR="00E175DF">
        <w:rPr>
          <w:rFonts w:eastAsia="Times New Roman"/>
        </w:rPr>
        <w:t xml:space="preserve">) </w:t>
      </w:r>
      <w:r w:rsidRPr="001C4B43">
        <w:rPr>
          <w:rFonts w:eastAsia="Times New Roman"/>
        </w:rPr>
        <w:t xml:space="preserve">(“How did the model in the ad make you feel about yourself?” </w:t>
      </w:r>
      <w:r w:rsidR="003F20FD">
        <w:rPr>
          <w:rFonts w:eastAsia="Times New Roman"/>
        </w:rPr>
        <w:t xml:space="preserve">on a 9-point scale with </w:t>
      </w:r>
      <w:r w:rsidRPr="001C4B43">
        <w:rPr>
          <w:rFonts w:eastAsia="Times New Roman"/>
        </w:rPr>
        <w:t xml:space="preserve">1 </w:t>
      </w:r>
      <w:r w:rsidR="003F20FD">
        <w:rPr>
          <w:rFonts w:eastAsia="Times New Roman"/>
        </w:rPr>
        <w:t>being</w:t>
      </w:r>
      <w:r w:rsidRPr="001C4B43">
        <w:rPr>
          <w:rFonts w:eastAsia="Times New Roman"/>
        </w:rPr>
        <w:t xml:space="preserve"> </w:t>
      </w:r>
      <w:r w:rsidR="003F20FD">
        <w:rPr>
          <w:rFonts w:eastAsia="Times New Roman"/>
        </w:rPr>
        <w:t>“</w:t>
      </w:r>
      <w:r w:rsidRPr="001C4B43">
        <w:rPr>
          <w:rFonts w:eastAsia="Times New Roman"/>
        </w:rPr>
        <w:t>very bad about myself</w:t>
      </w:r>
      <w:r w:rsidR="003F20FD">
        <w:rPr>
          <w:rFonts w:eastAsia="Times New Roman"/>
        </w:rPr>
        <w:t>” and</w:t>
      </w:r>
      <w:r w:rsidRPr="001C4B43">
        <w:rPr>
          <w:rFonts w:eastAsia="Times New Roman"/>
        </w:rPr>
        <w:t xml:space="preserve"> 9 </w:t>
      </w:r>
      <w:r w:rsidR="003F20FD">
        <w:rPr>
          <w:rFonts w:eastAsia="Times New Roman"/>
        </w:rPr>
        <w:t>being</w:t>
      </w:r>
      <w:r w:rsidRPr="001C4B43">
        <w:rPr>
          <w:rFonts w:eastAsia="Times New Roman"/>
        </w:rPr>
        <w:t xml:space="preserve"> </w:t>
      </w:r>
      <w:r w:rsidR="003F20FD">
        <w:rPr>
          <w:rFonts w:eastAsia="Times New Roman"/>
        </w:rPr>
        <w:t>“</w:t>
      </w:r>
      <w:r w:rsidRPr="001C4B43">
        <w:rPr>
          <w:rFonts w:eastAsia="Times New Roman"/>
        </w:rPr>
        <w:t>very good about myself</w:t>
      </w:r>
      <w:r w:rsidR="003F20FD">
        <w:rPr>
          <w:rFonts w:eastAsia="Times New Roman"/>
        </w:rPr>
        <w:t>”;</w:t>
      </w:r>
      <w:r w:rsidRPr="001C4B43">
        <w:rPr>
          <w:rFonts w:eastAsia="Times New Roman"/>
        </w:rPr>
        <w:t xml:space="preserve"> and “After seeing the model in the ad, what was your mood?” </w:t>
      </w:r>
      <w:r w:rsidR="003F20FD">
        <w:rPr>
          <w:rFonts w:eastAsia="Times New Roman"/>
        </w:rPr>
        <w:t xml:space="preserve">on a 9-point scale with </w:t>
      </w:r>
      <w:r w:rsidR="003F20FD" w:rsidRPr="001C4B43">
        <w:rPr>
          <w:rFonts w:eastAsia="Times New Roman"/>
        </w:rPr>
        <w:t xml:space="preserve">1 </w:t>
      </w:r>
      <w:r w:rsidR="003F20FD">
        <w:rPr>
          <w:rFonts w:eastAsia="Times New Roman"/>
        </w:rPr>
        <w:t>being</w:t>
      </w:r>
      <w:r w:rsidR="003F20FD" w:rsidRPr="001C4B43">
        <w:rPr>
          <w:rFonts w:eastAsia="Times New Roman"/>
        </w:rPr>
        <w:t xml:space="preserve"> </w:t>
      </w:r>
      <w:r w:rsidR="003F20FD">
        <w:rPr>
          <w:rFonts w:eastAsia="Times New Roman"/>
        </w:rPr>
        <w:t>“</w:t>
      </w:r>
      <w:r w:rsidRPr="001C4B43">
        <w:rPr>
          <w:rFonts w:eastAsia="Times New Roman"/>
        </w:rPr>
        <w:t>very negative mood</w:t>
      </w:r>
      <w:r w:rsidR="003F20FD">
        <w:rPr>
          <w:rFonts w:eastAsia="Times New Roman"/>
        </w:rPr>
        <w:t>” and</w:t>
      </w:r>
      <w:r w:rsidRPr="001C4B43">
        <w:rPr>
          <w:rFonts w:eastAsia="Times New Roman"/>
        </w:rPr>
        <w:t xml:space="preserve"> 9 </w:t>
      </w:r>
      <w:r w:rsidR="003F20FD">
        <w:rPr>
          <w:rFonts w:eastAsia="Times New Roman"/>
        </w:rPr>
        <w:t>being</w:t>
      </w:r>
      <w:r w:rsidRPr="001C4B43">
        <w:rPr>
          <w:rFonts w:eastAsia="Times New Roman"/>
        </w:rPr>
        <w:t xml:space="preserve"> </w:t>
      </w:r>
      <w:r w:rsidR="003F20FD">
        <w:rPr>
          <w:rFonts w:eastAsia="Times New Roman"/>
        </w:rPr>
        <w:t>“</w:t>
      </w:r>
      <w:r w:rsidRPr="001C4B43">
        <w:rPr>
          <w:rFonts w:eastAsia="Times New Roman"/>
        </w:rPr>
        <w:t>very positive mood</w:t>
      </w:r>
      <w:r w:rsidR="003F20FD">
        <w:rPr>
          <w:rFonts w:eastAsia="Times New Roman"/>
        </w:rPr>
        <w:t>”</w:t>
      </w:r>
      <w:r w:rsidRPr="001C4B43">
        <w:rPr>
          <w:rFonts w:eastAsia="Times New Roman"/>
        </w:rPr>
        <w:t xml:space="preserve">). Thus, lower scores of this measure would suggest </w:t>
      </w:r>
      <w:r w:rsidRPr="001C4B43">
        <w:rPr>
          <w:rFonts w:eastAsia="Times New Roman"/>
        </w:rPr>
        <w:lastRenderedPageBreak/>
        <w:t xml:space="preserve">high levels of perceived self-threat, whereas higher scores of this measure would suggest reduction in self-threat perceptions. I also included an attention check question, a manipulation check question about the type of image that participants saw, and a question about whether participants thought of the product as appearance-related or non-appearance-related (similar to Study 1B). Participants were also asked to indicate the extent to which they thought that the model in the ad was attractive (similar to Study 1B). To get insights into how the use of silhouettes could influence self-esteem, I also included self-esteem measures adapted from </w:t>
      </w:r>
      <w:r w:rsidR="00C427DB">
        <w:rPr>
          <w:rFonts w:eastAsia="Times New Roman"/>
        </w:rPr>
        <w:fldChar w:fldCharType="begin"/>
      </w:r>
      <w:r w:rsidR="003A7757">
        <w:rPr>
          <w:rFonts w:eastAsia="Times New Roman"/>
        </w:rPr>
        <w:instrText xml:space="preserve"> ADDIN EN.CITE &lt;EndNote&gt;&lt;Cite AuthorYear="1"&gt;&lt;Author&gt;Heatherton&lt;/Author&gt;&lt;Year&gt;1991&lt;/Year&gt;&lt;RecNum&gt;898&lt;/RecNum&gt;&lt;DisplayText&gt;Heatherton and Polivy (1991)&lt;/DisplayText&gt;&lt;record&gt;&lt;rec-number&gt;898&lt;/rec-number&gt;&lt;foreign-keys&gt;&lt;key app="EN" db-id="vdrppp5r30p90ce0zarvfd56t5vxarrez95e" timestamp="1625240036"&gt;898&lt;/key&gt;&lt;/foreign-keys&gt;&lt;ref-type name="Journal Article"&gt;17&lt;/ref-type&gt;&lt;contributors&gt;&lt;authors&gt;&lt;author&gt;Heatherton, Todd F.&lt;/author&gt;&lt;author&gt;Polivy, Janet&lt;/author&gt;&lt;/authors&gt;&lt;/contributors&gt;&lt;titles&gt;&lt;title&gt;Development and validation of a scale for measuring state self-esteem&lt;/title&gt;&lt;secondary-title&gt;Journal of Personality and Social psychology&lt;/secondary-title&gt;&lt;/titles&gt;&lt;periodical&gt;&lt;full-title&gt;Journal of personality and social psychology&lt;/full-title&gt;&lt;/periodical&gt;&lt;pages&gt;895&lt;/pages&gt;&lt;volume&gt;60&lt;/volume&gt;&lt;number&gt;6&lt;/number&gt;&lt;dates&gt;&lt;year&gt;1991&lt;/year&gt;&lt;/dates&gt;&lt;isbn&gt;1939-1315&lt;/isbn&gt;&lt;urls&gt;&lt;/urls&gt;&lt;/record&gt;&lt;/Cite&gt;&lt;/EndNote&gt;</w:instrText>
      </w:r>
      <w:r w:rsidR="00C427DB">
        <w:rPr>
          <w:rFonts w:eastAsia="Times New Roman"/>
        </w:rPr>
        <w:fldChar w:fldCharType="separate"/>
      </w:r>
      <w:r w:rsidR="00C427DB">
        <w:rPr>
          <w:rFonts w:eastAsia="Times New Roman"/>
          <w:noProof/>
        </w:rPr>
        <w:t>Heatherton and Polivy (1991)</w:t>
      </w:r>
      <w:r w:rsidR="00C427DB">
        <w:rPr>
          <w:rFonts w:eastAsia="Times New Roman"/>
        </w:rPr>
        <w:fldChar w:fldCharType="end"/>
      </w:r>
      <w:r w:rsidRPr="001C4B43">
        <w:rPr>
          <w:rFonts w:eastAsia="Times New Roman"/>
        </w:rPr>
        <w:t xml:space="preserve">. This scale has been frequently used in marketing research </w:t>
      </w:r>
      <w:r w:rsidR="00C427DB">
        <w:rPr>
          <w:rFonts w:eastAsia="Times New Roman"/>
        </w:rPr>
        <w:fldChar w:fldCharType="begin">
          <w:fldData xml:space="preserve">PEVuZE5vdGU+PENpdGU+PEF1dGhvcj5Qb3VuZGVyczwvQXV0aG9yPjxZZWFyPjIwMTc8L1llYXI+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PEVuZE5vdGU+PENpdGU+PEF1dGhvcj5Qb3VuZGVyczwvQXV0aG9yPjxZZWFyPjIwMTc8L1llYXI+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2E5B70">
        <w:rPr>
          <w:rFonts w:eastAsia="Times New Roman"/>
          <w:noProof/>
        </w:rPr>
        <w:t>(e.g., Argo and Dahl 2018; McFerran et al. 2010; Pounders et al. 2017)</w:t>
      </w:r>
      <w:r w:rsidR="00C427DB">
        <w:rPr>
          <w:rFonts w:eastAsia="Times New Roman"/>
        </w:rPr>
        <w:fldChar w:fldCharType="end"/>
      </w:r>
      <w:r w:rsidR="00971F5F">
        <w:rPr>
          <w:rFonts w:eastAsia="Times New Roman"/>
        </w:rPr>
        <w:t xml:space="preserve"> </w:t>
      </w:r>
      <w:r w:rsidRPr="001C4B43">
        <w:rPr>
          <w:rFonts w:eastAsia="Times New Roman"/>
        </w:rPr>
        <w:t xml:space="preserve">and includes questions that measure appearance-related self-esteem, performance-related </w:t>
      </w:r>
      <w:r w:rsidR="00CF76FB" w:rsidRPr="001C4B43">
        <w:rPr>
          <w:rFonts w:eastAsia="Times New Roman"/>
        </w:rPr>
        <w:t>self-esteem,</w:t>
      </w:r>
      <w:r w:rsidRPr="001C4B43">
        <w:rPr>
          <w:rFonts w:eastAsia="Times New Roman"/>
        </w:rPr>
        <w:t xml:space="preserve"> and social self-esteem. Even though the conceptual framework of this research focuses on appearance-related self-esteem, I included the whole scale to reduce participants guessing that the study concentrated on their appearance and thus would give biased responses out of social desirability </w:t>
      </w:r>
      <w:r w:rsidR="00C427DB">
        <w:rPr>
          <w:rFonts w:eastAsia="Times New Roman"/>
        </w:rPr>
        <w:fldChar w:fldCharType="begin"/>
      </w:r>
      <w:r w:rsidR="003A7757">
        <w:rPr>
          <w:rFonts w:eastAsia="Times New Roman"/>
        </w:rPr>
        <w:instrText xml:space="preserve"> ADDIN EN.CITE &lt;EndNote&gt;&lt;Cite&gt;&lt;Author&gt;Podsakoff&lt;/Author&gt;&lt;Year&gt;2003&lt;/Year&gt;&lt;RecNum&gt;918&lt;/RecNum&gt;&lt;DisplayText&gt;(Podsakoff et al. 2003)&lt;/DisplayText&gt;&lt;record&gt;&lt;rec-number&gt;918&lt;/rec-number&gt;&lt;foreign-keys&gt;&lt;key app="EN" db-id="vdrppp5r30p90ce0zarvfd56t5vxarrez95e" timestamp="1632330544"&gt;918&lt;/key&gt;&lt;/foreign-keys&gt;&lt;ref-type name="Journal Article"&gt;17&lt;/ref-type&gt;&lt;contributors&gt;&lt;authors&gt;&lt;author&gt;Podsakoff, Philip M.&lt;/author&gt;&lt;author&gt;MacKenzie, Scott B.&lt;/author&gt;&lt;author&gt;Lee, Jeong-Yeon&lt;/author&gt;&lt;author&gt;Podsakoff, Nathan 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lt;/pages&gt;&lt;volume&gt;88&lt;/volume&gt;&lt;number&gt;5&lt;/number&gt;&lt;dates&gt;&lt;year&gt;2003&lt;/year&gt;&lt;/dates&gt;&lt;isbn&gt;1939-1854&lt;/isbn&gt;&lt;urls&gt;&lt;/urls&gt;&lt;/record&gt;&lt;/Cite&gt;&lt;/EndNote&gt;</w:instrText>
      </w:r>
      <w:r w:rsidR="00C427DB">
        <w:rPr>
          <w:rFonts w:eastAsia="Times New Roman"/>
        </w:rPr>
        <w:fldChar w:fldCharType="separate"/>
      </w:r>
      <w:r w:rsidR="00C427DB">
        <w:rPr>
          <w:rFonts w:eastAsia="Times New Roman"/>
          <w:noProof/>
        </w:rPr>
        <w:t>(Podsakoff et al. 2003)</w:t>
      </w:r>
      <w:r w:rsidR="00C427DB">
        <w:rPr>
          <w:rFonts w:eastAsia="Times New Roman"/>
        </w:rPr>
        <w:fldChar w:fldCharType="end"/>
      </w:r>
      <w:r w:rsidRPr="001C4B43">
        <w:rPr>
          <w:rFonts w:eastAsia="Times New Roman"/>
        </w:rPr>
        <w:t xml:space="preserve">. In addition, the three subgroups of this scale were also counterbalanced in the order that they appeared. At the end of the survey, participants were asked questions about age, race and then debriefed. </w:t>
      </w:r>
    </w:p>
    <w:p w14:paraId="75FDD5F9" w14:textId="77777777" w:rsidR="001C4B43" w:rsidRPr="001C4B43" w:rsidRDefault="001C4B43" w:rsidP="001C4B43">
      <w:pPr>
        <w:spacing w:after="0" w:line="480" w:lineRule="auto"/>
        <w:rPr>
          <w:rFonts w:eastAsia="Times New Roman"/>
        </w:rPr>
      </w:pPr>
      <w:r w:rsidRPr="001C4B43">
        <w:rPr>
          <w:rFonts w:eastAsia="Times New Roman"/>
        </w:rPr>
        <w:t>Results</w:t>
      </w:r>
    </w:p>
    <w:p w14:paraId="2606B7F5" w14:textId="77777777" w:rsidR="001C4B43" w:rsidRPr="001C4B43" w:rsidRDefault="001C4B43" w:rsidP="001C4B43">
      <w:pPr>
        <w:spacing w:after="0" w:line="480" w:lineRule="auto"/>
        <w:ind w:firstLine="720"/>
        <w:rPr>
          <w:rFonts w:eastAsia="Times New Roman"/>
        </w:rPr>
      </w:pPr>
      <w:r w:rsidRPr="001C4B43">
        <w:rPr>
          <w:rFonts w:eastAsia="Times New Roman"/>
        </w:rPr>
        <w:t>Six participants failed the attention check question and were removed from all the analyses mentioned in this study, leaving a usable sample of 195 participants.</w:t>
      </w:r>
    </w:p>
    <w:p w14:paraId="6ACBE747" w14:textId="77777777" w:rsidR="001C4B43" w:rsidRPr="001C4B43" w:rsidRDefault="001C4B43" w:rsidP="001C4B43">
      <w:pPr>
        <w:spacing w:after="0" w:line="480" w:lineRule="auto"/>
        <w:rPr>
          <w:rFonts w:eastAsia="Times New Roman"/>
          <w:i/>
          <w:iCs/>
        </w:rPr>
      </w:pPr>
      <w:r w:rsidRPr="00CA0D44">
        <w:rPr>
          <w:rFonts w:eastAsia="Times New Roman"/>
          <w:i/>
          <w:iCs/>
        </w:rPr>
        <w:t>Manipulation Checks</w:t>
      </w:r>
      <w:r w:rsidRPr="00EC2AF9">
        <w:rPr>
          <w:rFonts w:eastAsia="Times New Roman"/>
        </w:rPr>
        <w:t xml:space="preserve">. </w:t>
      </w:r>
      <w:r w:rsidRPr="001C4B43">
        <w:rPr>
          <w:rFonts w:eastAsia="Times New Roman"/>
        </w:rPr>
        <w:t>The manipulation of image type worked as intended: participants in the silhouette condition confirmed that they saw a silhouette image (100%), whereas participants in the model condition confirmed that they saw the model image (91.5%)  (</w:t>
      </w:r>
      <w:r w:rsidRPr="00EC2AF9">
        <w:rPr>
          <w:rFonts w:eastAsia="Times New Roman"/>
        </w:rPr>
        <w:t>χ2</w:t>
      </w:r>
      <w:r w:rsidRPr="001C4B43">
        <w:rPr>
          <w:rFonts w:eastAsia="Times New Roman"/>
        </w:rPr>
        <w:t xml:space="preserve"> (1, (</w:t>
      </w:r>
      <w:r w:rsidRPr="00EC2AF9">
        <w:rPr>
          <w:rFonts w:eastAsia="Times New Roman"/>
        </w:rPr>
        <w:t>N</w:t>
      </w:r>
      <w:r w:rsidRPr="001C4B43">
        <w:rPr>
          <w:rFonts w:eastAsia="Times New Roman"/>
        </w:rPr>
        <w:t> = 195) = 162.06, </w:t>
      </w:r>
      <w:r w:rsidRPr="00EC2AF9">
        <w:rPr>
          <w:rFonts w:eastAsia="Times New Roman"/>
        </w:rPr>
        <w:t>p</w:t>
      </w:r>
      <w:r w:rsidRPr="001C4B43">
        <w:rPr>
          <w:rFonts w:eastAsia="Times New Roman"/>
        </w:rPr>
        <w:t xml:space="preserve"> &lt; .001). Participants also thought of the focal product in this study as being highly </w:t>
      </w:r>
      <w:r w:rsidRPr="001C4B43">
        <w:rPr>
          <w:rFonts w:eastAsia="Times New Roman"/>
        </w:rPr>
        <w:lastRenderedPageBreak/>
        <w:t>related to appearance (M</w:t>
      </w:r>
      <w:r w:rsidRPr="001C4B43">
        <w:rPr>
          <w:rFonts w:eastAsia="Times New Roman"/>
          <w:vertAlign w:val="subscript"/>
        </w:rPr>
        <w:t>Swimwear</w:t>
      </w:r>
      <w:r w:rsidRPr="001C4B43">
        <w:rPr>
          <w:rFonts w:eastAsia="Times New Roman"/>
        </w:rPr>
        <w:t xml:space="preserve"> = 7.19, </w:t>
      </w:r>
      <w:r w:rsidRPr="002E5B70">
        <w:rPr>
          <w:rFonts w:eastAsia="Times New Roman"/>
          <w:i/>
          <w:iCs/>
        </w:rPr>
        <w:t>t</w:t>
      </w:r>
      <w:r w:rsidRPr="001C4B43">
        <w:rPr>
          <w:rFonts w:eastAsia="Times New Roman"/>
        </w:rPr>
        <w:t xml:space="preserve">(194) = 14.49, </w:t>
      </w:r>
      <w:r w:rsidRPr="001C4B43">
        <w:rPr>
          <w:rFonts w:eastAsia="Times New Roman"/>
          <w:i/>
          <w:iCs/>
        </w:rPr>
        <w:t>p</w:t>
      </w:r>
      <w:r w:rsidRPr="001C4B43">
        <w:rPr>
          <w:rFonts w:eastAsia="Times New Roman"/>
        </w:rPr>
        <w:t xml:space="preserve"> &lt; .001) and considered the model in this study to be highly attractive (M</w:t>
      </w:r>
      <w:r w:rsidRPr="001C4B43">
        <w:rPr>
          <w:rFonts w:eastAsia="Times New Roman"/>
          <w:vertAlign w:val="subscript"/>
        </w:rPr>
        <w:t>Model</w:t>
      </w:r>
      <w:r w:rsidRPr="001C4B43">
        <w:rPr>
          <w:rFonts w:eastAsia="Times New Roman"/>
        </w:rPr>
        <w:t xml:space="preserve"> = 7.23, </w:t>
      </w:r>
      <w:r w:rsidRPr="000C1A20">
        <w:rPr>
          <w:rFonts w:eastAsia="Times New Roman"/>
          <w:i/>
          <w:iCs/>
        </w:rPr>
        <w:t>t</w:t>
      </w:r>
      <w:r w:rsidRPr="001C4B43">
        <w:rPr>
          <w:rFonts w:eastAsia="Times New Roman"/>
        </w:rPr>
        <w:t xml:space="preserve">(96) = 11.31, </w:t>
      </w:r>
      <w:r w:rsidRPr="001C4B43">
        <w:rPr>
          <w:rFonts w:eastAsia="Times New Roman"/>
          <w:i/>
          <w:iCs/>
        </w:rPr>
        <w:t>p</w:t>
      </w:r>
      <w:r w:rsidRPr="001C4B43">
        <w:rPr>
          <w:rFonts w:eastAsia="Times New Roman"/>
        </w:rPr>
        <w:t xml:space="preserve"> &lt; .001). Thus, the manipulations worked as intended.</w:t>
      </w:r>
    </w:p>
    <w:p w14:paraId="2B746E41" w14:textId="125F6383" w:rsidR="001C4B43" w:rsidRDefault="001C4B43" w:rsidP="001C4B43">
      <w:pPr>
        <w:spacing w:after="0" w:line="480" w:lineRule="auto"/>
        <w:rPr>
          <w:rFonts w:eastAsia="Times New Roman"/>
        </w:rPr>
      </w:pPr>
      <w:r w:rsidRPr="001C4B43">
        <w:rPr>
          <w:rFonts w:eastAsia="Times New Roman"/>
          <w:i/>
          <w:iCs/>
        </w:rPr>
        <w:t xml:space="preserve">Effect of Image Type. </w:t>
      </w:r>
      <w:r w:rsidRPr="001C4B43">
        <w:rPr>
          <w:rFonts w:eastAsia="Times New Roman"/>
        </w:rPr>
        <w:t xml:space="preserve">Consistent with Study 1B, an ANCOVA (controlling for attractiveness) was performed to examine the effect of </w:t>
      </w:r>
      <w:r w:rsidR="00A94C02">
        <w:rPr>
          <w:rFonts w:eastAsia="Times New Roman"/>
        </w:rPr>
        <w:t>i</w:t>
      </w:r>
      <w:r w:rsidRPr="001C4B43">
        <w:rPr>
          <w:rFonts w:eastAsia="Times New Roman"/>
        </w:rPr>
        <w:t xml:space="preserve">mage </w:t>
      </w:r>
      <w:r w:rsidR="00A94C02">
        <w:rPr>
          <w:rFonts w:eastAsia="Times New Roman"/>
        </w:rPr>
        <w:t>t</w:t>
      </w:r>
      <w:r w:rsidRPr="001C4B43">
        <w:rPr>
          <w:rFonts w:eastAsia="Times New Roman"/>
        </w:rPr>
        <w:t>ype on ad evaluation and purchase intentions. The results are reported in Table 4.</w:t>
      </w:r>
    </w:p>
    <w:p w14:paraId="23BACD9F" w14:textId="70794EAF" w:rsidR="009A6A67" w:rsidRPr="001C4B43" w:rsidRDefault="009A6A67" w:rsidP="009A6A67">
      <w:pPr>
        <w:spacing w:after="0" w:line="480" w:lineRule="auto"/>
        <w:ind w:firstLine="720"/>
        <w:rPr>
          <w:rFonts w:eastAsia="Times New Roman"/>
        </w:rPr>
      </w:pPr>
      <w:r w:rsidRPr="001C4B43">
        <w:rPr>
          <w:rFonts w:eastAsia="Times New Roman"/>
        </w:rPr>
        <w:t xml:space="preserve">First, there is a significant main effect of </w:t>
      </w:r>
      <w:r>
        <w:rPr>
          <w:rFonts w:eastAsia="Times New Roman"/>
        </w:rPr>
        <w:t>i</w:t>
      </w:r>
      <w:r w:rsidRPr="001C4B43">
        <w:rPr>
          <w:rFonts w:eastAsia="Times New Roman"/>
        </w:rPr>
        <w:t xml:space="preserve">mage </w:t>
      </w:r>
      <w:r>
        <w:rPr>
          <w:rFonts w:eastAsia="Times New Roman"/>
        </w:rPr>
        <w:t>t</w:t>
      </w:r>
      <w:r w:rsidRPr="001C4B43">
        <w:rPr>
          <w:rFonts w:eastAsia="Times New Roman"/>
        </w:rPr>
        <w:t>ype on ad evaluation such that ad evaluation in the silhouette condition is significantly higher than in the model condition (M</w:t>
      </w:r>
      <w:r w:rsidRPr="001C4B43">
        <w:rPr>
          <w:rFonts w:eastAsia="Times New Roman"/>
          <w:vertAlign w:val="subscript"/>
        </w:rPr>
        <w:t xml:space="preserve">Model </w:t>
      </w:r>
      <w:r w:rsidRPr="001C4B43">
        <w:rPr>
          <w:rFonts w:eastAsia="Times New Roman"/>
        </w:rPr>
        <w:t>= 4.09; M</w:t>
      </w:r>
      <w:r w:rsidRPr="001C4B43">
        <w:rPr>
          <w:rFonts w:eastAsia="Times New Roman"/>
          <w:vertAlign w:val="subscript"/>
        </w:rPr>
        <w:t xml:space="preserve">Silhouette </w:t>
      </w:r>
      <w:r w:rsidRPr="001C4B43">
        <w:rPr>
          <w:rFonts w:eastAsia="Times New Roman"/>
        </w:rPr>
        <w:t xml:space="preserve">= 5.81; </w:t>
      </w:r>
      <w:r w:rsidRPr="001C4B43">
        <w:rPr>
          <w:rFonts w:eastAsia="Times New Roman"/>
          <w:i/>
          <w:iCs/>
        </w:rPr>
        <w:t>F</w:t>
      </w:r>
      <w:r w:rsidRPr="001C4B43">
        <w:rPr>
          <w:rFonts w:eastAsia="Times New Roman"/>
        </w:rPr>
        <w:t xml:space="preserve">(1, 192) = 38.82, </w:t>
      </w:r>
      <w:r w:rsidRPr="001C4B43">
        <w:rPr>
          <w:rFonts w:eastAsia="Times New Roman"/>
          <w:i/>
          <w:iCs/>
        </w:rPr>
        <w:t xml:space="preserve">p </w:t>
      </w:r>
      <w:r w:rsidRPr="001C4B43">
        <w:rPr>
          <w:rFonts w:eastAsia="Times New Roman"/>
        </w:rPr>
        <w:t xml:space="preserve">&lt; .001). Additionally, there is a significant main effect of </w:t>
      </w:r>
      <w:r>
        <w:rPr>
          <w:rFonts w:eastAsia="Times New Roman"/>
        </w:rPr>
        <w:t>i</w:t>
      </w:r>
      <w:r w:rsidRPr="001C4B43">
        <w:rPr>
          <w:rFonts w:eastAsia="Times New Roman"/>
        </w:rPr>
        <w:t xml:space="preserve">mage </w:t>
      </w:r>
      <w:r>
        <w:rPr>
          <w:rFonts w:eastAsia="Times New Roman"/>
        </w:rPr>
        <w:t>t</w:t>
      </w:r>
      <w:r w:rsidRPr="001C4B43">
        <w:rPr>
          <w:rFonts w:eastAsia="Times New Roman"/>
        </w:rPr>
        <w:t>ype on purchase intentions such that intent to purchase is significantly higher in the silhouette condition than that in the model condition (M</w:t>
      </w:r>
      <w:r w:rsidRPr="001C4B43">
        <w:rPr>
          <w:rFonts w:eastAsia="Times New Roman"/>
          <w:vertAlign w:val="subscript"/>
        </w:rPr>
        <w:t xml:space="preserve">Model </w:t>
      </w:r>
      <w:r w:rsidRPr="001C4B43">
        <w:rPr>
          <w:rFonts w:eastAsia="Times New Roman"/>
        </w:rPr>
        <w:t>= 2.71; M</w:t>
      </w:r>
      <w:r w:rsidRPr="001C4B43">
        <w:rPr>
          <w:rFonts w:eastAsia="Times New Roman"/>
          <w:vertAlign w:val="subscript"/>
        </w:rPr>
        <w:t xml:space="preserve">Silhouette </w:t>
      </w:r>
      <w:r w:rsidRPr="001C4B43">
        <w:rPr>
          <w:rFonts w:eastAsia="Times New Roman"/>
        </w:rPr>
        <w:t xml:space="preserve">= 5.15; </w:t>
      </w:r>
      <w:r w:rsidRPr="001C4B43">
        <w:rPr>
          <w:rFonts w:eastAsia="Times New Roman"/>
          <w:i/>
          <w:iCs/>
        </w:rPr>
        <w:t>F</w:t>
      </w:r>
      <w:r w:rsidRPr="001C4B43">
        <w:rPr>
          <w:rFonts w:eastAsia="Times New Roman"/>
        </w:rPr>
        <w:t xml:space="preserve">(1, 192) = 59.86, </w:t>
      </w:r>
      <w:r w:rsidRPr="001C4B43">
        <w:rPr>
          <w:rFonts w:eastAsia="Times New Roman"/>
          <w:i/>
          <w:iCs/>
        </w:rPr>
        <w:t xml:space="preserve">p </w:t>
      </w:r>
      <w:r w:rsidRPr="001C4B43">
        <w:rPr>
          <w:rFonts w:eastAsia="Times New Roman"/>
        </w:rPr>
        <w:t xml:space="preserve">&lt; .001). Figure </w:t>
      </w:r>
      <w:r>
        <w:rPr>
          <w:rFonts w:eastAsia="Times New Roman"/>
        </w:rPr>
        <w:t>5</w:t>
      </w:r>
      <w:r w:rsidRPr="001C4B43">
        <w:rPr>
          <w:rFonts w:eastAsia="Times New Roman"/>
        </w:rPr>
        <w:t xml:space="preserve"> illustrates how ad evaluation and purchase intentions differ across </w:t>
      </w:r>
      <w:r>
        <w:rPr>
          <w:rFonts w:eastAsia="Times New Roman"/>
        </w:rPr>
        <w:t>i</w:t>
      </w:r>
      <w:r w:rsidRPr="001C4B43">
        <w:rPr>
          <w:rFonts w:eastAsia="Times New Roman"/>
        </w:rPr>
        <w:t xml:space="preserve">mage </w:t>
      </w:r>
      <w:r>
        <w:rPr>
          <w:rFonts w:eastAsia="Times New Roman"/>
        </w:rPr>
        <w:t>t</w:t>
      </w:r>
      <w:r w:rsidRPr="001C4B43">
        <w:rPr>
          <w:rFonts w:eastAsia="Times New Roman"/>
        </w:rPr>
        <w:t>ype conditions.</w:t>
      </w:r>
    </w:p>
    <w:p w14:paraId="7E79DA5B" w14:textId="30DB8AF4" w:rsidR="009A6A67" w:rsidRPr="001C4B43" w:rsidRDefault="001D643B" w:rsidP="001C4B43">
      <w:pPr>
        <w:spacing w:after="0" w:line="480" w:lineRule="auto"/>
        <w:rPr>
          <w:rFonts w:eastAsia="Times New Roman"/>
        </w:rPr>
      </w:pPr>
      <w:r w:rsidRPr="001C4B43">
        <w:rPr>
          <w:rFonts w:eastAsia="Times New Roman"/>
          <w:i/>
          <w:iCs/>
        </w:rPr>
        <w:t xml:space="preserve">The Underlying Mechanism. </w:t>
      </w:r>
      <w:r w:rsidRPr="001C4B43">
        <w:rPr>
          <w:rFonts w:eastAsia="Times New Roman"/>
        </w:rPr>
        <w:t xml:space="preserve">To test H2, that self-threat reduction is the mechanism for the effects of silhouettes mentioned above, I performed a mediation analyses using SPSS PROCESS by </w:t>
      </w:r>
      <w:r>
        <w:rPr>
          <w:rFonts w:eastAsia="Times New Roman"/>
        </w:rPr>
        <w:fldChar w:fldCharType="begin"/>
      </w:r>
      <w:r>
        <w:rPr>
          <w:rFonts w:eastAsia="Times New Roman"/>
        </w:rPr>
        <w:instrText xml:space="preserve"> ADDIN EN.CITE &lt;EndNote&gt;&lt;Cite AuthorYear="1"&gt;&lt;Author&gt;Hayes&lt;/Author&gt;&lt;Year&gt;2017&lt;/Year&gt;&lt;RecNum&gt;999&lt;/RecNum&gt;&lt;DisplayText&gt;Hayes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Pr>
          <w:rFonts w:eastAsia="Times New Roman"/>
        </w:rPr>
        <w:fldChar w:fldCharType="separate"/>
      </w:r>
      <w:r>
        <w:rPr>
          <w:rFonts w:eastAsia="Times New Roman"/>
          <w:noProof/>
        </w:rPr>
        <w:t>Hayes (2017)</w:t>
      </w:r>
      <w:r>
        <w:rPr>
          <w:rFonts w:eastAsia="Times New Roman"/>
        </w:rPr>
        <w:fldChar w:fldCharType="end"/>
      </w:r>
      <w:r w:rsidRPr="001C4B43">
        <w:rPr>
          <w:rFonts w:eastAsia="Times New Roman"/>
        </w:rPr>
        <w:t xml:space="preserve"> (Model 4) with the self-threat measure as the mediator, </w:t>
      </w:r>
      <w:r>
        <w:rPr>
          <w:rFonts w:eastAsia="Times New Roman"/>
        </w:rPr>
        <w:t>i</w:t>
      </w:r>
      <w:r w:rsidRPr="001C4B43">
        <w:rPr>
          <w:rFonts w:eastAsia="Times New Roman"/>
        </w:rPr>
        <w:t xml:space="preserve">mage </w:t>
      </w:r>
      <w:r>
        <w:rPr>
          <w:rFonts w:eastAsia="Times New Roman"/>
        </w:rPr>
        <w:t>t</w:t>
      </w:r>
      <w:r w:rsidRPr="001C4B43">
        <w:rPr>
          <w:rFonts w:eastAsia="Times New Roman"/>
        </w:rPr>
        <w:t xml:space="preserve">ype as the categorical independent variable, ad evaluation and purchase intentions as separate dependent variables, and attractiveness as the control variable. The results show that self-threat reduction indeed mediates the effect on </w:t>
      </w:r>
      <w:r>
        <w:rPr>
          <w:rFonts w:eastAsia="Times New Roman"/>
        </w:rPr>
        <w:t>i</w:t>
      </w:r>
      <w:r w:rsidRPr="001C4B43">
        <w:rPr>
          <w:rFonts w:eastAsia="Times New Roman"/>
        </w:rPr>
        <w:t xml:space="preserve">mage </w:t>
      </w:r>
      <w:r>
        <w:rPr>
          <w:rFonts w:eastAsia="Times New Roman"/>
        </w:rPr>
        <w:t>t</w:t>
      </w:r>
      <w:r w:rsidRPr="001C4B43">
        <w:rPr>
          <w:rFonts w:eastAsia="Times New Roman"/>
        </w:rPr>
        <w:t>ype on the focal dependent variables in this study (see Appendix H for result details of these analyses). Specifically, for ad evaluation, the use of</w:t>
      </w:r>
      <w:r w:rsidRPr="001D643B">
        <w:rPr>
          <w:rFonts w:eastAsia="Times New Roman"/>
        </w:rPr>
        <w:t xml:space="preserve"> </w:t>
      </w:r>
      <w:r w:rsidRPr="001C4B43">
        <w:rPr>
          <w:rFonts w:eastAsia="Times New Roman"/>
        </w:rPr>
        <w:t>silhouettes (vs attractive models) leads to self-threat reduction, which then helps to increase ad evaluation (</w:t>
      </w:r>
      <w:r>
        <w:rPr>
          <w:rFonts w:eastAsia="Times New Roman"/>
        </w:rPr>
        <w:t>i</w:t>
      </w:r>
      <w:r w:rsidRPr="001C4B43">
        <w:rPr>
          <w:rFonts w:eastAsia="Times New Roman"/>
        </w:rPr>
        <w:t xml:space="preserve">ndirect effect coefficient = .39; 95% CI [.10, .69]). Similarly, for purchase </w:t>
      </w:r>
    </w:p>
    <w:p w14:paraId="1BD4A35C" w14:textId="77777777" w:rsidR="00945EB6" w:rsidRDefault="00945EB6">
      <w:pPr>
        <w:spacing w:after="0" w:line="240" w:lineRule="auto"/>
        <w:rPr>
          <w:rFonts w:eastAsia="Times New Roman"/>
          <w:b/>
          <w:bCs/>
        </w:rPr>
      </w:pPr>
      <w:r>
        <w:rPr>
          <w:rFonts w:eastAsia="Times New Roman"/>
          <w:b/>
        </w:rPr>
        <w:br w:type="page"/>
      </w:r>
    </w:p>
    <w:p w14:paraId="2CB676FA" w14:textId="78C0700A" w:rsidR="001C4B43" w:rsidRPr="001C4B43" w:rsidRDefault="001C4B43" w:rsidP="00EC2AF9">
      <w:pPr>
        <w:pStyle w:val="TableTitle"/>
      </w:pPr>
      <w:bookmarkStart w:id="16" w:name="_Toc102312283"/>
      <w:r w:rsidRPr="001C4B43">
        <w:lastRenderedPageBreak/>
        <w:t>Effect of Image Type in Study 2</w:t>
      </w:r>
      <w:r w:rsidR="00CB141C">
        <w:t xml:space="preserve"> (Essay 1)</w:t>
      </w:r>
      <w:bookmarkEnd w:id="16"/>
    </w:p>
    <w:tbl>
      <w:tblPr>
        <w:tblW w:w="9450" w:type="dxa"/>
        <w:jc w:val="center"/>
        <w:tblLayout w:type="fixed"/>
        <w:tblLook w:val="04A0" w:firstRow="1" w:lastRow="0" w:firstColumn="1" w:lastColumn="0" w:noHBand="0" w:noVBand="1"/>
      </w:tblPr>
      <w:tblGrid>
        <w:gridCol w:w="1462"/>
        <w:gridCol w:w="966"/>
        <w:gridCol w:w="542"/>
        <w:gridCol w:w="866"/>
        <w:gridCol w:w="844"/>
        <w:gridCol w:w="679"/>
        <w:gridCol w:w="240"/>
        <w:gridCol w:w="405"/>
        <w:gridCol w:w="476"/>
        <w:gridCol w:w="540"/>
        <w:gridCol w:w="900"/>
        <w:gridCol w:w="810"/>
        <w:gridCol w:w="377"/>
        <w:gridCol w:w="343"/>
      </w:tblGrid>
      <w:tr w:rsidR="001C4B43" w:rsidRPr="001C4B43" w14:paraId="10D43A71" w14:textId="77777777" w:rsidTr="00210A2F">
        <w:trPr>
          <w:trHeight w:val="320"/>
          <w:jc w:val="center"/>
        </w:trPr>
        <w:tc>
          <w:tcPr>
            <w:tcW w:w="1462" w:type="dxa"/>
            <w:tcBorders>
              <w:top w:val="single" w:sz="4" w:space="0" w:color="auto"/>
              <w:left w:val="nil"/>
              <w:bottom w:val="nil"/>
              <w:right w:val="nil"/>
            </w:tcBorders>
            <w:shd w:val="clear" w:color="auto" w:fill="auto"/>
            <w:noWrap/>
            <w:vAlign w:val="center"/>
            <w:hideMark/>
          </w:tcPr>
          <w:p w14:paraId="6EFF139C" w14:textId="77777777" w:rsidR="001C4B43" w:rsidRPr="001C4B43" w:rsidRDefault="001C4B43" w:rsidP="001C4B43">
            <w:pPr>
              <w:spacing w:after="0" w:line="240" w:lineRule="auto"/>
              <w:jc w:val="center"/>
              <w:rPr>
                <w:rFonts w:eastAsia="Times New Roman"/>
                <w:color w:val="000000"/>
                <w:sz w:val="20"/>
                <w:szCs w:val="20"/>
              </w:rPr>
            </w:pPr>
          </w:p>
        </w:tc>
        <w:tc>
          <w:tcPr>
            <w:tcW w:w="4137" w:type="dxa"/>
            <w:gridSpan w:val="6"/>
            <w:tcBorders>
              <w:top w:val="single" w:sz="4" w:space="0" w:color="auto"/>
              <w:left w:val="nil"/>
              <w:bottom w:val="nil"/>
              <w:right w:val="nil"/>
            </w:tcBorders>
            <w:shd w:val="clear" w:color="auto" w:fill="auto"/>
            <w:noWrap/>
            <w:vAlign w:val="center"/>
            <w:hideMark/>
          </w:tcPr>
          <w:p w14:paraId="4AA029C1"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Ad Evaluation</w:t>
            </w:r>
          </w:p>
        </w:tc>
        <w:tc>
          <w:tcPr>
            <w:tcW w:w="405" w:type="dxa"/>
            <w:tcBorders>
              <w:top w:val="single" w:sz="4" w:space="0" w:color="auto"/>
              <w:left w:val="nil"/>
              <w:bottom w:val="nil"/>
              <w:right w:val="nil"/>
            </w:tcBorders>
            <w:shd w:val="clear" w:color="auto" w:fill="auto"/>
            <w:noWrap/>
            <w:vAlign w:val="center"/>
            <w:hideMark/>
          </w:tcPr>
          <w:p w14:paraId="7D6EA21B" w14:textId="77777777" w:rsidR="001C4B43" w:rsidRPr="001C4B43" w:rsidRDefault="001C4B43" w:rsidP="001C4B43">
            <w:pPr>
              <w:spacing w:after="0" w:line="240" w:lineRule="auto"/>
              <w:jc w:val="center"/>
              <w:rPr>
                <w:rFonts w:eastAsia="Times New Roman"/>
                <w:color w:val="000000"/>
                <w:sz w:val="20"/>
                <w:szCs w:val="20"/>
              </w:rPr>
            </w:pPr>
          </w:p>
        </w:tc>
        <w:tc>
          <w:tcPr>
            <w:tcW w:w="3103" w:type="dxa"/>
            <w:gridSpan w:val="5"/>
            <w:tcBorders>
              <w:top w:val="single" w:sz="4" w:space="0" w:color="auto"/>
              <w:left w:val="nil"/>
              <w:bottom w:val="nil"/>
              <w:right w:val="nil"/>
            </w:tcBorders>
            <w:shd w:val="clear" w:color="auto" w:fill="auto"/>
            <w:noWrap/>
            <w:vAlign w:val="center"/>
            <w:hideMark/>
          </w:tcPr>
          <w:p w14:paraId="184DF393"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Purchase Intentions</w:t>
            </w:r>
          </w:p>
        </w:tc>
        <w:tc>
          <w:tcPr>
            <w:tcW w:w="343" w:type="dxa"/>
            <w:tcBorders>
              <w:top w:val="single" w:sz="4" w:space="0" w:color="auto"/>
              <w:left w:val="nil"/>
              <w:bottom w:val="nil"/>
              <w:right w:val="nil"/>
            </w:tcBorders>
            <w:shd w:val="clear" w:color="auto" w:fill="auto"/>
            <w:noWrap/>
            <w:vAlign w:val="center"/>
            <w:hideMark/>
          </w:tcPr>
          <w:p w14:paraId="01861B5C" w14:textId="77777777" w:rsidR="001C4B43" w:rsidRPr="001C4B43" w:rsidRDefault="001C4B43" w:rsidP="001C4B43">
            <w:pPr>
              <w:spacing w:after="0" w:line="240" w:lineRule="auto"/>
              <w:jc w:val="center"/>
              <w:rPr>
                <w:rFonts w:eastAsia="Times New Roman"/>
                <w:color w:val="000000"/>
                <w:sz w:val="20"/>
                <w:szCs w:val="20"/>
              </w:rPr>
            </w:pPr>
          </w:p>
        </w:tc>
      </w:tr>
      <w:tr w:rsidR="001C4B43" w:rsidRPr="001C4B43" w14:paraId="4D496CBE" w14:textId="77777777" w:rsidTr="00210A2F">
        <w:trPr>
          <w:trHeight w:val="320"/>
          <w:jc w:val="center"/>
        </w:trPr>
        <w:tc>
          <w:tcPr>
            <w:tcW w:w="1462" w:type="dxa"/>
            <w:tcBorders>
              <w:top w:val="nil"/>
              <w:left w:val="nil"/>
              <w:bottom w:val="single" w:sz="4" w:space="0" w:color="auto"/>
              <w:right w:val="nil"/>
            </w:tcBorders>
            <w:shd w:val="clear" w:color="auto" w:fill="auto"/>
            <w:noWrap/>
            <w:vAlign w:val="center"/>
            <w:hideMark/>
          </w:tcPr>
          <w:p w14:paraId="38D2C65D"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Source</w:t>
            </w:r>
          </w:p>
        </w:tc>
        <w:tc>
          <w:tcPr>
            <w:tcW w:w="966" w:type="dxa"/>
            <w:tcBorders>
              <w:top w:val="single" w:sz="4" w:space="0" w:color="auto"/>
              <w:left w:val="nil"/>
              <w:bottom w:val="nil"/>
              <w:right w:val="nil"/>
            </w:tcBorders>
            <w:shd w:val="clear" w:color="auto" w:fill="auto"/>
            <w:noWrap/>
            <w:vAlign w:val="center"/>
            <w:hideMark/>
          </w:tcPr>
          <w:p w14:paraId="09109D71"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542" w:type="dxa"/>
            <w:tcBorders>
              <w:top w:val="single" w:sz="4" w:space="0" w:color="auto"/>
              <w:left w:val="nil"/>
              <w:bottom w:val="nil"/>
              <w:right w:val="nil"/>
            </w:tcBorders>
            <w:shd w:val="clear" w:color="auto" w:fill="auto"/>
            <w:noWrap/>
            <w:vAlign w:val="center"/>
            <w:hideMark/>
          </w:tcPr>
          <w:p w14:paraId="5D74A3F5"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866" w:type="dxa"/>
            <w:tcBorders>
              <w:top w:val="single" w:sz="4" w:space="0" w:color="auto"/>
              <w:left w:val="nil"/>
              <w:bottom w:val="nil"/>
              <w:right w:val="nil"/>
            </w:tcBorders>
            <w:shd w:val="clear" w:color="auto" w:fill="auto"/>
            <w:noWrap/>
            <w:vAlign w:val="center"/>
            <w:hideMark/>
          </w:tcPr>
          <w:p w14:paraId="5EC2D8C6"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44" w:type="dxa"/>
            <w:tcBorders>
              <w:top w:val="single" w:sz="4" w:space="0" w:color="auto"/>
              <w:left w:val="nil"/>
              <w:bottom w:val="nil"/>
              <w:right w:val="nil"/>
            </w:tcBorders>
            <w:shd w:val="clear" w:color="auto" w:fill="auto"/>
            <w:noWrap/>
            <w:vAlign w:val="center"/>
            <w:hideMark/>
          </w:tcPr>
          <w:p w14:paraId="74031DE9"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679" w:type="dxa"/>
            <w:tcBorders>
              <w:top w:val="single" w:sz="4" w:space="0" w:color="auto"/>
              <w:left w:val="nil"/>
              <w:bottom w:val="nil"/>
              <w:right w:val="nil"/>
            </w:tcBorders>
            <w:shd w:val="clear" w:color="auto" w:fill="auto"/>
            <w:noWrap/>
            <w:vAlign w:val="center"/>
            <w:hideMark/>
          </w:tcPr>
          <w:p w14:paraId="369F68C2"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Sig.</w:t>
            </w:r>
          </w:p>
        </w:tc>
        <w:tc>
          <w:tcPr>
            <w:tcW w:w="240" w:type="dxa"/>
            <w:tcBorders>
              <w:top w:val="nil"/>
              <w:left w:val="nil"/>
              <w:bottom w:val="nil"/>
              <w:right w:val="nil"/>
            </w:tcBorders>
            <w:shd w:val="clear" w:color="auto" w:fill="auto"/>
            <w:noWrap/>
            <w:vAlign w:val="center"/>
            <w:hideMark/>
          </w:tcPr>
          <w:p w14:paraId="1C82B0B9" w14:textId="77777777" w:rsidR="001C4B43" w:rsidRPr="001C4B43" w:rsidRDefault="001C4B43" w:rsidP="001C4B43">
            <w:pPr>
              <w:spacing w:after="0" w:line="240" w:lineRule="auto"/>
              <w:jc w:val="center"/>
              <w:rPr>
                <w:rFonts w:eastAsia="Times New Roman"/>
                <w:color w:val="000000"/>
                <w:sz w:val="20"/>
                <w:szCs w:val="20"/>
              </w:rPr>
            </w:pPr>
          </w:p>
        </w:tc>
        <w:tc>
          <w:tcPr>
            <w:tcW w:w="881" w:type="dxa"/>
            <w:gridSpan w:val="2"/>
            <w:tcBorders>
              <w:top w:val="single" w:sz="4" w:space="0" w:color="auto"/>
              <w:left w:val="nil"/>
              <w:bottom w:val="nil"/>
              <w:right w:val="nil"/>
            </w:tcBorders>
            <w:shd w:val="clear" w:color="auto" w:fill="auto"/>
            <w:noWrap/>
            <w:vAlign w:val="center"/>
            <w:hideMark/>
          </w:tcPr>
          <w:p w14:paraId="5CC25F4E"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540" w:type="dxa"/>
            <w:tcBorders>
              <w:top w:val="single" w:sz="4" w:space="0" w:color="auto"/>
              <w:left w:val="nil"/>
              <w:bottom w:val="nil"/>
              <w:right w:val="nil"/>
            </w:tcBorders>
            <w:shd w:val="clear" w:color="auto" w:fill="auto"/>
            <w:noWrap/>
            <w:vAlign w:val="center"/>
            <w:hideMark/>
          </w:tcPr>
          <w:p w14:paraId="27CF12B9"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900" w:type="dxa"/>
            <w:tcBorders>
              <w:top w:val="single" w:sz="4" w:space="0" w:color="auto"/>
              <w:left w:val="nil"/>
              <w:bottom w:val="nil"/>
              <w:right w:val="nil"/>
            </w:tcBorders>
            <w:shd w:val="clear" w:color="auto" w:fill="auto"/>
            <w:noWrap/>
            <w:vAlign w:val="center"/>
            <w:hideMark/>
          </w:tcPr>
          <w:p w14:paraId="4E0DFF73"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10" w:type="dxa"/>
            <w:tcBorders>
              <w:top w:val="single" w:sz="4" w:space="0" w:color="auto"/>
              <w:left w:val="nil"/>
              <w:bottom w:val="nil"/>
              <w:right w:val="nil"/>
            </w:tcBorders>
            <w:shd w:val="clear" w:color="auto" w:fill="auto"/>
            <w:noWrap/>
            <w:vAlign w:val="center"/>
            <w:hideMark/>
          </w:tcPr>
          <w:p w14:paraId="0A0DBA1E"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720" w:type="dxa"/>
            <w:gridSpan w:val="2"/>
            <w:tcBorders>
              <w:top w:val="single" w:sz="4" w:space="0" w:color="auto"/>
              <w:left w:val="nil"/>
              <w:bottom w:val="nil"/>
              <w:right w:val="nil"/>
            </w:tcBorders>
            <w:shd w:val="clear" w:color="auto" w:fill="auto"/>
            <w:noWrap/>
            <w:vAlign w:val="center"/>
            <w:hideMark/>
          </w:tcPr>
          <w:p w14:paraId="4BA9D47C" w14:textId="77777777" w:rsidR="001C4B43" w:rsidRPr="001C4B43" w:rsidRDefault="001C4B43" w:rsidP="001C4B43">
            <w:pPr>
              <w:spacing w:after="0" w:line="240" w:lineRule="auto"/>
              <w:jc w:val="center"/>
              <w:rPr>
                <w:rFonts w:eastAsia="Times New Roman"/>
                <w:color w:val="000000"/>
                <w:sz w:val="20"/>
                <w:szCs w:val="20"/>
              </w:rPr>
            </w:pPr>
            <w:r w:rsidRPr="001C4B43">
              <w:rPr>
                <w:rFonts w:eastAsia="Times New Roman"/>
                <w:color w:val="000000"/>
                <w:sz w:val="20"/>
                <w:szCs w:val="20"/>
              </w:rPr>
              <w:t>Sig.</w:t>
            </w:r>
          </w:p>
        </w:tc>
      </w:tr>
      <w:tr w:rsidR="001C4B43" w:rsidRPr="001C4B43" w14:paraId="718F9E87" w14:textId="77777777" w:rsidTr="00210A2F">
        <w:trPr>
          <w:trHeight w:val="320"/>
          <w:jc w:val="center"/>
        </w:trPr>
        <w:tc>
          <w:tcPr>
            <w:tcW w:w="1462" w:type="dxa"/>
            <w:tcBorders>
              <w:top w:val="nil"/>
              <w:left w:val="nil"/>
              <w:bottom w:val="nil"/>
              <w:right w:val="nil"/>
            </w:tcBorders>
            <w:shd w:val="clear" w:color="auto" w:fill="auto"/>
            <w:noWrap/>
            <w:vAlign w:val="bottom"/>
            <w:hideMark/>
          </w:tcPr>
          <w:p w14:paraId="14DD8ABF"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Overall Model</w:t>
            </w:r>
          </w:p>
        </w:tc>
        <w:tc>
          <w:tcPr>
            <w:tcW w:w="966" w:type="dxa"/>
            <w:tcBorders>
              <w:top w:val="single" w:sz="4" w:space="0" w:color="auto"/>
              <w:left w:val="nil"/>
              <w:bottom w:val="nil"/>
              <w:right w:val="nil"/>
            </w:tcBorders>
            <w:shd w:val="clear" w:color="auto" w:fill="auto"/>
            <w:noWrap/>
            <w:vAlign w:val="bottom"/>
            <w:hideMark/>
          </w:tcPr>
          <w:p w14:paraId="12206D1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201.689</w:t>
            </w:r>
          </w:p>
        </w:tc>
        <w:tc>
          <w:tcPr>
            <w:tcW w:w="542" w:type="dxa"/>
            <w:tcBorders>
              <w:top w:val="single" w:sz="4" w:space="0" w:color="auto"/>
              <w:left w:val="nil"/>
              <w:bottom w:val="nil"/>
              <w:right w:val="nil"/>
            </w:tcBorders>
            <w:shd w:val="clear" w:color="auto" w:fill="auto"/>
            <w:noWrap/>
            <w:vAlign w:val="bottom"/>
            <w:hideMark/>
          </w:tcPr>
          <w:p w14:paraId="01052169"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866" w:type="dxa"/>
            <w:tcBorders>
              <w:top w:val="single" w:sz="4" w:space="0" w:color="auto"/>
              <w:left w:val="nil"/>
              <w:bottom w:val="nil"/>
              <w:right w:val="nil"/>
            </w:tcBorders>
            <w:shd w:val="clear" w:color="auto" w:fill="auto"/>
            <w:noWrap/>
            <w:vAlign w:val="bottom"/>
            <w:hideMark/>
          </w:tcPr>
          <w:p w14:paraId="3CDF72C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100.845</w:t>
            </w:r>
          </w:p>
        </w:tc>
        <w:tc>
          <w:tcPr>
            <w:tcW w:w="844" w:type="dxa"/>
            <w:tcBorders>
              <w:top w:val="single" w:sz="4" w:space="0" w:color="auto"/>
              <w:left w:val="nil"/>
              <w:bottom w:val="nil"/>
              <w:right w:val="nil"/>
            </w:tcBorders>
            <w:shd w:val="clear" w:color="auto" w:fill="auto"/>
            <w:noWrap/>
            <w:vAlign w:val="bottom"/>
            <w:hideMark/>
          </w:tcPr>
          <w:p w14:paraId="634296D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29.423</w:t>
            </w:r>
          </w:p>
        </w:tc>
        <w:tc>
          <w:tcPr>
            <w:tcW w:w="679" w:type="dxa"/>
            <w:tcBorders>
              <w:top w:val="single" w:sz="4" w:space="0" w:color="auto"/>
              <w:left w:val="nil"/>
              <w:bottom w:val="nil"/>
              <w:right w:val="nil"/>
            </w:tcBorders>
            <w:shd w:val="clear" w:color="auto" w:fill="auto"/>
            <w:noWrap/>
            <w:vAlign w:val="bottom"/>
            <w:hideMark/>
          </w:tcPr>
          <w:p w14:paraId="0CA12F37"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40" w:type="dxa"/>
            <w:tcBorders>
              <w:top w:val="nil"/>
              <w:left w:val="nil"/>
              <w:bottom w:val="nil"/>
              <w:right w:val="nil"/>
            </w:tcBorders>
            <w:shd w:val="clear" w:color="auto" w:fill="auto"/>
            <w:noWrap/>
            <w:vAlign w:val="bottom"/>
            <w:hideMark/>
          </w:tcPr>
          <w:p w14:paraId="1E9D0F8C" w14:textId="77777777" w:rsidR="001C4B43" w:rsidRPr="001C4B43" w:rsidRDefault="001C4B43" w:rsidP="001C4B43">
            <w:pPr>
              <w:spacing w:after="0" w:line="240" w:lineRule="auto"/>
              <w:jc w:val="right"/>
              <w:rPr>
                <w:rFonts w:eastAsia="Times New Roman"/>
                <w:color w:val="000000"/>
                <w:sz w:val="20"/>
                <w:szCs w:val="20"/>
              </w:rPr>
            </w:pPr>
          </w:p>
        </w:tc>
        <w:tc>
          <w:tcPr>
            <w:tcW w:w="881" w:type="dxa"/>
            <w:gridSpan w:val="2"/>
            <w:tcBorders>
              <w:top w:val="single" w:sz="4" w:space="0" w:color="auto"/>
              <w:left w:val="nil"/>
              <w:bottom w:val="nil"/>
              <w:right w:val="nil"/>
            </w:tcBorders>
            <w:shd w:val="clear" w:color="auto" w:fill="auto"/>
            <w:noWrap/>
            <w:vAlign w:val="bottom"/>
            <w:hideMark/>
          </w:tcPr>
          <w:p w14:paraId="0A6A3B0A"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324.761</w:t>
            </w:r>
          </w:p>
        </w:tc>
        <w:tc>
          <w:tcPr>
            <w:tcW w:w="540" w:type="dxa"/>
            <w:tcBorders>
              <w:top w:val="single" w:sz="4" w:space="0" w:color="auto"/>
              <w:left w:val="nil"/>
              <w:bottom w:val="nil"/>
              <w:right w:val="nil"/>
            </w:tcBorders>
            <w:shd w:val="clear" w:color="auto" w:fill="auto"/>
            <w:noWrap/>
            <w:vAlign w:val="bottom"/>
            <w:hideMark/>
          </w:tcPr>
          <w:p w14:paraId="2867A58F"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900" w:type="dxa"/>
            <w:tcBorders>
              <w:top w:val="single" w:sz="4" w:space="0" w:color="auto"/>
              <w:left w:val="nil"/>
              <w:bottom w:val="nil"/>
              <w:right w:val="nil"/>
            </w:tcBorders>
            <w:shd w:val="clear" w:color="auto" w:fill="auto"/>
            <w:noWrap/>
            <w:vAlign w:val="bottom"/>
            <w:hideMark/>
          </w:tcPr>
          <w:p w14:paraId="2B4717E5"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162.38</w:t>
            </w:r>
          </w:p>
        </w:tc>
        <w:tc>
          <w:tcPr>
            <w:tcW w:w="810" w:type="dxa"/>
            <w:tcBorders>
              <w:top w:val="single" w:sz="4" w:space="0" w:color="auto"/>
              <w:left w:val="nil"/>
              <w:bottom w:val="nil"/>
              <w:right w:val="nil"/>
            </w:tcBorders>
            <w:shd w:val="clear" w:color="auto" w:fill="auto"/>
            <w:noWrap/>
            <w:vAlign w:val="bottom"/>
            <w:hideMark/>
          </w:tcPr>
          <w:p w14:paraId="616C87D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36.137</w:t>
            </w:r>
          </w:p>
        </w:tc>
        <w:tc>
          <w:tcPr>
            <w:tcW w:w="720" w:type="dxa"/>
            <w:gridSpan w:val="2"/>
            <w:tcBorders>
              <w:top w:val="single" w:sz="4" w:space="0" w:color="auto"/>
              <w:left w:val="nil"/>
              <w:bottom w:val="nil"/>
              <w:right w:val="nil"/>
            </w:tcBorders>
            <w:shd w:val="clear" w:color="auto" w:fill="auto"/>
            <w:noWrap/>
            <w:vAlign w:val="bottom"/>
            <w:hideMark/>
          </w:tcPr>
          <w:p w14:paraId="1BA3AF7A"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1C4B43" w:rsidRPr="001C4B43" w14:paraId="37329D85" w14:textId="77777777" w:rsidTr="00210A2F">
        <w:trPr>
          <w:trHeight w:val="320"/>
          <w:jc w:val="center"/>
        </w:trPr>
        <w:tc>
          <w:tcPr>
            <w:tcW w:w="1462" w:type="dxa"/>
            <w:tcBorders>
              <w:top w:val="nil"/>
              <w:left w:val="nil"/>
              <w:bottom w:val="nil"/>
              <w:right w:val="nil"/>
            </w:tcBorders>
            <w:shd w:val="clear" w:color="auto" w:fill="auto"/>
            <w:noWrap/>
            <w:vAlign w:val="bottom"/>
            <w:hideMark/>
          </w:tcPr>
          <w:p w14:paraId="2DC19EA0"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Intercept</w:t>
            </w:r>
          </w:p>
        </w:tc>
        <w:tc>
          <w:tcPr>
            <w:tcW w:w="966" w:type="dxa"/>
            <w:tcBorders>
              <w:top w:val="nil"/>
              <w:left w:val="nil"/>
              <w:bottom w:val="nil"/>
              <w:right w:val="nil"/>
            </w:tcBorders>
            <w:shd w:val="clear" w:color="auto" w:fill="auto"/>
            <w:noWrap/>
            <w:vAlign w:val="bottom"/>
            <w:hideMark/>
          </w:tcPr>
          <w:p w14:paraId="77EF2415"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53.648</w:t>
            </w:r>
          </w:p>
        </w:tc>
        <w:tc>
          <w:tcPr>
            <w:tcW w:w="542" w:type="dxa"/>
            <w:tcBorders>
              <w:top w:val="nil"/>
              <w:left w:val="nil"/>
              <w:bottom w:val="nil"/>
              <w:right w:val="nil"/>
            </w:tcBorders>
            <w:shd w:val="clear" w:color="auto" w:fill="auto"/>
            <w:noWrap/>
            <w:vAlign w:val="bottom"/>
            <w:hideMark/>
          </w:tcPr>
          <w:p w14:paraId="2C48302B"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66" w:type="dxa"/>
            <w:tcBorders>
              <w:top w:val="nil"/>
              <w:left w:val="nil"/>
              <w:bottom w:val="nil"/>
              <w:right w:val="nil"/>
            </w:tcBorders>
            <w:shd w:val="clear" w:color="auto" w:fill="auto"/>
            <w:noWrap/>
            <w:vAlign w:val="bottom"/>
            <w:hideMark/>
          </w:tcPr>
          <w:p w14:paraId="686CA2E2"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53.648</w:t>
            </w:r>
          </w:p>
        </w:tc>
        <w:tc>
          <w:tcPr>
            <w:tcW w:w="844" w:type="dxa"/>
            <w:tcBorders>
              <w:top w:val="nil"/>
              <w:left w:val="nil"/>
              <w:bottom w:val="nil"/>
              <w:right w:val="nil"/>
            </w:tcBorders>
            <w:shd w:val="clear" w:color="auto" w:fill="auto"/>
            <w:noWrap/>
            <w:vAlign w:val="bottom"/>
            <w:hideMark/>
          </w:tcPr>
          <w:p w14:paraId="2AB199F6"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15.653</w:t>
            </w:r>
          </w:p>
        </w:tc>
        <w:tc>
          <w:tcPr>
            <w:tcW w:w="679" w:type="dxa"/>
            <w:tcBorders>
              <w:top w:val="nil"/>
              <w:left w:val="nil"/>
              <w:bottom w:val="nil"/>
              <w:right w:val="nil"/>
            </w:tcBorders>
            <w:shd w:val="clear" w:color="auto" w:fill="auto"/>
            <w:noWrap/>
            <w:vAlign w:val="bottom"/>
            <w:hideMark/>
          </w:tcPr>
          <w:p w14:paraId="7A6C2E62"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40" w:type="dxa"/>
            <w:tcBorders>
              <w:top w:val="nil"/>
              <w:left w:val="nil"/>
              <w:bottom w:val="nil"/>
              <w:right w:val="nil"/>
            </w:tcBorders>
            <w:shd w:val="clear" w:color="auto" w:fill="auto"/>
            <w:noWrap/>
            <w:vAlign w:val="bottom"/>
            <w:hideMark/>
          </w:tcPr>
          <w:p w14:paraId="233C5266" w14:textId="77777777" w:rsidR="001C4B43" w:rsidRPr="001C4B43" w:rsidRDefault="001C4B43" w:rsidP="001C4B43">
            <w:pPr>
              <w:spacing w:after="0" w:line="240" w:lineRule="auto"/>
              <w:jc w:val="right"/>
              <w:rPr>
                <w:rFonts w:eastAsia="Times New Roman"/>
                <w:color w:val="000000"/>
                <w:sz w:val="20"/>
                <w:szCs w:val="20"/>
              </w:rPr>
            </w:pPr>
          </w:p>
        </w:tc>
        <w:tc>
          <w:tcPr>
            <w:tcW w:w="881" w:type="dxa"/>
            <w:gridSpan w:val="2"/>
            <w:tcBorders>
              <w:top w:val="nil"/>
              <w:left w:val="nil"/>
              <w:bottom w:val="nil"/>
              <w:right w:val="nil"/>
            </w:tcBorders>
            <w:shd w:val="clear" w:color="auto" w:fill="auto"/>
            <w:noWrap/>
            <w:vAlign w:val="bottom"/>
            <w:hideMark/>
          </w:tcPr>
          <w:p w14:paraId="5C31E300"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9.677</w:t>
            </w:r>
          </w:p>
        </w:tc>
        <w:tc>
          <w:tcPr>
            <w:tcW w:w="540" w:type="dxa"/>
            <w:tcBorders>
              <w:top w:val="nil"/>
              <w:left w:val="nil"/>
              <w:bottom w:val="nil"/>
              <w:right w:val="nil"/>
            </w:tcBorders>
            <w:shd w:val="clear" w:color="auto" w:fill="auto"/>
            <w:noWrap/>
            <w:vAlign w:val="bottom"/>
            <w:hideMark/>
          </w:tcPr>
          <w:p w14:paraId="00DE6FF0"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7079041B"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9.677</w:t>
            </w:r>
          </w:p>
        </w:tc>
        <w:tc>
          <w:tcPr>
            <w:tcW w:w="810" w:type="dxa"/>
            <w:tcBorders>
              <w:top w:val="nil"/>
              <w:left w:val="nil"/>
              <w:bottom w:val="nil"/>
              <w:right w:val="nil"/>
            </w:tcBorders>
            <w:shd w:val="clear" w:color="auto" w:fill="auto"/>
            <w:noWrap/>
            <w:vAlign w:val="bottom"/>
            <w:hideMark/>
          </w:tcPr>
          <w:p w14:paraId="6D9F694E"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2.154</w:t>
            </w:r>
          </w:p>
        </w:tc>
        <w:tc>
          <w:tcPr>
            <w:tcW w:w="720" w:type="dxa"/>
            <w:gridSpan w:val="2"/>
            <w:tcBorders>
              <w:top w:val="nil"/>
              <w:left w:val="nil"/>
              <w:bottom w:val="nil"/>
              <w:right w:val="nil"/>
            </w:tcBorders>
            <w:shd w:val="clear" w:color="auto" w:fill="auto"/>
            <w:noWrap/>
            <w:vAlign w:val="bottom"/>
            <w:hideMark/>
          </w:tcPr>
          <w:p w14:paraId="1797D77D"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0.144</w:t>
            </w:r>
          </w:p>
        </w:tc>
      </w:tr>
      <w:tr w:rsidR="001C4B43" w:rsidRPr="001C4B43" w14:paraId="4F9452CF" w14:textId="77777777" w:rsidTr="00210A2F">
        <w:trPr>
          <w:trHeight w:val="320"/>
          <w:jc w:val="center"/>
        </w:trPr>
        <w:tc>
          <w:tcPr>
            <w:tcW w:w="1462" w:type="dxa"/>
            <w:tcBorders>
              <w:top w:val="nil"/>
              <w:left w:val="nil"/>
              <w:bottom w:val="nil"/>
              <w:right w:val="nil"/>
            </w:tcBorders>
            <w:shd w:val="clear" w:color="auto" w:fill="auto"/>
            <w:noWrap/>
            <w:vAlign w:val="center"/>
            <w:hideMark/>
          </w:tcPr>
          <w:p w14:paraId="2BD1B941"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Attractiveness</w:t>
            </w:r>
          </w:p>
        </w:tc>
        <w:tc>
          <w:tcPr>
            <w:tcW w:w="966" w:type="dxa"/>
            <w:tcBorders>
              <w:top w:val="nil"/>
              <w:left w:val="nil"/>
              <w:bottom w:val="nil"/>
              <w:right w:val="nil"/>
            </w:tcBorders>
            <w:shd w:val="clear" w:color="auto" w:fill="auto"/>
            <w:noWrap/>
            <w:vAlign w:val="bottom"/>
            <w:hideMark/>
          </w:tcPr>
          <w:p w14:paraId="27BCC676"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122.78</w:t>
            </w:r>
          </w:p>
        </w:tc>
        <w:tc>
          <w:tcPr>
            <w:tcW w:w="542" w:type="dxa"/>
            <w:tcBorders>
              <w:top w:val="nil"/>
              <w:left w:val="nil"/>
              <w:bottom w:val="nil"/>
              <w:right w:val="nil"/>
            </w:tcBorders>
            <w:shd w:val="clear" w:color="auto" w:fill="auto"/>
            <w:noWrap/>
            <w:vAlign w:val="bottom"/>
            <w:hideMark/>
          </w:tcPr>
          <w:p w14:paraId="10165A29"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66" w:type="dxa"/>
            <w:tcBorders>
              <w:top w:val="nil"/>
              <w:left w:val="nil"/>
              <w:bottom w:val="nil"/>
              <w:right w:val="nil"/>
            </w:tcBorders>
            <w:shd w:val="clear" w:color="auto" w:fill="auto"/>
            <w:noWrap/>
            <w:vAlign w:val="bottom"/>
            <w:hideMark/>
          </w:tcPr>
          <w:p w14:paraId="448DA0B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122.78</w:t>
            </w:r>
          </w:p>
        </w:tc>
        <w:tc>
          <w:tcPr>
            <w:tcW w:w="844" w:type="dxa"/>
            <w:tcBorders>
              <w:top w:val="nil"/>
              <w:left w:val="nil"/>
              <w:bottom w:val="nil"/>
              <w:right w:val="nil"/>
            </w:tcBorders>
            <w:shd w:val="clear" w:color="auto" w:fill="auto"/>
            <w:noWrap/>
            <w:vAlign w:val="bottom"/>
            <w:hideMark/>
          </w:tcPr>
          <w:p w14:paraId="085AC9A6"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35.823</w:t>
            </w:r>
          </w:p>
        </w:tc>
        <w:tc>
          <w:tcPr>
            <w:tcW w:w="679" w:type="dxa"/>
            <w:tcBorders>
              <w:top w:val="nil"/>
              <w:left w:val="nil"/>
              <w:bottom w:val="nil"/>
              <w:right w:val="nil"/>
            </w:tcBorders>
            <w:shd w:val="clear" w:color="auto" w:fill="auto"/>
            <w:noWrap/>
            <w:vAlign w:val="bottom"/>
            <w:hideMark/>
          </w:tcPr>
          <w:p w14:paraId="1DF697E2"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40" w:type="dxa"/>
            <w:tcBorders>
              <w:top w:val="nil"/>
              <w:left w:val="nil"/>
              <w:bottom w:val="nil"/>
              <w:right w:val="nil"/>
            </w:tcBorders>
            <w:shd w:val="clear" w:color="auto" w:fill="auto"/>
            <w:noWrap/>
            <w:vAlign w:val="bottom"/>
            <w:hideMark/>
          </w:tcPr>
          <w:p w14:paraId="182D83E2" w14:textId="77777777" w:rsidR="001C4B43" w:rsidRPr="001C4B43" w:rsidRDefault="001C4B43" w:rsidP="001C4B43">
            <w:pPr>
              <w:spacing w:after="0" w:line="240" w:lineRule="auto"/>
              <w:jc w:val="right"/>
              <w:rPr>
                <w:rFonts w:eastAsia="Times New Roman"/>
                <w:color w:val="000000"/>
                <w:sz w:val="20"/>
                <w:szCs w:val="20"/>
              </w:rPr>
            </w:pPr>
          </w:p>
        </w:tc>
        <w:tc>
          <w:tcPr>
            <w:tcW w:w="881" w:type="dxa"/>
            <w:gridSpan w:val="2"/>
            <w:tcBorders>
              <w:top w:val="nil"/>
              <w:left w:val="nil"/>
              <w:bottom w:val="nil"/>
              <w:right w:val="nil"/>
            </w:tcBorders>
            <w:shd w:val="clear" w:color="auto" w:fill="auto"/>
            <w:noWrap/>
            <w:vAlign w:val="bottom"/>
            <w:hideMark/>
          </w:tcPr>
          <w:p w14:paraId="25293338"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134.602</w:t>
            </w:r>
          </w:p>
        </w:tc>
        <w:tc>
          <w:tcPr>
            <w:tcW w:w="540" w:type="dxa"/>
            <w:tcBorders>
              <w:top w:val="nil"/>
              <w:left w:val="nil"/>
              <w:bottom w:val="nil"/>
              <w:right w:val="nil"/>
            </w:tcBorders>
            <w:shd w:val="clear" w:color="auto" w:fill="auto"/>
            <w:noWrap/>
            <w:vAlign w:val="bottom"/>
            <w:hideMark/>
          </w:tcPr>
          <w:p w14:paraId="389EB51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3B95698D"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134.602</w:t>
            </w:r>
          </w:p>
        </w:tc>
        <w:tc>
          <w:tcPr>
            <w:tcW w:w="810" w:type="dxa"/>
            <w:tcBorders>
              <w:top w:val="nil"/>
              <w:left w:val="nil"/>
              <w:bottom w:val="nil"/>
              <w:right w:val="nil"/>
            </w:tcBorders>
            <w:shd w:val="clear" w:color="auto" w:fill="auto"/>
            <w:noWrap/>
            <w:vAlign w:val="bottom"/>
            <w:hideMark/>
          </w:tcPr>
          <w:p w14:paraId="6DFF2348"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29.955</w:t>
            </w:r>
          </w:p>
        </w:tc>
        <w:tc>
          <w:tcPr>
            <w:tcW w:w="720" w:type="dxa"/>
            <w:gridSpan w:val="2"/>
            <w:tcBorders>
              <w:top w:val="nil"/>
              <w:left w:val="nil"/>
              <w:bottom w:val="nil"/>
              <w:right w:val="nil"/>
            </w:tcBorders>
            <w:shd w:val="clear" w:color="auto" w:fill="auto"/>
            <w:noWrap/>
            <w:vAlign w:val="bottom"/>
            <w:hideMark/>
          </w:tcPr>
          <w:p w14:paraId="6FF971EC"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1C4B43" w:rsidRPr="001C4B43" w14:paraId="4F535FBA" w14:textId="77777777" w:rsidTr="00210A2F">
        <w:trPr>
          <w:trHeight w:val="320"/>
          <w:jc w:val="center"/>
        </w:trPr>
        <w:tc>
          <w:tcPr>
            <w:tcW w:w="1462" w:type="dxa"/>
            <w:tcBorders>
              <w:top w:val="nil"/>
              <w:left w:val="nil"/>
              <w:bottom w:val="nil"/>
              <w:right w:val="nil"/>
            </w:tcBorders>
            <w:shd w:val="clear" w:color="auto" w:fill="auto"/>
            <w:noWrap/>
            <w:vAlign w:val="center"/>
            <w:hideMark/>
          </w:tcPr>
          <w:p w14:paraId="0839B495"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Image Type</w:t>
            </w:r>
          </w:p>
        </w:tc>
        <w:tc>
          <w:tcPr>
            <w:tcW w:w="966" w:type="dxa"/>
            <w:tcBorders>
              <w:top w:val="nil"/>
              <w:left w:val="nil"/>
              <w:bottom w:val="nil"/>
              <w:right w:val="nil"/>
            </w:tcBorders>
            <w:shd w:val="clear" w:color="auto" w:fill="auto"/>
            <w:noWrap/>
            <w:vAlign w:val="bottom"/>
            <w:hideMark/>
          </w:tcPr>
          <w:p w14:paraId="28D1626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133.055</w:t>
            </w:r>
          </w:p>
        </w:tc>
        <w:tc>
          <w:tcPr>
            <w:tcW w:w="542" w:type="dxa"/>
            <w:tcBorders>
              <w:top w:val="nil"/>
              <w:left w:val="nil"/>
              <w:bottom w:val="nil"/>
              <w:right w:val="nil"/>
            </w:tcBorders>
            <w:shd w:val="clear" w:color="auto" w:fill="auto"/>
            <w:noWrap/>
            <w:vAlign w:val="bottom"/>
            <w:hideMark/>
          </w:tcPr>
          <w:p w14:paraId="03B85AE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66" w:type="dxa"/>
            <w:tcBorders>
              <w:top w:val="nil"/>
              <w:left w:val="nil"/>
              <w:bottom w:val="nil"/>
              <w:right w:val="nil"/>
            </w:tcBorders>
            <w:shd w:val="clear" w:color="auto" w:fill="auto"/>
            <w:noWrap/>
            <w:vAlign w:val="bottom"/>
            <w:hideMark/>
          </w:tcPr>
          <w:p w14:paraId="52839805"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133.055</w:t>
            </w:r>
          </w:p>
        </w:tc>
        <w:tc>
          <w:tcPr>
            <w:tcW w:w="844" w:type="dxa"/>
            <w:tcBorders>
              <w:top w:val="nil"/>
              <w:left w:val="nil"/>
              <w:bottom w:val="nil"/>
              <w:right w:val="nil"/>
            </w:tcBorders>
            <w:shd w:val="clear" w:color="auto" w:fill="auto"/>
            <w:noWrap/>
            <w:vAlign w:val="bottom"/>
            <w:hideMark/>
          </w:tcPr>
          <w:p w14:paraId="1D6BE4B1"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38.821</w:t>
            </w:r>
          </w:p>
        </w:tc>
        <w:tc>
          <w:tcPr>
            <w:tcW w:w="679" w:type="dxa"/>
            <w:tcBorders>
              <w:top w:val="nil"/>
              <w:left w:val="nil"/>
              <w:bottom w:val="nil"/>
              <w:right w:val="nil"/>
            </w:tcBorders>
            <w:shd w:val="clear" w:color="auto" w:fill="auto"/>
            <w:noWrap/>
            <w:vAlign w:val="bottom"/>
            <w:hideMark/>
          </w:tcPr>
          <w:p w14:paraId="4F310ADB"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40" w:type="dxa"/>
            <w:tcBorders>
              <w:top w:val="nil"/>
              <w:left w:val="nil"/>
              <w:bottom w:val="nil"/>
              <w:right w:val="nil"/>
            </w:tcBorders>
            <w:shd w:val="clear" w:color="auto" w:fill="auto"/>
            <w:noWrap/>
            <w:vAlign w:val="bottom"/>
            <w:hideMark/>
          </w:tcPr>
          <w:p w14:paraId="277A4203" w14:textId="77777777" w:rsidR="001C4B43" w:rsidRPr="001C4B43" w:rsidRDefault="001C4B43" w:rsidP="001C4B43">
            <w:pPr>
              <w:spacing w:after="0" w:line="240" w:lineRule="auto"/>
              <w:jc w:val="right"/>
              <w:rPr>
                <w:rFonts w:eastAsia="Times New Roman"/>
                <w:color w:val="000000"/>
                <w:sz w:val="20"/>
                <w:szCs w:val="20"/>
              </w:rPr>
            </w:pPr>
          </w:p>
        </w:tc>
        <w:tc>
          <w:tcPr>
            <w:tcW w:w="881" w:type="dxa"/>
            <w:gridSpan w:val="2"/>
            <w:tcBorders>
              <w:top w:val="nil"/>
              <w:left w:val="nil"/>
              <w:bottom w:val="nil"/>
              <w:right w:val="nil"/>
            </w:tcBorders>
            <w:shd w:val="clear" w:color="auto" w:fill="auto"/>
            <w:noWrap/>
            <w:vAlign w:val="bottom"/>
            <w:hideMark/>
          </w:tcPr>
          <w:p w14:paraId="1843276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268.998</w:t>
            </w:r>
          </w:p>
        </w:tc>
        <w:tc>
          <w:tcPr>
            <w:tcW w:w="540" w:type="dxa"/>
            <w:tcBorders>
              <w:top w:val="nil"/>
              <w:left w:val="nil"/>
              <w:bottom w:val="nil"/>
              <w:right w:val="nil"/>
            </w:tcBorders>
            <w:shd w:val="clear" w:color="auto" w:fill="auto"/>
            <w:noWrap/>
            <w:vAlign w:val="bottom"/>
            <w:hideMark/>
          </w:tcPr>
          <w:p w14:paraId="634AC094"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45CACFC6"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268.998</w:t>
            </w:r>
          </w:p>
        </w:tc>
        <w:tc>
          <w:tcPr>
            <w:tcW w:w="810" w:type="dxa"/>
            <w:tcBorders>
              <w:top w:val="nil"/>
              <w:left w:val="nil"/>
              <w:bottom w:val="nil"/>
              <w:right w:val="nil"/>
            </w:tcBorders>
            <w:shd w:val="clear" w:color="auto" w:fill="auto"/>
            <w:noWrap/>
            <w:vAlign w:val="bottom"/>
            <w:hideMark/>
          </w:tcPr>
          <w:p w14:paraId="1091A8E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59.864</w:t>
            </w:r>
          </w:p>
        </w:tc>
        <w:tc>
          <w:tcPr>
            <w:tcW w:w="720" w:type="dxa"/>
            <w:gridSpan w:val="2"/>
            <w:tcBorders>
              <w:top w:val="nil"/>
              <w:left w:val="nil"/>
              <w:bottom w:val="nil"/>
              <w:right w:val="nil"/>
            </w:tcBorders>
            <w:shd w:val="clear" w:color="auto" w:fill="auto"/>
            <w:noWrap/>
            <w:vAlign w:val="bottom"/>
            <w:hideMark/>
          </w:tcPr>
          <w:p w14:paraId="3F08CAA8"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1C4B43" w:rsidRPr="001C4B43" w14:paraId="235376A2" w14:textId="77777777" w:rsidTr="00210A2F">
        <w:trPr>
          <w:trHeight w:val="320"/>
          <w:jc w:val="center"/>
        </w:trPr>
        <w:tc>
          <w:tcPr>
            <w:tcW w:w="1462" w:type="dxa"/>
            <w:tcBorders>
              <w:top w:val="nil"/>
              <w:left w:val="nil"/>
              <w:bottom w:val="nil"/>
              <w:right w:val="nil"/>
            </w:tcBorders>
            <w:shd w:val="clear" w:color="auto" w:fill="auto"/>
            <w:noWrap/>
            <w:vAlign w:val="bottom"/>
            <w:hideMark/>
          </w:tcPr>
          <w:p w14:paraId="4C8C5476"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Error</w:t>
            </w:r>
          </w:p>
        </w:tc>
        <w:tc>
          <w:tcPr>
            <w:tcW w:w="966" w:type="dxa"/>
            <w:tcBorders>
              <w:top w:val="nil"/>
              <w:left w:val="nil"/>
              <w:bottom w:val="nil"/>
              <w:right w:val="nil"/>
            </w:tcBorders>
            <w:shd w:val="clear" w:color="auto" w:fill="auto"/>
            <w:noWrap/>
            <w:vAlign w:val="bottom"/>
            <w:hideMark/>
          </w:tcPr>
          <w:p w14:paraId="3E91104E"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658.065</w:t>
            </w:r>
          </w:p>
        </w:tc>
        <w:tc>
          <w:tcPr>
            <w:tcW w:w="542" w:type="dxa"/>
            <w:tcBorders>
              <w:top w:val="nil"/>
              <w:left w:val="nil"/>
              <w:bottom w:val="nil"/>
              <w:right w:val="nil"/>
            </w:tcBorders>
            <w:shd w:val="clear" w:color="auto" w:fill="auto"/>
            <w:noWrap/>
            <w:vAlign w:val="bottom"/>
            <w:hideMark/>
          </w:tcPr>
          <w:p w14:paraId="5E2B4737"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192</w:t>
            </w:r>
          </w:p>
        </w:tc>
        <w:tc>
          <w:tcPr>
            <w:tcW w:w="866" w:type="dxa"/>
            <w:tcBorders>
              <w:top w:val="nil"/>
              <w:left w:val="nil"/>
              <w:bottom w:val="nil"/>
              <w:right w:val="nil"/>
            </w:tcBorders>
            <w:shd w:val="clear" w:color="auto" w:fill="auto"/>
            <w:noWrap/>
            <w:vAlign w:val="bottom"/>
            <w:hideMark/>
          </w:tcPr>
          <w:p w14:paraId="3D5802BD"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3.427</w:t>
            </w:r>
          </w:p>
        </w:tc>
        <w:tc>
          <w:tcPr>
            <w:tcW w:w="844" w:type="dxa"/>
            <w:tcBorders>
              <w:top w:val="nil"/>
              <w:left w:val="nil"/>
              <w:bottom w:val="nil"/>
              <w:right w:val="nil"/>
            </w:tcBorders>
            <w:shd w:val="clear" w:color="auto" w:fill="auto"/>
            <w:noWrap/>
            <w:vAlign w:val="bottom"/>
            <w:hideMark/>
          </w:tcPr>
          <w:p w14:paraId="746DECDD" w14:textId="77777777" w:rsidR="001C4B43" w:rsidRPr="001C4B43" w:rsidRDefault="001C4B43" w:rsidP="001C4B43">
            <w:pPr>
              <w:spacing w:after="0" w:line="240" w:lineRule="auto"/>
              <w:jc w:val="right"/>
              <w:rPr>
                <w:rFonts w:eastAsia="Times New Roman"/>
                <w:color w:val="000000"/>
                <w:sz w:val="20"/>
                <w:szCs w:val="20"/>
              </w:rPr>
            </w:pPr>
          </w:p>
        </w:tc>
        <w:tc>
          <w:tcPr>
            <w:tcW w:w="679" w:type="dxa"/>
            <w:tcBorders>
              <w:top w:val="nil"/>
              <w:left w:val="nil"/>
              <w:bottom w:val="nil"/>
              <w:right w:val="nil"/>
            </w:tcBorders>
            <w:shd w:val="clear" w:color="auto" w:fill="auto"/>
            <w:noWrap/>
            <w:vAlign w:val="bottom"/>
            <w:hideMark/>
          </w:tcPr>
          <w:p w14:paraId="3824E32E" w14:textId="77777777" w:rsidR="001C4B43" w:rsidRPr="001C4B43" w:rsidRDefault="001C4B43" w:rsidP="001C4B43">
            <w:pPr>
              <w:spacing w:after="0" w:line="240" w:lineRule="auto"/>
              <w:rPr>
                <w:rFonts w:eastAsia="Times New Roman"/>
                <w:sz w:val="20"/>
                <w:szCs w:val="20"/>
              </w:rPr>
            </w:pPr>
          </w:p>
        </w:tc>
        <w:tc>
          <w:tcPr>
            <w:tcW w:w="240" w:type="dxa"/>
            <w:tcBorders>
              <w:top w:val="nil"/>
              <w:left w:val="nil"/>
              <w:bottom w:val="nil"/>
              <w:right w:val="nil"/>
            </w:tcBorders>
            <w:shd w:val="clear" w:color="auto" w:fill="auto"/>
            <w:noWrap/>
            <w:vAlign w:val="bottom"/>
            <w:hideMark/>
          </w:tcPr>
          <w:p w14:paraId="7A2C3027" w14:textId="77777777" w:rsidR="001C4B43" w:rsidRPr="001C4B43" w:rsidRDefault="001C4B43" w:rsidP="001C4B43">
            <w:pPr>
              <w:spacing w:after="0" w:line="240" w:lineRule="auto"/>
              <w:rPr>
                <w:rFonts w:eastAsia="Times New Roman"/>
                <w:sz w:val="20"/>
                <w:szCs w:val="20"/>
              </w:rPr>
            </w:pPr>
          </w:p>
        </w:tc>
        <w:tc>
          <w:tcPr>
            <w:tcW w:w="881" w:type="dxa"/>
            <w:gridSpan w:val="2"/>
            <w:tcBorders>
              <w:top w:val="nil"/>
              <w:left w:val="nil"/>
              <w:bottom w:val="nil"/>
              <w:right w:val="nil"/>
            </w:tcBorders>
            <w:shd w:val="clear" w:color="auto" w:fill="auto"/>
            <w:noWrap/>
            <w:vAlign w:val="bottom"/>
            <w:hideMark/>
          </w:tcPr>
          <w:p w14:paraId="0C403D36"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862.751</w:t>
            </w:r>
          </w:p>
        </w:tc>
        <w:tc>
          <w:tcPr>
            <w:tcW w:w="540" w:type="dxa"/>
            <w:tcBorders>
              <w:top w:val="nil"/>
              <w:left w:val="nil"/>
              <w:bottom w:val="nil"/>
              <w:right w:val="nil"/>
            </w:tcBorders>
            <w:shd w:val="clear" w:color="auto" w:fill="auto"/>
            <w:noWrap/>
            <w:vAlign w:val="bottom"/>
            <w:hideMark/>
          </w:tcPr>
          <w:p w14:paraId="1778E99B"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192</w:t>
            </w:r>
          </w:p>
        </w:tc>
        <w:tc>
          <w:tcPr>
            <w:tcW w:w="900" w:type="dxa"/>
            <w:tcBorders>
              <w:top w:val="nil"/>
              <w:left w:val="nil"/>
              <w:bottom w:val="nil"/>
              <w:right w:val="nil"/>
            </w:tcBorders>
            <w:shd w:val="clear" w:color="auto" w:fill="auto"/>
            <w:noWrap/>
            <w:vAlign w:val="bottom"/>
            <w:hideMark/>
          </w:tcPr>
          <w:p w14:paraId="14A6A080"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4.493</w:t>
            </w:r>
          </w:p>
        </w:tc>
        <w:tc>
          <w:tcPr>
            <w:tcW w:w="810" w:type="dxa"/>
            <w:tcBorders>
              <w:top w:val="nil"/>
              <w:left w:val="nil"/>
              <w:bottom w:val="nil"/>
              <w:right w:val="nil"/>
            </w:tcBorders>
            <w:shd w:val="clear" w:color="auto" w:fill="auto"/>
            <w:noWrap/>
            <w:vAlign w:val="bottom"/>
            <w:hideMark/>
          </w:tcPr>
          <w:p w14:paraId="57680306" w14:textId="77777777" w:rsidR="001C4B43" w:rsidRPr="001C4B43" w:rsidRDefault="001C4B43" w:rsidP="001C4B43">
            <w:pPr>
              <w:spacing w:after="0" w:line="240" w:lineRule="auto"/>
              <w:jc w:val="right"/>
              <w:rPr>
                <w:rFonts w:eastAsia="Times New Roman"/>
                <w:color w:val="000000"/>
                <w:sz w:val="20"/>
                <w:szCs w:val="20"/>
              </w:rPr>
            </w:pPr>
          </w:p>
        </w:tc>
        <w:tc>
          <w:tcPr>
            <w:tcW w:w="720" w:type="dxa"/>
            <w:gridSpan w:val="2"/>
            <w:tcBorders>
              <w:top w:val="nil"/>
              <w:left w:val="nil"/>
              <w:bottom w:val="nil"/>
              <w:right w:val="nil"/>
            </w:tcBorders>
            <w:shd w:val="clear" w:color="auto" w:fill="auto"/>
            <w:noWrap/>
            <w:vAlign w:val="bottom"/>
            <w:hideMark/>
          </w:tcPr>
          <w:p w14:paraId="4C48E3AE" w14:textId="77777777" w:rsidR="001C4B43" w:rsidRPr="001C4B43" w:rsidRDefault="001C4B43" w:rsidP="001C4B43">
            <w:pPr>
              <w:spacing w:after="0" w:line="240" w:lineRule="auto"/>
              <w:rPr>
                <w:rFonts w:eastAsia="Times New Roman"/>
                <w:sz w:val="20"/>
                <w:szCs w:val="20"/>
              </w:rPr>
            </w:pPr>
          </w:p>
        </w:tc>
      </w:tr>
      <w:tr w:rsidR="001C4B43" w:rsidRPr="001C4B43" w14:paraId="5549F1B0" w14:textId="77777777" w:rsidTr="00210A2F">
        <w:trPr>
          <w:trHeight w:val="320"/>
          <w:jc w:val="center"/>
        </w:trPr>
        <w:tc>
          <w:tcPr>
            <w:tcW w:w="1462" w:type="dxa"/>
            <w:tcBorders>
              <w:top w:val="nil"/>
              <w:left w:val="nil"/>
              <w:bottom w:val="single" w:sz="4" w:space="0" w:color="auto"/>
              <w:right w:val="nil"/>
            </w:tcBorders>
            <w:shd w:val="clear" w:color="auto" w:fill="auto"/>
            <w:noWrap/>
            <w:vAlign w:val="bottom"/>
            <w:hideMark/>
          </w:tcPr>
          <w:p w14:paraId="53FAF852"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Total</w:t>
            </w:r>
          </w:p>
        </w:tc>
        <w:tc>
          <w:tcPr>
            <w:tcW w:w="966" w:type="dxa"/>
            <w:tcBorders>
              <w:top w:val="nil"/>
              <w:left w:val="nil"/>
              <w:bottom w:val="single" w:sz="4" w:space="0" w:color="auto"/>
              <w:right w:val="nil"/>
            </w:tcBorders>
            <w:shd w:val="clear" w:color="auto" w:fill="auto"/>
            <w:noWrap/>
            <w:vAlign w:val="bottom"/>
            <w:hideMark/>
          </w:tcPr>
          <w:p w14:paraId="5E1548F7"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5650.125</w:t>
            </w:r>
          </w:p>
        </w:tc>
        <w:tc>
          <w:tcPr>
            <w:tcW w:w="542" w:type="dxa"/>
            <w:tcBorders>
              <w:top w:val="nil"/>
              <w:left w:val="nil"/>
              <w:bottom w:val="single" w:sz="4" w:space="0" w:color="auto"/>
              <w:right w:val="nil"/>
            </w:tcBorders>
            <w:shd w:val="clear" w:color="auto" w:fill="auto"/>
            <w:noWrap/>
            <w:vAlign w:val="bottom"/>
            <w:hideMark/>
          </w:tcPr>
          <w:p w14:paraId="719D0A23"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195</w:t>
            </w:r>
          </w:p>
        </w:tc>
        <w:tc>
          <w:tcPr>
            <w:tcW w:w="866" w:type="dxa"/>
            <w:tcBorders>
              <w:top w:val="nil"/>
              <w:left w:val="nil"/>
              <w:bottom w:val="single" w:sz="4" w:space="0" w:color="auto"/>
              <w:right w:val="nil"/>
            </w:tcBorders>
            <w:shd w:val="clear" w:color="auto" w:fill="auto"/>
            <w:noWrap/>
            <w:vAlign w:val="bottom"/>
            <w:hideMark/>
          </w:tcPr>
          <w:p w14:paraId="309ADBD3"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844" w:type="dxa"/>
            <w:tcBorders>
              <w:top w:val="nil"/>
              <w:left w:val="nil"/>
              <w:bottom w:val="single" w:sz="4" w:space="0" w:color="auto"/>
              <w:right w:val="nil"/>
            </w:tcBorders>
            <w:shd w:val="clear" w:color="auto" w:fill="auto"/>
            <w:noWrap/>
            <w:vAlign w:val="bottom"/>
            <w:hideMark/>
          </w:tcPr>
          <w:p w14:paraId="3FEFF1EA"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679" w:type="dxa"/>
            <w:tcBorders>
              <w:top w:val="nil"/>
              <w:left w:val="nil"/>
              <w:bottom w:val="single" w:sz="4" w:space="0" w:color="auto"/>
              <w:right w:val="nil"/>
            </w:tcBorders>
            <w:shd w:val="clear" w:color="auto" w:fill="auto"/>
            <w:noWrap/>
            <w:vAlign w:val="bottom"/>
            <w:hideMark/>
          </w:tcPr>
          <w:p w14:paraId="732063B0"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240" w:type="dxa"/>
            <w:tcBorders>
              <w:top w:val="nil"/>
              <w:left w:val="nil"/>
              <w:bottom w:val="single" w:sz="4" w:space="0" w:color="auto"/>
              <w:right w:val="nil"/>
            </w:tcBorders>
            <w:shd w:val="clear" w:color="auto" w:fill="auto"/>
            <w:noWrap/>
            <w:vAlign w:val="bottom"/>
            <w:hideMark/>
          </w:tcPr>
          <w:p w14:paraId="3C9D544B"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881" w:type="dxa"/>
            <w:gridSpan w:val="2"/>
            <w:tcBorders>
              <w:top w:val="nil"/>
              <w:left w:val="nil"/>
              <w:bottom w:val="single" w:sz="4" w:space="0" w:color="auto"/>
              <w:right w:val="nil"/>
            </w:tcBorders>
            <w:shd w:val="clear" w:color="auto" w:fill="auto"/>
            <w:noWrap/>
            <w:vAlign w:val="bottom"/>
            <w:hideMark/>
          </w:tcPr>
          <w:p w14:paraId="7AB796BC"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4212.25</w:t>
            </w:r>
          </w:p>
        </w:tc>
        <w:tc>
          <w:tcPr>
            <w:tcW w:w="540" w:type="dxa"/>
            <w:tcBorders>
              <w:top w:val="nil"/>
              <w:left w:val="nil"/>
              <w:bottom w:val="single" w:sz="4" w:space="0" w:color="auto"/>
              <w:right w:val="nil"/>
            </w:tcBorders>
            <w:shd w:val="clear" w:color="auto" w:fill="auto"/>
            <w:noWrap/>
            <w:vAlign w:val="bottom"/>
            <w:hideMark/>
          </w:tcPr>
          <w:p w14:paraId="701EB42A" w14:textId="77777777" w:rsidR="001C4B43" w:rsidRPr="001C4B43" w:rsidRDefault="001C4B43" w:rsidP="001C4B43">
            <w:pPr>
              <w:spacing w:after="0" w:line="240" w:lineRule="auto"/>
              <w:jc w:val="right"/>
              <w:rPr>
                <w:rFonts w:eastAsia="Times New Roman"/>
                <w:color w:val="000000"/>
                <w:sz w:val="20"/>
                <w:szCs w:val="20"/>
              </w:rPr>
            </w:pPr>
            <w:r w:rsidRPr="001C4B43">
              <w:rPr>
                <w:rFonts w:eastAsia="Times New Roman"/>
                <w:color w:val="000000"/>
                <w:sz w:val="20"/>
                <w:szCs w:val="20"/>
              </w:rPr>
              <w:t>195</w:t>
            </w:r>
          </w:p>
        </w:tc>
        <w:tc>
          <w:tcPr>
            <w:tcW w:w="900" w:type="dxa"/>
            <w:tcBorders>
              <w:top w:val="nil"/>
              <w:left w:val="nil"/>
              <w:bottom w:val="single" w:sz="4" w:space="0" w:color="auto"/>
              <w:right w:val="nil"/>
            </w:tcBorders>
            <w:shd w:val="clear" w:color="auto" w:fill="auto"/>
            <w:noWrap/>
            <w:vAlign w:val="bottom"/>
            <w:hideMark/>
          </w:tcPr>
          <w:p w14:paraId="64F2917D"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14:paraId="48C44758"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c>
          <w:tcPr>
            <w:tcW w:w="720" w:type="dxa"/>
            <w:gridSpan w:val="2"/>
            <w:tcBorders>
              <w:top w:val="nil"/>
              <w:left w:val="nil"/>
              <w:bottom w:val="single" w:sz="4" w:space="0" w:color="auto"/>
              <w:right w:val="nil"/>
            </w:tcBorders>
            <w:shd w:val="clear" w:color="auto" w:fill="auto"/>
            <w:noWrap/>
            <w:vAlign w:val="bottom"/>
            <w:hideMark/>
          </w:tcPr>
          <w:p w14:paraId="2CF1DA21" w14:textId="77777777" w:rsidR="001C4B43" w:rsidRPr="001C4B43" w:rsidRDefault="001C4B43" w:rsidP="001C4B43">
            <w:pPr>
              <w:spacing w:after="0" w:line="240" w:lineRule="auto"/>
              <w:rPr>
                <w:rFonts w:eastAsia="Times New Roman"/>
                <w:color w:val="000000"/>
                <w:sz w:val="20"/>
                <w:szCs w:val="20"/>
              </w:rPr>
            </w:pPr>
            <w:r w:rsidRPr="001C4B43">
              <w:rPr>
                <w:rFonts w:eastAsia="Times New Roman"/>
                <w:color w:val="000000"/>
                <w:sz w:val="20"/>
                <w:szCs w:val="20"/>
              </w:rPr>
              <w:t> </w:t>
            </w:r>
          </w:p>
        </w:tc>
      </w:tr>
    </w:tbl>
    <w:p w14:paraId="10C9D4A4" w14:textId="4F5A10A7" w:rsidR="001C4B43" w:rsidRDefault="001C4B43" w:rsidP="001C4B43">
      <w:pPr>
        <w:spacing w:after="0" w:line="480" w:lineRule="auto"/>
        <w:rPr>
          <w:rFonts w:eastAsia="Times New Roman"/>
        </w:rPr>
      </w:pPr>
    </w:p>
    <w:p w14:paraId="54416A89" w14:textId="77777777" w:rsidR="00473854" w:rsidRPr="001C4B43" w:rsidRDefault="00473854" w:rsidP="00473854">
      <w:pPr>
        <w:spacing w:after="0" w:line="480" w:lineRule="auto"/>
        <w:jc w:val="center"/>
        <w:rPr>
          <w:rFonts w:eastAsia="Times New Roman"/>
        </w:rPr>
      </w:pPr>
      <w:r w:rsidRPr="001C4B43">
        <w:rPr>
          <w:rFonts w:eastAsia="Times New Roman"/>
          <w:noProof/>
        </w:rPr>
        <w:drawing>
          <wp:inline distT="0" distB="0" distL="0" distR="0" wp14:anchorId="71C1BAEE" wp14:editId="302D2D61">
            <wp:extent cx="3420000" cy="26965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58366" cy="2726789"/>
                    </a:xfrm>
                    <a:prstGeom prst="rect">
                      <a:avLst/>
                    </a:prstGeom>
                  </pic:spPr>
                </pic:pic>
              </a:graphicData>
            </a:graphic>
          </wp:inline>
        </w:drawing>
      </w:r>
    </w:p>
    <w:p w14:paraId="6CA0D96A" w14:textId="77777777" w:rsidR="00473854" w:rsidRPr="001C4B43" w:rsidRDefault="00473854" w:rsidP="00473854">
      <w:pPr>
        <w:pStyle w:val="FigureTitle"/>
      </w:pPr>
      <w:bookmarkStart w:id="17" w:name="_Toc102312335"/>
      <w:r>
        <w:t>Silhouette Effects</w:t>
      </w:r>
      <w:r w:rsidRPr="001C4B43">
        <w:t xml:space="preserve"> in Study 2</w:t>
      </w:r>
      <w:r>
        <w:t xml:space="preserve"> (Essay 1)</w:t>
      </w:r>
      <w:bookmarkEnd w:id="17"/>
    </w:p>
    <w:p w14:paraId="4D3DBB25" w14:textId="77777777" w:rsidR="00473854" w:rsidRPr="001C4B43" w:rsidRDefault="00473854" w:rsidP="001C4B43">
      <w:pPr>
        <w:spacing w:after="0" w:line="480" w:lineRule="auto"/>
        <w:rPr>
          <w:rFonts w:eastAsia="Times New Roman"/>
        </w:rPr>
      </w:pPr>
    </w:p>
    <w:p w14:paraId="6A3F2A91" w14:textId="77777777" w:rsidR="00945EB6" w:rsidRDefault="00945EB6">
      <w:pPr>
        <w:spacing w:after="0" w:line="240" w:lineRule="auto"/>
        <w:rPr>
          <w:rFonts w:eastAsia="Times New Roman"/>
        </w:rPr>
      </w:pPr>
      <w:r>
        <w:rPr>
          <w:rFonts w:eastAsia="Times New Roman"/>
        </w:rPr>
        <w:br w:type="page"/>
      </w:r>
    </w:p>
    <w:p w14:paraId="32A54B6E" w14:textId="77777777" w:rsidR="001C4B43" w:rsidRPr="001C4B43" w:rsidRDefault="001C4B43" w:rsidP="001C4B43">
      <w:pPr>
        <w:spacing w:after="0" w:line="240" w:lineRule="auto"/>
        <w:jc w:val="center"/>
        <w:rPr>
          <w:rFonts w:eastAsia="Times New Roman"/>
          <w:b/>
          <w:bCs/>
        </w:rPr>
      </w:pPr>
    </w:p>
    <w:p w14:paraId="1F6A80E7" w14:textId="77777777" w:rsidR="00945EB6" w:rsidRDefault="00945EB6" w:rsidP="001C4B43">
      <w:pPr>
        <w:spacing w:after="0" w:line="480" w:lineRule="auto"/>
        <w:rPr>
          <w:rFonts w:eastAsia="Times New Roman"/>
          <w:i/>
          <w:iCs/>
        </w:rPr>
      </w:pPr>
    </w:p>
    <w:p w14:paraId="5467648F" w14:textId="77777777" w:rsidR="001C4B43" w:rsidRPr="001C4B43" w:rsidRDefault="001C4B43" w:rsidP="001C4B43">
      <w:pPr>
        <w:spacing w:after="0" w:line="240" w:lineRule="auto"/>
        <w:rPr>
          <w:rFonts w:eastAsia="Times New Roman"/>
        </w:rPr>
      </w:pPr>
    </w:p>
    <w:p w14:paraId="1D8993EC" w14:textId="77777777" w:rsidR="001C4B43" w:rsidRPr="001C4B43" w:rsidRDefault="001C4B43" w:rsidP="001C4B43">
      <w:pPr>
        <w:spacing w:after="0" w:line="240" w:lineRule="auto"/>
        <w:rPr>
          <w:rFonts w:eastAsia="Times New Roman"/>
        </w:rPr>
      </w:pPr>
    </w:p>
    <w:p w14:paraId="41FC93A2"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73600" behindDoc="0" locked="0" layoutInCell="1" allowOverlap="1" wp14:anchorId="31A89279" wp14:editId="433064D4">
                <wp:simplePos x="0" y="0"/>
                <wp:positionH relativeFrom="column">
                  <wp:posOffset>3483416</wp:posOffset>
                </wp:positionH>
                <wp:positionV relativeFrom="paragraph">
                  <wp:posOffset>-19624</wp:posOffset>
                </wp:positionV>
                <wp:extent cx="1570893" cy="232302"/>
                <wp:effectExtent l="0" t="368300" r="0" b="365125"/>
                <wp:wrapNone/>
                <wp:docPr id="47" name="Text Box 47"/>
                <wp:cNvGraphicFramePr/>
                <a:graphic xmlns:a="http://schemas.openxmlformats.org/drawingml/2006/main">
                  <a:graphicData uri="http://schemas.microsoft.com/office/word/2010/wordprocessingShape">
                    <wps:wsp>
                      <wps:cNvSpPr txBox="1"/>
                      <wps:spPr>
                        <a:xfrm rot="1702480">
                          <a:off x="0" y="0"/>
                          <a:ext cx="1570893" cy="232302"/>
                        </a:xfrm>
                        <a:prstGeom prst="rect">
                          <a:avLst/>
                        </a:prstGeom>
                        <a:solidFill>
                          <a:sysClr val="window" lastClr="FFFFFF"/>
                        </a:solidFill>
                        <a:ln w="6350">
                          <a:noFill/>
                        </a:ln>
                      </wps:spPr>
                      <wps:txbx>
                        <w:txbxContent>
                          <w:p w14:paraId="22AC5543"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.71, </w:t>
                            </w:r>
                            <w:r w:rsidRPr="007856F9">
                              <w:rPr>
                                <w:i/>
                                <w:iCs/>
                                <w:sz w:val="16"/>
                                <w:szCs w:val="16"/>
                              </w:rPr>
                              <w:t>t(191)</w:t>
                            </w:r>
                            <w:r w:rsidRPr="007856F9">
                              <w:rPr>
                                <w:sz w:val="16"/>
                                <w:szCs w:val="16"/>
                              </w:rPr>
                              <w:t xml:space="preserve"> = 9.55,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9279" id="_x0000_t202" coordsize="21600,21600" o:spt="202" path="m,l,21600r21600,l21600,xe">
                <v:stroke joinstyle="miter"/>
                <v:path gradientshapeok="t" o:connecttype="rect"/>
              </v:shapetype>
              <v:shape id="Text Box 47" o:spid="_x0000_s1031" type="#_x0000_t202" style="position:absolute;margin-left:274.3pt;margin-top:-1.55pt;width:123.7pt;height:18.3pt;rotation:1859562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" fillcolor="window" stroked="f" strokeweight=".5pt">
                <v:textbox>
                  <w:txbxContent>
                    <w:p w14:paraId="22AC5543"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.71, </w:t>
                      </w:r>
                      <w:r w:rsidRPr="007856F9">
                        <w:rPr>
                          <w:i/>
                          <w:iCs/>
                          <w:sz w:val="16"/>
                          <w:szCs w:val="16"/>
                        </w:rPr>
                        <w:t>t(191)</w:t>
                      </w:r>
                      <w:r w:rsidRPr="007856F9">
                        <w:rPr>
                          <w:sz w:val="16"/>
                          <w:szCs w:val="16"/>
                        </w:rPr>
                        <w:t xml:space="preserve"> = 9.55, </w:t>
                      </w:r>
                      <w:r w:rsidRPr="007856F9">
                        <w:rPr>
                          <w:i/>
                          <w:iCs/>
                          <w:sz w:val="16"/>
                          <w:szCs w:val="16"/>
                        </w:rPr>
                        <w:t>p</w:t>
                      </w:r>
                      <w:r w:rsidRPr="007856F9">
                        <w:rPr>
                          <w:sz w:val="16"/>
                          <w:szCs w:val="16"/>
                        </w:rPr>
                        <w:t xml:space="preserve"> &lt; .001</w:t>
                      </w:r>
                    </w:p>
                  </w:txbxContent>
                </v:textbox>
              </v:shape>
            </w:pict>
          </mc:Fallback>
        </mc:AlternateContent>
      </w:r>
      <w:r w:rsidRPr="001C4B43">
        <w:rPr>
          <w:rFonts w:eastAsia="Times New Roman"/>
          <w:noProof/>
        </w:rPr>
        <mc:AlternateContent>
          <mc:Choice Requires="wps">
            <w:drawing>
              <wp:anchor distT="0" distB="0" distL="114300" distR="114300" simplePos="0" relativeHeight="251671552" behindDoc="0" locked="0" layoutInCell="1" allowOverlap="1" wp14:anchorId="6D68D990" wp14:editId="3298F70D">
                <wp:simplePos x="0" y="0"/>
                <wp:positionH relativeFrom="column">
                  <wp:posOffset>563880</wp:posOffset>
                </wp:positionH>
                <wp:positionV relativeFrom="paragraph">
                  <wp:posOffset>-46430</wp:posOffset>
                </wp:positionV>
                <wp:extent cx="1404963" cy="308491"/>
                <wp:effectExtent l="0" t="342900" r="0" b="339725"/>
                <wp:wrapNone/>
                <wp:docPr id="46" name="Text Box 46"/>
                <wp:cNvGraphicFramePr/>
                <a:graphic xmlns:a="http://schemas.openxmlformats.org/drawingml/2006/main">
                  <a:graphicData uri="http://schemas.microsoft.com/office/word/2010/wordprocessingShape">
                    <wps:wsp>
                      <wps:cNvSpPr txBox="1"/>
                      <wps:spPr>
                        <a:xfrm rot="19778798">
                          <a:off x="0" y="0"/>
                          <a:ext cx="1404963" cy="308491"/>
                        </a:xfrm>
                        <a:prstGeom prst="rect">
                          <a:avLst/>
                        </a:prstGeom>
                        <a:solidFill>
                          <a:sysClr val="window" lastClr="FFFFFF"/>
                        </a:solidFill>
                        <a:ln w="6350">
                          <a:noFill/>
                        </a:ln>
                      </wps:spPr>
                      <wps:txbx>
                        <w:txbxContent>
                          <w:p w14:paraId="484FAEB3"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.54, </w:t>
                            </w:r>
                            <w:r w:rsidRPr="007856F9">
                              <w:rPr>
                                <w:i/>
                                <w:iCs/>
                                <w:sz w:val="16"/>
                                <w:szCs w:val="16"/>
                              </w:rPr>
                              <w:t>t(192)</w:t>
                            </w:r>
                            <w:r w:rsidRPr="007856F9">
                              <w:rPr>
                                <w:sz w:val="16"/>
                                <w:szCs w:val="16"/>
                              </w:rPr>
                              <w:t xml:space="preserve"> = 2.46, </w:t>
                            </w:r>
                            <w:r w:rsidRPr="007856F9">
                              <w:rPr>
                                <w:i/>
                                <w:iCs/>
                                <w:sz w:val="16"/>
                                <w:szCs w:val="16"/>
                              </w:rPr>
                              <w:t>p</w:t>
                            </w:r>
                            <w:r w:rsidRPr="007856F9">
                              <w:rPr>
                                <w:sz w:val="16"/>
                                <w:szCs w:val="16"/>
                              </w:rPr>
                              <w:t xml:space="preserve"> =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8D990" id="Text Box 46" o:spid="_x0000_s1032" type="#_x0000_t202" style="position:absolute;margin-left:44.4pt;margin-top:-3.65pt;width:110.65pt;height:24.3pt;rotation:-1989238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" fillcolor="window" stroked="f" strokeweight=".5pt">
                <v:textbox>
                  <w:txbxContent>
                    <w:p w14:paraId="484FAEB3"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.54, </w:t>
                      </w:r>
                      <w:r w:rsidRPr="007856F9">
                        <w:rPr>
                          <w:i/>
                          <w:iCs/>
                          <w:sz w:val="16"/>
                          <w:szCs w:val="16"/>
                        </w:rPr>
                        <w:t>t(192)</w:t>
                      </w:r>
                      <w:r w:rsidRPr="007856F9">
                        <w:rPr>
                          <w:sz w:val="16"/>
                          <w:szCs w:val="16"/>
                        </w:rPr>
                        <w:t xml:space="preserve"> = 2.46, </w:t>
                      </w:r>
                      <w:r w:rsidRPr="007856F9">
                        <w:rPr>
                          <w:i/>
                          <w:iCs/>
                          <w:sz w:val="16"/>
                          <w:szCs w:val="16"/>
                        </w:rPr>
                        <w:t>p</w:t>
                      </w:r>
                      <w:r w:rsidRPr="007856F9">
                        <w:rPr>
                          <w:sz w:val="16"/>
                          <w:szCs w:val="16"/>
                        </w:rPr>
                        <w:t xml:space="preserve"> = .02</w:t>
                      </w:r>
                    </w:p>
                  </w:txbxContent>
                </v:textbox>
              </v:shape>
            </w:pict>
          </mc:Fallback>
        </mc:AlternateContent>
      </w:r>
      <w:r w:rsidRPr="001C4B43">
        <w:rPr>
          <w:rFonts w:eastAsia="Times New Roman"/>
          <w:noProof/>
        </w:rPr>
        <mc:AlternateContent>
          <mc:Choice Requires="wps">
            <w:drawing>
              <wp:anchor distT="0" distB="0" distL="114300" distR="114300" simplePos="0" relativeHeight="251670528" behindDoc="0" locked="0" layoutInCell="1" allowOverlap="1" wp14:anchorId="4EF92115" wp14:editId="314A85FD">
                <wp:simplePos x="0" y="0"/>
                <wp:positionH relativeFrom="column">
                  <wp:posOffset>3486442</wp:posOffset>
                </wp:positionH>
                <wp:positionV relativeFrom="paragraph">
                  <wp:posOffset>-173892</wp:posOffset>
                </wp:positionV>
                <wp:extent cx="1460695" cy="771769"/>
                <wp:effectExtent l="0" t="0" r="50800" b="41275"/>
                <wp:wrapNone/>
                <wp:docPr id="43" name="Straight Arrow Connector 43"/>
                <wp:cNvGraphicFramePr/>
                <a:graphic xmlns:a="http://schemas.openxmlformats.org/drawingml/2006/main">
                  <a:graphicData uri="http://schemas.microsoft.com/office/word/2010/wordprocessingShape">
                    <wps:wsp>
                      <wps:cNvCnPr/>
                      <wps:spPr>
                        <a:xfrm>
                          <a:off x="0" y="0"/>
                          <a:ext cx="1460695" cy="7717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FDCB0B3" id="Straight Arrow Connector 43" o:spid="_x0000_s1026" type="#_x0000_t32" style="position:absolute;margin-left:274.5pt;margin-top:-13.7pt;width:115pt;height:60.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69504" behindDoc="0" locked="0" layoutInCell="1" allowOverlap="1" wp14:anchorId="5DEB7753" wp14:editId="130313B4">
                <wp:simplePos x="0" y="0"/>
                <wp:positionH relativeFrom="column">
                  <wp:posOffset>767862</wp:posOffset>
                </wp:positionH>
                <wp:positionV relativeFrom="paragraph">
                  <wp:posOffset>-175847</wp:posOffset>
                </wp:positionV>
                <wp:extent cx="1377461" cy="816561"/>
                <wp:effectExtent l="0" t="25400" r="32385" b="22225"/>
                <wp:wrapNone/>
                <wp:docPr id="42" name="Straight Arrow Connector 42"/>
                <wp:cNvGraphicFramePr/>
                <a:graphic xmlns:a="http://schemas.openxmlformats.org/drawingml/2006/main">
                  <a:graphicData uri="http://schemas.microsoft.com/office/word/2010/wordprocessingShape">
                    <wps:wsp>
                      <wps:cNvCnPr/>
                      <wps:spPr>
                        <a:xfrm flipV="1">
                          <a:off x="0" y="0"/>
                          <a:ext cx="1377461" cy="8165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A00D77" id="Straight Arrow Connector 42" o:spid="_x0000_s1026" type="#_x0000_t32" style="position:absolute;margin-left:60.45pt;margin-top:-13.85pt;width:108.45pt;height:64.3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67456" behindDoc="0" locked="0" layoutInCell="1" allowOverlap="1" wp14:anchorId="141E9CFD" wp14:editId="78179D3B">
                <wp:simplePos x="0" y="0"/>
                <wp:positionH relativeFrom="column">
                  <wp:posOffset>2144786</wp:posOffset>
                </wp:positionH>
                <wp:positionV relativeFrom="paragraph">
                  <wp:posOffset>-462280</wp:posOffset>
                </wp:positionV>
                <wp:extent cx="1341620" cy="777240"/>
                <wp:effectExtent l="0" t="0" r="17780" b="10160"/>
                <wp:wrapNone/>
                <wp:docPr id="40" name="Rectangle 40"/>
                <wp:cNvGraphicFramePr/>
                <a:graphic xmlns:a="http://schemas.openxmlformats.org/drawingml/2006/main">
                  <a:graphicData uri="http://schemas.microsoft.com/office/word/2010/wordprocessingShape">
                    <wps:wsp>
                      <wps:cNvSpPr/>
                      <wps:spPr>
                        <a:xfrm>
                          <a:off x="0" y="0"/>
                          <a:ext cx="1341620" cy="777240"/>
                        </a:xfrm>
                        <a:prstGeom prst="rect">
                          <a:avLst/>
                        </a:prstGeom>
                        <a:noFill/>
                        <a:ln w="12700" cap="flat" cmpd="sng" algn="ctr">
                          <a:solidFill>
                            <a:sysClr val="windowText" lastClr="000000"/>
                          </a:solidFill>
                          <a:prstDash val="solid"/>
                          <a:miter lim="800000"/>
                        </a:ln>
                        <a:effectLst/>
                      </wps:spPr>
                      <wps:txbx>
                        <w:txbxContent>
                          <w:p w14:paraId="33EDEE2E"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1E9CFD" id="Rectangle 40" o:spid="_x0000_s1033" style="position:absolute;margin-left:168.9pt;margin-top:-36.4pt;width:105.65pt;height:61.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" filled="f" strokecolor="windowText" strokeweight="1pt">
                <v:textbox>
                  <w:txbxContent>
                    <w:p w14:paraId="33EDEE2E"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v:textbox>
              </v:rect>
            </w:pict>
          </mc:Fallback>
        </mc:AlternateContent>
      </w:r>
    </w:p>
    <w:p w14:paraId="11B891F5" w14:textId="77777777" w:rsidR="001C4B43" w:rsidRPr="001C4B43" w:rsidRDefault="001C4B43" w:rsidP="001C4B43">
      <w:pPr>
        <w:spacing w:after="0" w:line="240" w:lineRule="auto"/>
        <w:rPr>
          <w:rFonts w:eastAsia="Times New Roman"/>
        </w:rPr>
      </w:pPr>
    </w:p>
    <w:p w14:paraId="70C43141" w14:textId="77777777" w:rsidR="001C4B43" w:rsidRPr="001C4B43" w:rsidRDefault="001C4B43" w:rsidP="001C4B43">
      <w:pPr>
        <w:spacing w:after="0" w:line="240" w:lineRule="auto"/>
        <w:rPr>
          <w:rFonts w:eastAsia="Times New Roman"/>
        </w:rPr>
      </w:pPr>
    </w:p>
    <w:p w14:paraId="31A26EDE"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68480" behindDoc="0" locked="0" layoutInCell="1" allowOverlap="1" wp14:anchorId="4A79BBB2" wp14:editId="3CF7CD28">
                <wp:simplePos x="0" y="0"/>
                <wp:positionH relativeFrom="column">
                  <wp:posOffset>4253865</wp:posOffset>
                </wp:positionH>
                <wp:positionV relativeFrom="paragraph">
                  <wp:posOffset>72830</wp:posOffset>
                </wp:positionV>
                <wp:extent cx="1386205" cy="777240"/>
                <wp:effectExtent l="0" t="0" r="10795" b="10160"/>
                <wp:wrapNone/>
                <wp:docPr id="41" name="Rectangle 41"/>
                <wp:cNvGraphicFramePr/>
                <a:graphic xmlns:a="http://schemas.openxmlformats.org/drawingml/2006/main">
                  <a:graphicData uri="http://schemas.microsoft.com/office/word/2010/wordprocessingShape">
                    <wps:wsp>
                      <wps:cNvSpPr/>
                      <wps:spPr>
                        <a:xfrm>
                          <a:off x="0" y="0"/>
                          <a:ext cx="1386205" cy="777240"/>
                        </a:xfrm>
                        <a:prstGeom prst="rect">
                          <a:avLst/>
                        </a:prstGeom>
                        <a:noFill/>
                        <a:ln w="12700" cap="flat" cmpd="sng" algn="ctr">
                          <a:solidFill>
                            <a:sysClr val="windowText" lastClr="000000"/>
                          </a:solidFill>
                          <a:prstDash val="solid"/>
                          <a:miter lim="800000"/>
                        </a:ln>
                        <a:effectLst/>
                      </wps:spPr>
                      <wps:txbx>
                        <w:txbxContent>
                          <w:p w14:paraId="49D73CCB" w14:textId="77777777" w:rsidR="00210A2F" w:rsidRPr="007856F9" w:rsidRDefault="00210A2F" w:rsidP="001C4B43">
                            <w:pPr>
                              <w:jc w:val="center"/>
                              <w:rPr>
                                <w:color w:val="000000" w:themeColor="text1"/>
                                <w:sz w:val="20"/>
                                <w:szCs w:val="20"/>
                              </w:rPr>
                            </w:pPr>
                            <w:r w:rsidRPr="007856F9">
                              <w:rPr>
                                <w:color w:val="000000" w:themeColor="text1"/>
                                <w:sz w:val="20"/>
                                <w:szCs w:val="20"/>
                              </w:rPr>
                              <w:t>Ad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79BBB2" id="Rectangle 41" o:spid="_x0000_s1034" style="position:absolute;margin-left:334.95pt;margin-top:5.75pt;width:109.15pt;height:61.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" filled="f" strokecolor="windowText" strokeweight="1pt">
                <v:textbox>
                  <w:txbxContent>
                    <w:p w14:paraId="49D73CCB" w14:textId="77777777" w:rsidR="00210A2F" w:rsidRPr="007856F9" w:rsidRDefault="00210A2F" w:rsidP="001C4B43">
                      <w:pPr>
                        <w:jc w:val="center"/>
                        <w:rPr>
                          <w:color w:val="000000" w:themeColor="text1"/>
                          <w:sz w:val="20"/>
                          <w:szCs w:val="20"/>
                        </w:rPr>
                      </w:pPr>
                      <w:r w:rsidRPr="007856F9">
                        <w:rPr>
                          <w:color w:val="000000" w:themeColor="text1"/>
                          <w:sz w:val="20"/>
                          <w:szCs w:val="20"/>
                        </w:rPr>
                        <w:t>Ad evaluation</w:t>
                      </w:r>
                    </w:p>
                  </w:txbxContent>
                </v:textbox>
              </v:rect>
            </w:pict>
          </mc:Fallback>
        </mc:AlternateContent>
      </w:r>
      <w:r w:rsidRPr="001C4B43">
        <w:rPr>
          <w:rFonts w:eastAsia="Times New Roman"/>
          <w:noProof/>
        </w:rPr>
        <mc:AlternateContent>
          <mc:Choice Requires="wps">
            <w:drawing>
              <wp:anchor distT="0" distB="0" distL="114300" distR="114300" simplePos="0" relativeHeight="251666432" behindDoc="0" locked="0" layoutInCell="1" allowOverlap="1" wp14:anchorId="3389ECF8" wp14:editId="09864097">
                <wp:simplePos x="0" y="0"/>
                <wp:positionH relativeFrom="column">
                  <wp:posOffset>145562</wp:posOffset>
                </wp:positionH>
                <wp:positionV relativeFrom="paragraph">
                  <wp:posOffset>113763</wp:posOffset>
                </wp:positionV>
                <wp:extent cx="1341120" cy="777240"/>
                <wp:effectExtent l="0" t="0" r="17780" b="10160"/>
                <wp:wrapNone/>
                <wp:docPr id="39" name="Rectangle 39"/>
                <wp:cNvGraphicFramePr/>
                <a:graphic xmlns:a="http://schemas.openxmlformats.org/drawingml/2006/main">
                  <a:graphicData uri="http://schemas.microsoft.com/office/word/2010/wordprocessingShape">
                    <wps:wsp>
                      <wps:cNvSpPr/>
                      <wps:spPr>
                        <a:xfrm>
                          <a:off x="0" y="0"/>
                          <a:ext cx="1341120" cy="777240"/>
                        </a:xfrm>
                        <a:prstGeom prst="rect">
                          <a:avLst/>
                        </a:prstGeom>
                        <a:noFill/>
                        <a:ln w="12700" cap="flat" cmpd="sng" algn="ctr">
                          <a:solidFill>
                            <a:sysClr val="windowText" lastClr="000000"/>
                          </a:solidFill>
                          <a:prstDash val="solid"/>
                          <a:miter lim="800000"/>
                        </a:ln>
                        <a:effectLst/>
                      </wps:spPr>
                      <wps:txbx>
                        <w:txbxContent>
                          <w:p w14:paraId="614408AB"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89ECF8" id="Rectangle 39" o:spid="_x0000_s1035" style="position:absolute;margin-left:11.45pt;margin-top:8.95pt;width:105.6pt;height:61.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" filled="f" strokecolor="windowText" strokeweight="1pt">
                <v:textbox>
                  <w:txbxContent>
                    <w:p w14:paraId="614408AB"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v:textbox>
              </v:rect>
            </w:pict>
          </mc:Fallback>
        </mc:AlternateContent>
      </w:r>
    </w:p>
    <w:p w14:paraId="3F8415FD" w14:textId="77777777" w:rsidR="001C4B43" w:rsidRPr="001C4B43" w:rsidRDefault="001C4B43" w:rsidP="001C4B43">
      <w:pPr>
        <w:spacing w:after="0" w:line="240" w:lineRule="auto"/>
        <w:rPr>
          <w:rFonts w:eastAsia="Times New Roman"/>
        </w:rPr>
      </w:pPr>
    </w:p>
    <w:p w14:paraId="494C4E7F"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72576" behindDoc="0" locked="0" layoutInCell="1" allowOverlap="1" wp14:anchorId="4474269B" wp14:editId="7E689826">
                <wp:simplePos x="0" y="0"/>
                <wp:positionH relativeFrom="column">
                  <wp:posOffset>1487657</wp:posOffset>
                </wp:positionH>
                <wp:positionV relativeFrom="paragraph">
                  <wp:posOffset>172915</wp:posOffset>
                </wp:positionV>
                <wp:extent cx="2767819" cy="0"/>
                <wp:effectExtent l="0" t="63500" r="1270" b="63500"/>
                <wp:wrapNone/>
                <wp:docPr id="45" name="Straight Arrow Connector 45"/>
                <wp:cNvGraphicFramePr/>
                <a:graphic xmlns:a="http://schemas.openxmlformats.org/drawingml/2006/main">
                  <a:graphicData uri="http://schemas.microsoft.com/office/word/2010/wordprocessingShape">
                    <wps:wsp>
                      <wps:cNvCnPr/>
                      <wps:spPr>
                        <a:xfrm>
                          <a:off x="0" y="0"/>
                          <a:ext cx="276781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451875D" id="Straight Arrow Connector 45" o:spid="_x0000_s1026" type="#_x0000_t32" style="position:absolute;margin-left:117.15pt;margin-top:13.6pt;width:217.9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" strokecolor="windowText" strokeweight=".5pt">
                <v:stroke endarrow="block" joinstyle="miter"/>
              </v:shape>
            </w:pict>
          </mc:Fallback>
        </mc:AlternateContent>
      </w:r>
    </w:p>
    <w:p w14:paraId="0F6C31D6"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74624" behindDoc="0" locked="0" layoutInCell="1" allowOverlap="1" wp14:anchorId="28747F5D" wp14:editId="0DA1EBF5">
                <wp:simplePos x="0" y="0"/>
                <wp:positionH relativeFrom="column">
                  <wp:posOffset>2056814</wp:posOffset>
                </wp:positionH>
                <wp:positionV relativeFrom="paragraph">
                  <wp:posOffset>32385</wp:posOffset>
                </wp:positionV>
                <wp:extent cx="1664677" cy="334108"/>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664677" cy="334108"/>
                        </a:xfrm>
                        <a:prstGeom prst="rect">
                          <a:avLst/>
                        </a:prstGeom>
                        <a:solidFill>
                          <a:sysClr val="window" lastClr="FFFFFF"/>
                        </a:solidFill>
                        <a:ln w="6350">
                          <a:noFill/>
                        </a:ln>
                      </wps:spPr>
                      <wps:txbx>
                        <w:txbxContent>
                          <w:p w14:paraId="0A0D688F"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1.33, </w:t>
                            </w:r>
                            <w:r w:rsidRPr="007856F9">
                              <w:rPr>
                                <w:i/>
                                <w:iCs/>
                                <w:sz w:val="16"/>
                                <w:szCs w:val="16"/>
                              </w:rPr>
                              <w:t>t(192)</w:t>
                            </w:r>
                            <w:r w:rsidRPr="007856F9">
                              <w:rPr>
                                <w:sz w:val="16"/>
                                <w:szCs w:val="16"/>
                              </w:rPr>
                              <w:t xml:space="preserve"> = 5.77,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47F5D" id="Text Box 48" o:spid="_x0000_s1036" type="#_x0000_t202" style="position:absolute;margin-left:161.95pt;margin-top:2.55pt;width:131.1pt;height:2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" fillcolor="window" stroked="f" strokeweight=".5pt">
                <v:textbox>
                  <w:txbxContent>
                    <w:p w14:paraId="0A0D688F"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1.33, </w:t>
                      </w:r>
                      <w:r w:rsidRPr="007856F9">
                        <w:rPr>
                          <w:i/>
                          <w:iCs/>
                          <w:sz w:val="16"/>
                          <w:szCs w:val="16"/>
                        </w:rPr>
                        <w:t>t(192)</w:t>
                      </w:r>
                      <w:r w:rsidRPr="007856F9">
                        <w:rPr>
                          <w:sz w:val="16"/>
                          <w:szCs w:val="16"/>
                        </w:rPr>
                        <w:t xml:space="preserve"> = 5.77, </w:t>
                      </w:r>
                      <w:r w:rsidRPr="007856F9">
                        <w:rPr>
                          <w:i/>
                          <w:iCs/>
                          <w:sz w:val="16"/>
                          <w:szCs w:val="16"/>
                        </w:rPr>
                        <w:t>p</w:t>
                      </w:r>
                      <w:r w:rsidRPr="007856F9">
                        <w:rPr>
                          <w:sz w:val="16"/>
                          <w:szCs w:val="16"/>
                        </w:rPr>
                        <w:t xml:space="preserve"> &lt; .001</w:t>
                      </w:r>
                    </w:p>
                  </w:txbxContent>
                </v:textbox>
              </v:shape>
            </w:pict>
          </mc:Fallback>
        </mc:AlternateContent>
      </w:r>
    </w:p>
    <w:p w14:paraId="44C08E19" w14:textId="77777777" w:rsidR="001C4B43" w:rsidRPr="001C4B43" w:rsidRDefault="001C4B43" w:rsidP="001C4B43">
      <w:pPr>
        <w:spacing w:after="0" w:line="240" w:lineRule="auto"/>
        <w:rPr>
          <w:rFonts w:eastAsia="Times New Roman"/>
        </w:rPr>
      </w:pPr>
    </w:p>
    <w:p w14:paraId="2A182721" w14:textId="77777777" w:rsidR="001C4B43" w:rsidRPr="001C4B43" w:rsidRDefault="001C4B43" w:rsidP="001C4B43">
      <w:pPr>
        <w:spacing w:after="0" w:line="240" w:lineRule="auto"/>
        <w:rPr>
          <w:rFonts w:eastAsia="Times New Roman"/>
        </w:rPr>
      </w:pPr>
    </w:p>
    <w:p w14:paraId="1D6F3151" w14:textId="53AC70FD" w:rsidR="005E1426" w:rsidRPr="001C4B43" w:rsidRDefault="005E1426" w:rsidP="00EC2AF9">
      <w:pPr>
        <w:pStyle w:val="FigureTitle"/>
      </w:pPr>
      <w:bookmarkStart w:id="18" w:name="_Toc102312336"/>
      <w:r w:rsidRPr="001C4B43">
        <w:t>Mediation Path on Ad Evaluation in Study 2</w:t>
      </w:r>
      <w:r w:rsidR="00B11F6B">
        <w:t xml:space="preserve"> (Essay 1)</w:t>
      </w:r>
      <w:bookmarkEnd w:id="18"/>
    </w:p>
    <w:p w14:paraId="7BA1F2DA" w14:textId="18952EC4" w:rsidR="001C4B43" w:rsidRDefault="001C4B43" w:rsidP="001C4B43">
      <w:pPr>
        <w:spacing w:after="0" w:line="240" w:lineRule="auto"/>
        <w:rPr>
          <w:rFonts w:eastAsia="Times New Roman"/>
        </w:rPr>
      </w:pPr>
    </w:p>
    <w:p w14:paraId="2E2FCAEE" w14:textId="7A88C900" w:rsidR="005E1426" w:rsidRDefault="005E1426" w:rsidP="001C4B43">
      <w:pPr>
        <w:spacing w:after="0" w:line="240" w:lineRule="auto"/>
        <w:rPr>
          <w:rFonts w:eastAsia="Times New Roman"/>
        </w:rPr>
      </w:pPr>
    </w:p>
    <w:p w14:paraId="6C93FC35" w14:textId="77777777" w:rsidR="005E1426" w:rsidRPr="001C4B43" w:rsidRDefault="005E1426" w:rsidP="001C4B43">
      <w:pPr>
        <w:spacing w:after="0" w:line="240" w:lineRule="auto"/>
        <w:rPr>
          <w:rFonts w:eastAsia="Times New Roman"/>
        </w:rPr>
      </w:pPr>
    </w:p>
    <w:p w14:paraId="7B1EF2DD" w14:textId="77777777" w:rsidR="001C4B43" w:rsidRPr="001C4B43" w:rsidRDefault="001C4B43" w:rsidP="001C4B43">
      <w:pPr>
        <w:spacing w:after="0" w:line="240" w:lineRule="auto"/>
        <w:rPr>
          <w:rFonts w:eastAsia="Times New Roman"/>
        </w:rPr>
      </w:pPr>
    </w:p>
    <w:p w14:paraId="6D57F11B" w14:textId="77777777" w:rsidR="001C4B43" w:rsidRPr="001C4B43" w:rsidRDefault="001C4B43" w:rsidP="001C4B43">
      <w:pPr>
        <w:spacing w:after="0" w:line="240" w:lineRule="auto"/>
        <w:rPr>
          <w:rFonts w:eastAsia="Times New Roman"/>
        </w:rPr>
      </w:pPr>
    </w:p>
    <w:p w14:paraId="61C99D81" w14:textId="77777777" w:rsidR="001C4B43" w:rsidRPr="001C4B43" w:rsidRDefault="001C4B43" w:rsidP="001C4B43">
      <w:pPr>
        <w:spacing w:after="0" w:line="240" w:lineRule="auto"/>
        <w:rPr>
          <w:rFonts w:eastAsia="Times New Roman"/>
        </w:rPr>
      </w:pPr>
    </w:p>
    <w:p w14:paraId="0EAC5215" w14:textId="77777777" w:rsidR="001C4B43" w:rsidRPr="001C4B43" w:rsidRDefault="001C4B43" w:rsidP="001C4B43">
      <w:pPr>
        <w:spacing w:after="0" w:line="240" w:lineRule="auto"/>
        <w:rPr>
          <w:rFonts w:eastAsia="Times New Roman"/>
        </w:rPr>
      </w:pPr>
    </w:p>
    <w:p w14:paraId="03D5988B" w14:textId="77777777" w:rsidR="001C4B43" w:rsidRPr="001C4B43" w:rsidRDefault="001C4B43" w:rsidP="001C4B43">
      <w:pPr>
        <w:spacing w:after="0" w:line="240" w:lineRule="auto"/>
        <w:rPr>
          <w:rFonts w:eastAsia="Times New Roman"/>
        </w:rPr>
      </w:pPr>
    </w:p>
    <w:p w14:paraId="3449C6B7"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82816" behindDoc="0" locked="0" layoutInCell="1" allowOverlap="1" wp14:anchorId="6EF44137" wp14:editId="17E5DD1D">
                <wp:simplePos x="0" y="0"/>
                <wp:positionH relativeFrom="column">
                  <wp:posOffset>3483416</wp:posOffset>
                </wp:positionH>
                <wp:positionV relativeFrom="paragraph">
                  <wp:posOffset>-19624</wp:posOffset>
                </wp:positionV>
                <wp:extent cx="1570893" cy="232302"/>
                <wp:effectExtent l="0" t="368300" r="0" b="365125"/>
                <wp:wrapNone/>
                <wp:docPr id="49" name="Text Box 49"/>
                <wp:cNvGraphicFramePr/>
                <a:graphic xmlns:a="http://schemas.openxmlformats.org/drawingml/2006/main">
                  <a:graphicData uri="http://schemas.microsoft.com/office/word/2010/wordprocessingShape">
                    <wps:wsp>
                      <wps:cNvSpPr txBox="1"/>
                      <wps:spPr>
                        <a:xfrm rot="1702480">
                          <a:off x="0" y="0"/>
                          <a:ext cx="1570893" cy="232302"/>
                        </a:xfrm>
                        <a:prstGeom prst="rect">
                          <a:avLst/>
                        </a:prstGeom>
                        <a:solidFill>
                          <a:sysClr val="window" lastClr="FFFFFF"/>
                        </a:solidFill>
                        <a:ln w="6350">
                          <a:noFill/>
                        </a:ln>
                      </wps:spPr>
                      <wps:txbx>
                        <w:txbxContent>
                          <w:p w14:paraId="3F70E0A9"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.68, </w:t>
                            </w:r>
                            <w:r w:rsidRPr="007856F9">
                              <w:rPr>
                                <w:i/>
                                <w:iCs/>
                                <w:sz w:val="16"/>
                                <w:szCs w:val="16"/>
                              </w:rPr>
                              <w:t>t(191)</w:t>
                            </w:r>
                            <w:r w:rsidRPr="007856F9">
                              <w:rPr>
                                <w:sz w:val="16"/>
                                <w:szCs w:val="16"/>
                              </w:rPr>
                              <w:t xml:space="preserve"> = 7.36,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44137" id="Text Box 49" o:spid="_x0000_s1037" type="#_x0000_t202" style="position:absolute;margin-left:274.3pt;margin-top:-1.55pt;width:123.7pt;height:18.3pt;rotation:1859562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" fillcolor="window" stroked="f" strokeweight=".5pt">
                <v:textbox>
                  <w:txbxContent>
                    <w:p w14:paraId="3F70E0A9"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.68, </w:t>
                      </w:r>
                      <w:r w:rsidRPr="007856F9">
                        <w:rPr>
                          <w:i/>
                          <w:iCs/>
                          <w:sz w:val="16"/>
                          <w:szCs w:val="16"/>
                        </w:rPr>
                        <w:t>t(191)</w:t>
                      </w:r>
                      <w:r w:rsidRPr="007856F9">
                        <w:rPr>
                          <w:sz w:val="16"/>
                          <w:szCs w:val="16"/>
                        </w:rPr>
                        <w:t xml:space="preserve"> = 7.36, </w:t>
                      </w:r>
                      <w:r w:rsidRPr="007856F9">
                        <w:rPr>
                          <w:i/>
                          <w:iCs/>
                          <w:sz w:val="16"/>
                          <w:szCs w:val="16"/>
                        </w:rPr>
                        <w:t>p</w:t>
                      </w:r>
                      <w:r w:rsidRPr="007856F9">
                        <w:rPr>
                          <w:sz w:val="16"/>
                          <w:szCs w:val="16"/>
                        </w:rPr>
                        <w:t xml:space="preserve"> &lt; .001</w:t>
                      </w:r>
                    </w:p>
                  </w:txbxContent>
                </v:textbox>
              </v:shape>
            </w:pict>
          </mc:Fallback>
        </mc:AlternateContent>
      </w:r>
      <w:r w:rsidRPr="001C4B43">
        <w:rPr>
          <w:rFonts w:eastAsia="Times New Roman"/>
          <w:noProof/>
        </w:rPr>
        <mc:AlternateContent>
          <mc:Choice Requires="wps">
            <w:drawing>
              <wp:anchor distT="0" distB="0" distL="114300" distR="114300" simplePos="0" relativeHeight="251680768" behindDoc="0" locked="0" layoutInCell="1" allowOverlap="1" wp14:anchorId="07F1C0C7" wp14:editId="68606378">
                <wp:simplePos x="0" y="0"/>
                <wp:positionH relativeFrom="column">
                  <wp:posOffset>563880</wp:posOffset>
                </wp:positionH>
                <wp:positionV relativeFrom="paragraph">
                  <wp:posOffset>-46430</wp:posOffset>
                </wp:positionV>
                <wp:extent cx="1404963" cy="308491"/>
                <wp:effectExtent l="0" t="342900" r="0" b="339725"/>
                <wp:wrapNone/>
                <wp:docPr id="50" name="Text Box 50"/>
                <wp:cNvGraphicFramePr/>
                <a:graphic xmlns:a="http://schemas.openxmlformats.org/drawingml/2006/main">
                  <a:graphicData uri="http://schemas.microsoft.com/office/word/2010/wordprocessingShape">
                    <wps:wsp>
                      <wps:cNvSpPr txBox="1"/>
                      <wps:spPr>
                        <a:xfrm rot="19778798">
                          <a:off x="0" y="0"/>
                          <a:ext cx="1404963" cy="308491"/>
                        </a:xfrm>
                        <a:prstGeom prst="rect">
                          <a:avLst/>
                        </a:prstGeom>
                        <a:solidFill>
                          <a:sysClr val="window" lastClr="FFFFFF"/>
                        </a:solidFill>
                        <a:ln w="6350">
                          <a:noFill/>
                        </a:ln>
                      </wps:spPr>
                      <wps:txbx>
                        <w:txbxContent>
                          <w:p w14:paraId="68677B66"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.54, </w:t>
                            </w:r>
                            <w:r w:rsidRPr="007856F9">
                              <w:rPr>
                                <w:i/>
                                <w:iCs/>
                                <w:sz w:val="16"/>
                                <w:szCs w:val="16"/>
                              </w:rPr>
                              <w:t>t(192)</w:t>
                            </w:r>
                            <w:r w:rsidRPr="007856F9">
                              <w:rPr>
                                <w:sz w:val="16"/>
                                <w:szCs w:val="16"/>
                              </w:rPr>
                              <w:t xml:space="preserve"> = 2.46, </w:t>
                            </w:r>
                            <w:r w:rsidRPr="007856F9">
                              <w:rPr>
                                <w:i/>
                                <w:iCs/>
                                <w:sz w:val="16"/>
                                <w:szCs w:val="16"/>
                              </w:rPr>
                              <w:t>p</w:t>
                            </w:r>
                            <w:r w:rsidRPr="007856F9">
                              <w:rPr>
                                <w:sz w:val="16"/>
                                <w:szCs w:val="16"/>
                              </w:rPr>
                              <w:t xml:space="preserve"> =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1C0C7" id="Text Box 50" o:spid="_x0000_s1038" type="#_x0000_t202" style="position:absolute;margin-left:44.4pt;margin-top:-3.65pt;width:110.65pt;height:24.3pt;rotation:-1989238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" fillcolor="window" stroked="f" strokeweight=".5pt">
                <v:textbox>
                  <w:txbxContent>
                    <w:p w14:paraId="68677B66"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.54, </w:t>
                      </w:r>
                      <w:r w:rsidRPr="007856F9">
                        <w:rPr>
                          <w:i/>
                          <w:iCs/>
                          <w:sz w:val="16"/>
                          <w:szCs w:val="16"/>
                        </w:rPr>
                        <w:t>t(192)</w:t>
                      </w:r>
                      <w:r w:rsidRPr="007856F9">
                        <w:rPr>
                          <w:sz w:val="16"/>
                          <w:szCs w:val="16"/>
                        </w:rPr>
                        <w:t xml:space="preserve"> = 2.46, </w:t>
                      </w:r>
                      <w:r w:rsidRPr="007856F9">
                        <w:rPr>
                          <w:i/>
                          <w:iCs/>
                          <w:sz w:val="16"/>
                          <w:szCs w:val="16"/>
                        </w:rPr>
                        <w:t>p</w:t>
                      </w:r>
                      <w:r w:rsidRPr="007856F9">
                        <w:rPr>
                          <w:sz w:val="16"/>
                          <w:szCs w:val="16"/>
                        </w:rPr>
                        <w:t xml:space="preserve"> = .02</w:t>
                      </w:r>
                    </w:p>
                  </w:txbxContent>
                </v:textbox>
              </v:shape>
            </w:pict>
          </mc:Fallback>
        </mc:AlternateContent>
      </w:r>
      <w:r w:rsidRPr="001C4B43">
        <w:rPr>
          <w:rFonts w:eastAsia="Times New Roman"/>
          <w:noProof/>
        </w:rPr>
        <mc:AlternateContent>
          <mc:Choice Requires="wps">
            <w:drawing>
              <wp:anchor distT="0" distB="0" distL="114300" distR="114300" simplePos="0" relativeHeight="251679744" behindDoc="0" locked="0" layoutInCell="1" allowOverlap="1" wp14:anchorId="3E74E490" wp14:editId="54D4ECCD">
                <wp:simplePos x="0" y="0"/>
                <wp:positionH relativeFrom="column">
                  <wp:posOffset>3486442</wp:posOffset>
                </wp:positionH>
                <wp:positionV relativeFrom="paragraph">
                  <wp:posOffset>-173892</wp:posOffset>
                </wp:positionV>
                <wp:extent cx="1460695" cy="771769"/>
                <wp:effectExtent l="0" t="0" r="50800" b="41275"/>
                <wp:wrapNone/>
                <wp:docPr id="51" name="Straight Arrow Connector 51"/>
                <wp:cNvGraphicFramePr/>
                <a:graphic xmlns:a="http://schemas.openxmlformats.org/drawingml/2006/main">
                  <a:graphicData uri="http://schemas.microsoft.com/office/word/2010/wordprocessingShape">
                    <wps:wsp>
                      <wps:cNvCnPr/>
                      <wps:spPr>
                        <a:xfrm>
                          <a:off x="0" y="0"/>
                          <a:ext cx="1460695" cy="7717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71325B5" id="Straight Arrow Connector 51" o:spid="_x0000_s1026" type="#_x0000_t32" style="position:absolute;margin-left:274.5pt;margin-top:-13.7pt;width:115pt;height:60.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78720" behindDoc="0" locked="0" layoutInCell="1" allowOverlap="1" wp14:anchorId="0237E40C" wp14:editId="078D5822">
                <wp:simplePos x="0" y="0"/>
                <wp:positionH relativeFrom="column">
                  <wp:posOffset>767862</wp:posOffset>
                </wp:positionH>
                <wp:positionV relativeFrom="paragraph">
                  <wp:posOffset>-175847</wp:posOffset>
                </wp:positionV>
                <wp:extent cx="1377461" cy="816561"/>
                <wp:effectExtent l="0" t="25400" r="32385" b="22225"/>
                <wp:wrapNone/>
                <wp:docPr id="52" name="Straight Arrow Connector 52"/>
                <wp:cNvGraphicFramePr/>
                <a:graphic xmlns:a="http://schemas.openxmlformats.org/drawingml/2006/main">
                  <a:graphicData uri="http://schemas.microsoft.com/office/word/2010/wordprocessingShape">
                    <wps:wsp>
                      <wps:cNvCnPr/>
                      <wps:spPr>
                        <a:xfrm flipV="1">
                          <a:off x="0" y="0"/>
                          <a:ext cx="1377461" cy="8165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BF15AF" id="Straight Arrow Connector 52" o:spid="_x0000_s1026" type="#_x0000_t32" style="position:absolute;margin-left:60.45pt;margin-top:-13.85pt;width:108.45pt;height:64.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76672" behindDoc="0" locked="0" layoutInCell="1" allowOverlap="1" wp14:anchorId="31FCFBE0" wp14:editId="547AB3CB">
                <wp:simplePos x="0" y="0"/>
                <wp:positionH relativeFrom="column">
                  <wp:posOffset>2144786</wp:posOffset>
                </wp:positionH>
                <wp:positionV relativeFrom="paragraph">
                  <wp:posOffset>-462280</wp:posOffset>
                </wp:positionV>
                <wp:extent cx="1341620" cy="777240"/>
                <wp:effectExtent l="0" t="0" r="17780" b="10160"/>
                <wp:wrapNone/>
                <wp:docPr id="53" name="Rectangle 53"/>
                <wp:cNvGraphicFramePr/>
                <a:graphic xmlns:a="http://schemas.openxmlformats.org/drawingml/2006/main">
                  <a:graphicData uri="http://schemas.microsoft.com/office/word/2010/wordprocessingShape">
                    <wps:wsp>
                      <wps:cNvSpPr/>
                      <wps:spPr>
                        <a:xfrm>
                          <a:off x="0" y="0"/>
                          <a:ext cx="1341620" cy="777240"/>
                        </a:xfrm>
                        <a:prstGeom prst="rect">
                          <a:avLst/>
                        </a:prstGeom>
                        <a:noFill/>
                        <a:ln w="12700" cap="flat" cmpd="sng" algn="ctr">
                          <a:solidFill>
                            <a:sysClr val="windowText" lastClr="000000"/>
                          </a:solidFill>
                          <a:prstDash val="solid"/>
                          <a:miter lim="800000"/>
                        </a:ln>
                        <a:effectLst/>
                      </wps:spPr>
                      <wps:txbx>
                        <w:txbxContent>
                          <w:p w14:paraId="64F5E73F"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FCFBE0" id="Rectangle 53" o:spid="_x0000_s1039" style="position:absolute;margin-left:168.9pt;margin-top:-36.4pt;width:105.65pt;height:61.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" filled="f" strokecolor="windowText" strokeweight="1pt">
                <v:textbox>
                  <w:txbxContent>
                    <w:p w14:paraId="64F5E73F"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v:textbox>
              </v:rect>
            </w:pict>
          </mc:Fallback>
        </mc:AlternateContent>
      </w:r>
    </w:p>
    <w:p w14:paraId="0D59397E" w14:textId="77777777" w:rsidR="001C4B43" w:rsidRPr="001C4B43" w:rsidRDefault="001C4B43" w:rsidP="001C4B43">
      <w:pPr>
        <w:spacing w:after="0" w:line="240" w:lineRule="auto"/>
        <w:rPr>
          <w:rFonts w:eastAsia="Times New Roman"/>
        </w:rPr>
      </w:pPr>
    </w:p>
    <w:p w14:paraId="32FF568A" w14:textId="77777777" w:rsidR="001C4B43" w:rsidRPr="001C4B43" w:rsidRDefault="001C4B43" w:rsidP="001C4B43">
      <w:pPr>
        <w:spacing w:after="0" w:line="240" w:lineRule="auto"/>
        <w:rPr>
          <w:rFonts w:eastAsia="Times New Roman"/>
        </w:rPr>
      </w:pPr>
    </w:p>
    <w:p w14:paraId="08A7B5B7"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77696" behindDoc="0" locked="0" layoutInCell="1" allowOverlap="1" wp14:anchorId="29483BB4" wp14:editId="0250495E">
                <wp:simplePos x="0" y="0"/>
                <wp:positionH relativeFrom="column">
                  <wp:posOffset>4253865</wp:posOffset>
                </wp:positionH>
                <wp:positionV relativeFrom="paragraph">
                  <wp:posOffset>72830</wp:posOffset>
                </wp:positionV>
                <wp:extent cx="1386205" cy="777240"/>
                <wp:effectExtent l="0" t="0" r="10795" b="10160"/>
                <wp:wrapNone/>
                <wp:docPr id="54" name="Rectangle 54"/>
                <wp:cNvGraphicFramePr/>
                <a:graphic xmlns:a="http://schemas.openxmlformats.org/drawingml/2006/main">
                  <a:graphicData uri="http://schemas.microsoft.com/office/word/2010/wordprocessingShape">
                    <wps:wsp>
                      <wps:cNvSpPr/>
                      <wps:spPr>
                        <a:xfrm>
                          <a:off x="0" y="0"/>
                          <a:ext cx="1386205" cy="777240"/>
                        </a:xfrm>
                        <a:prstGeom prst="rect">
                          <a:avLst/>
                        </a:prstGeom>
                        <a:noFill/>
                        <a:ln w="12700" cap="flat" cmpd="sng" algn="ctr">
                          <a:solidFill>
                            <a:sysClr val="windowText" lastClr="000000"/>
                          </a:solidFill>
                          <a:prstDash val="solid"/>
                          <a:miter lim="800000"/>
                        </a:ln>
                        <a:effectLst/>
                      </wps:spPr>
                      <wps:txbx>
                        <w:txbxContent>
                          <w:p w14:paraId="48B54B01" w14:textId="77777777" w:rsidR="00210A2F" w:rsidRPr="007856F9" w:rsidRDefault="00210A2F" w:rsidP="001C4B43">
                            <w:pPr>
                              <w:jc w:val="center"/>
                              <w:rPr>
                                <w:color w:val="000000" w:themeColor="text1"/>
                                <w:sz w:val="20"/>
                                <w:szCs w:val="20"/>
                              </w:rPr>
                            </w:pPr>
                            <w:r w:rsidRPr="007856F9">
                              <w:rPr>
                                <w:color w:val="000000" w:themeColor="text1"/>
                                <w:sz w:val="20"/>
                                <w:szCs w:val="20"/>
                              </w:rPr>
                              <w:t>Purchase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483BB4" id="Rectangle 54" o:spid="_x0000_s1040" style="position:absolute;margin-left:334.95pt;margin-top:5.75pt;width:109.15pt;height:61.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" filled="f" strokecolor="windowText" strokeweight="1pt">
                <v:textbox>
                  <w:txbxContent>
                    <w:p w14:paraId="48B54B01" w14:textId="77777777" w:rsidR="00210A2F" w:rsidRPr="007856F9" w:rsidRDefault="00210A2F" w:rsidP="001C4B43">
                      <w:pPr>
                        <w:jc w:val="center"/>
                        <w:rPr>
                          <w:color w:val="000000" w:themeColor="text1"/>
                          <w:sz w:val="20"/>
                          <w:szCs w:val="20"/>
                        </w:rPr>
                      </w:pPr>
                      <w:r w:rsidRPr="007856F9">
                        <w:rPr>
                          <w:color w:val="000000" w:themeColor="text1"/>
                          <w:sz w:val="20"/>
                          <w:szCs w:val="20"/>
                        </w:rPr>
                        <w:t>Purchase intentions</w:t>
                      </w:r>
                    </w:p>
                  </w:txbxContent>
                </v:textbox>
              </v:rect>
            </w:pict>
          </mc:Fallback>
        </mc:AlternateContent>
      </w:r>
      <w:r w:rsidRPr="001C4B43">
        <w:rPr>
          <w:rFonts w:eastAsia="Times New Roman"/>
          <w:noProof/>
        </w:rPr>
        <mc:AlternateContent>
          <mc:Choice Requires="wps">
            <w:drawing>
              <wp:anchor distT="0" distB="0" distL="114300" distR="114300" simplePos="0" relativeHeight="251675648" behindDoc="0" locked="0" layoutInCell="1" allowOverlap="1" wp14:anchorId="2469A001" wp14:editId="5D1B4DB9">
                <wp:simplePos x="0" y="0"/>
                <wp:positionH relativeFrom="column">
                  <wp:posOffset>145562</wp:posOffset>
                </wp:positionH>
                <wp:positionV relativeFrom="paragraph">
                  <wp:posOffset>113763</wp:posOffset>
                </wp:positionV>
                <wp:extent cx="1341120" cy="777240"/>
                <wp:effectExtent l="0" t="0" r="17780" b="10160"/>
                <wp:wrapNone/>
                <wp:docPr id="55" name="Rectangle 55"/>
                <wp:cNvGraphicFramePr/>
                <a:graphic xmlns:a="http://schemas.openxmlformats.org/drawingml/2006/main">
                  <a:graphicData uri="http://schemas.microsoft.com/office/word/2010/wordprocessingShape">
                    <wps:wsp>
                      <wps:cNvSpPr/>
                      <wps:spPr>
                        <a:xfrm>
                          <a:off x="0" y="0"/>
                          <a:ext cx="1341120" cy="777240"/>
                        </a:xfrm>
                        <a:prstGeom prst="rect">
                          <a:avLst/>
                        </a:prstGeom>
                        <a:noFill/>
                        <a:ln w="12700" cap="flat" cmpd="sng" algn="ctr">
                          <a:solidFill>
                            <a:sysClr val="windowText" lastClr="000000"/>
                          </a:solidFill>
                          <a:prstDash val="solid"/>
                          <a:miter lim="800000"/>
                        </a:ln>
                        <a:effectLst/>
                      </wps:spPr>
                      <wps:txbx>
                        <w:txbxContent>
                          <w:p w14:paraId="6E0B4D83"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69A001" id="Rectangle 55" o:spid="_x0000_s1041" style="position:absolute;margin-left:11.45pt;margin-top:8.95pt;width:105.6pt;height:61.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" filled="f" strokecolor="windowText" strokeweight="1pt">
                <v:textbox>
                  <w:txbxContent>
                    <w:p w14:paraId="6E0B4D83"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v:textbox>
              </v:rect>
            </w:pict>
          </mc:Fallback>
        </mc:AlternateContent>
      </w:r>
    </w:p>
    <w:p w14:paraId="24F2EF32" w14:textId="77777777" w:rsidR="001C4B43" w:rsidRPr="001C4B43" w:rsidRDefault="001C4B43" w:rsidP="001C4B43">
      <w:pPr>
        <w:spacing w:after="0" w:line="240" w:lineRule="auto"/>
        <w:rPr>
          <w:rFonts w:eastAsia="Times New Roman"/>
        </w:rPr>
      </w:pPr>
    </w:p>
    <w:p w14:paraId="16CF101B"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81792" behindDoc="0" locked="0" layoutInCell="1" allowOverlap="1" wp14:anchorId="4B78239E" wp14:editId="7B81A359">
                <wp:simplePos x="0" y="0"/>
                <wp:positionH relativeFrom="column">
                  <wp:posOffset>1487657</wp:posOffset>
                </wp:positionH>
                <wp:positionV relativeFrom="paragraph">
                  <wp:posOffset>172915</wp:posOffset>
                </wp:positionV>
                <wp:extent cx="2767819" cy="0"/>
                <wp:effectExtent l="0" t="63500" r="1270" b="63500"/>
                <wp:wrapNone/>
                <wp:docPr id="56" name="Straight Arrow Connector 56"/>
                <wp:cNvGraphicFramePr/>
                <a:graphic xmlns:a="http://schemas.openxmlformats.org/drawingml/2006/main">
                  <a:graphicData uri="http://schemas.microsoft.com/office/word/2010/wordprocessingShape">
                    <wps:wsp>
                      <wps:cNvCnPr/>
                      <wps:spPr>
                        <a:xfrm>
                          <a:off x="0" y="0"/>
                          <a:ext cx="276781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532DEFB" id="Straight Arrow Connector 56" o:spid="_x0000_s1026" type="#_x0000_t32" style="position:absolute;margin-left:117.15pt;margin-top:13.6pt;width:217.9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" strokecolor="windowText" strokeweight=".5pt">
                <v:stroke endarrow="block" joinstyle="miter"/>
              </v:shape>
            </w:pict>
          </mc:Fallback>
        </mc:AlternateContent>
      </w:r>
    </w:p>
    <w:p w14:paraId="20A9A577"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83840" behindDoc="0" locked="0" layoutInCell="1" allowOverlap="1" wp14:anchorId="7607F661" wp14:editId="376488D1">
                <wp:simplePos x="0" y="0"/>
                <wp:positionH relativeFrom="column">
                  <wp:posOffset>2056814</wp:posOffset>
                </wp:positionH>
                <wp:positionV relativeFrom="paragraph">
                  <wp:posOffset>32385</wp:posOffset>
                </wp:positionV>
                <wp:extent cx="1664677" cy="334108"/>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664677" cy="334108"/>
                        </a:xfrm>
                        <a:prstGeom prst="rect">
                          <a:avLst/>
                        </a:prstGeom>
                        <a:solidFill>
                          <a:sysClr val="window" lastClr="FFFFFF"/>
                        </a:solidFill>
                        <a:ln w="6350">
                          <a:noFill/>
                        </a:ln>
                      </wps:spPr>
                      <wps:txbx>
                        <w:txbxContent>
                          <w:p w14:paraId="42A986DD"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2.07, </w:t>
                            </w:r>
                            <w:r w:rsidRPr="007856F9">
                              <w:rPr>
                                <w:i/>
                                <w:iCs/>
                                <w:sz w:val="16"/>
                                <w:szCs w:val="16"/>
                              </w:rPr>
                              <w:t>t(192)</w:t>
                            </w:r>
                            <w:r w:rsidRPr="007856F9">
                              <w:rPr>
                                <w:sz w:val="16"/>
                                <w:szCs w:val="16"/>
                              </w:rPr>
                              <w:t xml:space="preserve"> = 7.32,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7F661" id="Text Box 57" o:spid="_x0000_s1042" type="#_x0000_t202" style="position:absolute;margin-left:161.95pt;margin-top:2.55pt;width:131.1pt;height:2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" fillcolor="window" stroked="f" strokeweight=".5pt">
                <v:textbox>
                  <w:txbxContent>
                    <w:p w14:paraId="42A986DD"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2.07, </w:t>
                      </w:r>
                      <w:r w:rsidRPr="007856F9">
                        <w:rPr>
                          <w:i/>
                          <w:iCs/>
                          <w:sz w:val="16"/>
                          <w:szCs w:val="16"/>
                        </w:rPr>
                        <w:t>t(192)</w:t>
                      </w:r>
                      <w:r w:rsidRPr="007856F9">
                        <w:rPr>
                          <w:sz w:val="16"/>
                          <w:szCs w:val="16"/>
                        </w:rPr>
                        <w:t xml:space="preserve"> = 7.32, </w:t>
                      </w:r>
                      <w:r w:rsidRPr="007856F9">
                        <w:rPr>
                          <w:i/>
                          <w:iCs/>
                          <w:sz w:val="16"/>
                          <w:szCs w:val="16"/>
                        </w:rPr>
                        <w:t>p</w:t>
                      </w:r>
                      <w:r w:rsidRPr="007856F9">
                        <w:rPr>
                          <w:sz w:val="16"/>
                          <w:szCs w:val="16"/>
                        </w:rPr>
                        <w:t xml:space="preserve"> &lt; .001</w:t>
                      </w:r>
                    </w:p>
                  </w:txbxContent>
                </v:textbox>
              </v:shape>
            </w:pict>
          </mc:Fallback>
        </mc:AlternateContent>
      </w:r>
    </w:p>
    <w:p w14:paraId="273D8EEA" w14:textId="77777777" w:rsidR="001C4B43" w:rsidRPr="001C4B43" w:rsidRDefault="001C4B43" w:rsidP="001C4B43">
      <w:pPr>
        <w:spacing w:after="0" w:line="240" w:lineRule="auto"/>
        <w:rPr>
          <w:rFonts w:eastAsia="Times New Roman"/>
        </w:rPr>
      </w:pPr>
    </w:p>
    <w:p w14:paraId="7FA061D3" w14:textId="77777777" w:rsidR="001C4B43" w:rsidRPr="001C4B43" w:rsidRDefault="001C4B43" w:rsidP="001C4B43">
      <w:pPr>
        <w:spacing w:after="0" w:line="240" w:lineRule="auto"/>
        <w:rPr>
          <w:rFonts w:eastAsia="Times New Roman"/>
        </w:rPr>
      </w:pPr>
    </w:p>
    <w:p w14:paraId="083452B9" w14:textId="27871F96" w:rsidR="005E1426" w:rsidRPr="001C4B43" w:rsidRDefault="005E1426" w:rsidP="00EC2AF9">
      <w:pPr>
        <w:pStyle w:val="FigureTitle"/>
      </w:pPr>
      <w:bookmarkStart w:id="19" w:name="_Toc102312337"/>
      <w:r w:rsidRPr="001C4B43">
        <w:t>Mediation Path on Purchase Intentions in Study 2</w:t>
      </w:r>
      <w:r w:rsidR="003226BD">
        <w:t xml:space="preserve"> (Essay 1)</w:t>
      </w:r>
      <w:bookmarkEnd w:id="19"/>
    </w:p>
    <w:p w14:paraId="46D5CC0B" w14:textId="77777777" w:rsidR="001C4B43" w:rsidRPr="001C4B43" w:rsidRDefault="001C4B43" w:rsidP="001C4B43">
      <w:pPr>
        <w:spacing w:after="0" w:line="480" w:lineRule="auto"/>
        <w:rPr>
          <w:rFonts w:eastAsia="Calibri"/>
          <w:noProof/>
        </w:rPr>
      </w:pPr>
    </w:p>
    <w:p w14:paraId="2A09A338" w14:textId="77777777" w:rsidR="005E1426" w:rsidRDefault="005E1426">
      <w:pPr>
        <w:spacing w:after="0" w:line="240" w:lineRule="auto"/>
        <w:rPr>
          <w:rFonts w:eastAsia="Times New Roman"/>
          <w:i/>
          <w:iCs/>
        </w:rPr>
      </w:pPr>
      <w:r>
        <w:rPr>
          <w:rFonts w:eastAsia="Times New Roman"/>
          <w:i/>
          <w:iCs/>
        </w:rPr>
        <w:br w:type="page"/>
      </w:r>
    </w:p>
    <w:p w14:paraId="3BE740A7" w14:textId="333F1A04" w:rsidR="003B6C49" w:rsidRDefault="003B6C49" w:rsidP="003B6C49">
      <w:pPr>
        <w:spacing w:after="0" w:line="480" w:lineRule="auto"/>
        <w:rPr>
          <w:rFonts w:eastAsia="Times New Roman"/>
        </w:rPr>
      </w:pPr>
      <w:r w:rsidRPr="001C4B43">
        <w:rPr>
          <w:rFonts w:eastAsia="Times New Roman"/>
        </w:rPr>
        <w:lastRenderedPageBreak/>
        <w:t>intentions, the use of silhouettes (vs attractive models) also leads to self-threat reduction, which</w:t>
      </w:r>
      <w:r w:rsidR="00210A2F">
        <w:rPr>
          <w:rFonts w:eastAsia="Times New Roman"/>
        </w:rPr>
        <w:t xml:space="preserve"> </w:t>
      </w:r>
      <w:r w:rsidRPr="001C4B43">
        <w:rPr>
          <w:rFonts w:eastAsia="Times New Roman"/>
        </w:rPr>
        <w:t>then helps to increase purchase intentions (</w:t>
      </w:r>
      <w:r>
        <w:rPr>
          <w:rFonts w:eastAsia="Times New Roman"/>
        </w:rPr>
        <w:t>i</w:t>
      </w:r>
      <w:r w:rsidRPr="001C4B43">
        <w:rPr>
          <w:rFonts w:eastAsia="Times New Roman"/>
        </w:rPr>
        <w:t xml:space="preserve">ndirect effect coefficient = .37; 95% CI [.09, .68]). Figures </w:t>
      </w:r>
      <w:r>
        <w:rPr>
          <w:rFonts w:eastAsia="Times New Roman"/>
        </w:rPr>
        <w:t>6</w:t>
      </w:r>
      <w:r w:rsidRPr="001C4B43">
        <w:rPr>
          <w:rFonts w:eastAsia="Times New Roman"/>
        </w:rPr>
        <w:t xml:space="preserve">a &amp; </w:t>
      </w:r>
      <w:r>
        <w:rPr>
          <w:rFonts w:eastAsia="Times New Roman"/>
        </w:rPr>
        <w:t>6</w:t>
      </w:r>
      <w:r w:rsidRPr="001C4B43">
        <w:rPr>
          <w:rFonts w:eastAsia="Times New Roman"/>
        </w:rPr>
        <w:t xml:space="preserve">b illustrate these mediation paths. </w:t>
      </w:r>
    </w:p>
    <w:p w14:paraId="31A81964" w14:textId="77777777" w:rsidR="003B6C49" w:rsidRPr="001C4B43" w:rsidRDefault="003B6C49" w:rsidP="003B6C49">
      <w:pPr>
        <w:spacing w:after="0" w:line="480" w:lineRule="auto"/>
        <w:rPr>
          <w:rFonts w:eastAsia="Times New Roman"/>
        </w:rPr>
      </w:pPr>
      <w:r w:rsidRPr="001C4B43">
        <w:rPr>
          <w:rFonts w:eastAsia="Times New Roman"/>
          <w:i/>
          <w:iCs/>
        </w:rPr>
        <w:t xml:space="preserve">Self-esteem and Self-threat. </w:t>
      </w:r>
      <w:r w:rsidRPr="001C4B43">
        <w:rPr>
          <w:rFonts w:eastAsia="Times New Roman"/>
        </w:rPr>
        <w:t xml:space="preserve">In line with the proposed conceptual framework, I also tested whether the benefits of silhouette use (relative to model use) increase with decreasing levels of appearance-related self-esteem. To test this possibility, I conducted a moderation analysis using SPSS PROCESS by </w:t>
      </w:r>
      <w:r>
        <w:rPr>
          <w:rFonts w:eastAsia="Times New Roman"/>
        </w:rPr>
        <w:fldChar w:fldCharType="begin"/>
      </w:r>
      <w:r>
        <w:rPr>
          <w:rFonts w:eastAsia="Times New Roman"/>
        </w:rPr>
        <w:instrText xml:space="preserve"> ADDIN EN.CITE &lt;EndNote&gt;&lt;Cite AuthorYear="1"&gt;&lt;Author&gt;Hayes&lt;/Author&gt;&lt;Year&gt;2017&lt;/Year&gt;&lt;RecNum&gt;999&lt;/RecNum&gt;&lt;DisplayText&gt;Hayes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Pr>
          <w:rFonts w:eastAsia="Times New Roman"/>
        </w:rPr>
        <w:fldChar w:fldCharType="separate"/>
      </w:r>
      <w:r>
        <w:rPr>
          <w:rFonts w:eastAsia="Times New Roman"/>
          <w:noProof/>
        </w:rPr>
        <w:t>Hayes (2017)</w:t>
      </w:r>
      <w:r>
        <w:rPr>
          <w:rFonts w:eastAsia="Times New Roman"/>
        </w:rPr>
        <w:fldChar w:fldCharType="end"/>
      </w:r>
      <w:r w:rsidRPr="001C4B43">
        <w:rPr>
          <w:rFonts w:eastAsia="Times New Roman"/>
        </w:rPr>
        <w:t xml:space="preserve"> (Model 1) with the self-threat measure as the dependent variable, </w:t>
      </w:r>
      <w:r>
        <w:rPr>
          <w:rFonts w:eastAsia="Times New Roman"/>
        </w:rPr>
        <w:t>i</w:t>
      </w:r>
      <w:r w:rsidRPr="001C4B43">
        <w:rPr>
          <w:rFonts w:eastAsia="Times New Roman"/>
        </w:rPr>
        <w:t xml:space="preserve">mage </w:t>
      </w:r>
      <w:r>
        <w:rPr>
          <w:rFonts w:eastAsia="Times New Roman"/>
        </w:rPr>
        <w:t>t</w:t>
      </w:r>
      <w:r w:rsidRPr="001C4B43">
        <w:rPr>
          <w:rFonts w:eastAsia="Times New Roman"/>
        </w:rPr>
        <w:t>ype as the categorical independent variable, the average of four items (α = .87) that measure appearance self-esteem as the moderator</w:t>
      </w:r>
      <w:r w:rsidRPr="001C4B43">
        <w:rPr>
          <w:rFonts w:eastAsia="Times New Roman"/>
          <w:vertAlign w:val="superscript"/>
        </w:rPr>
        <w:footnoteReference w:id="4"/>
      </w:r>
      <w:r w:rsidRPr="001C4B43">
        <w:rPr>
          <w:rFonts w:eastAsia="Times New Roman"/>
        </w:rPr>
        <w:t>, and attractiveness as the control variable.</w:t>
      </w:r>
    </w:p>
    <w:p w14:paraId="1301AD85" w14:textId="15A2F1A9" w:rsidR="001C4B43" w:rsidRPr="001C4B43" w:rsidRDefault="001C4B43" w:rsidP="001C4B43">
      <w:pPr>
        <w:spacing w:after="0" w:line="480" w:lineRule="auto"/>
        <w:rPr>
          <w:rFonts w:eastAsia="Times New Roman"/>
        </w:rPr>
      </w:pPr>
      <w:r w:rsidRPr="001C4B43">
        <w:rPr>
          <w:rFonts w:eastAsia="Times New Roman"/>
        </w:rPr>
        <w:t xml:space="preserve">The results reveal a significant interaction between </w:t>
      </w:r>
      <w:r w:rsidR="003E7475">
        <w:rPr>
          <w:rFonts w:eastAsia="Times New Roman"/>
        </w:rPr>
        <w:t>i</w:t>
      </w:r>
      <w:r w:rsidRPr="001C4B43">
        <w:rPr>
          <w:rFonts w:eastAsia="Times New Roman"/>
        </w:rPr>
        <w:t xml:space="preserve">mage </w:t>
      </w:r>
      <w:r w:rsidR="003E7475">
        <w:rPr>
          <w:rFonts w:eastAsia="Times New Roman"/>
        </w:rPr>
        <w:t>t</w:t>
      </w:r>
      <w:r w:rsidRPr="001C4B43">
        <w:rPr>
          <w:rFonts w:eastAsia="Times New Roman"/>
        </w:rPr>
        <w:t>ype and appearance self-esteem on self-threat reduction (</w:t>
      </w:r>
      <w:r w:rsidRPr="001C4B43">
        <w:rPr>
          <w:rFonts w:eastAsia="Times New Roman"/>
          <w:i/>
          <w:iCs/>
        </w:rPr>
        <w:t>F</w:t>
      </w:r>
      <w:r w:rsidRPr="001C4B43">
        <w:rPr>
          <w:rFonts w:eastAsia="Times New Roman"/>
        </w:rPr>
        <w:t xml:space="preserve">(1, 190) = 20.48, </w:t>
      </w:r>
      <w:r w:rsidRPr="001C4B43">
        <w:rPr>
          <w:rFonts w:eastAsia="Times New Roman"/>
          <w:i/>
          <w:iCs/>
        </w:rPr>
        <w:t xml:space="preserve">p </w:t>
      </w:r>
      <w:r w:rsidRPr="001C4B43">
        <w:rPr>
          <w:rFonts w:eastAsia="Times New Roman"/>
        </w:rPr>
        <w:t>= .05), such that at relatively low appearance self-esteem levels (1SD below the mean), the use of silhouettes (vs attractive models) significantly reduces self-threat perceptions (</w:t>
      </w:r>
      <w:r w:rsidRPr="001C4B43">
        <w:rPr>
          <w:rFonts w:eastAsia="Times New Roman"/>
          <w:i/>
          <w:iCs/>
        </w:rPr>
        <w:sym w:font="Symbol" w:char="F062"/>
      </w:r>
      <w:r w:rsidRPr="001C4B43">
        <w:rPr>
          <w:rFonts w:eastAsia="Times New Roman"/>
        </w:rPr>
        <w:t xml:space="preserve"> = .98, </w:t>
      </w:r>
      <w:r w:rsidRPr="001C4B43">
        <w:rPr>
          <w:rFonts w:eastAsia="Times New Roman"/>
          <w:i/>
          <w:iCs/>
        </w:rPr>
        <w:t>t</w:t>
      </w:r>
      <w:r w:rsidRPr="001C4B43">
        <w:rPr>
          <w:rFonts w:eastAsia="Times New Roman"/>
        </w:rPr>
        <w:t xml:space="preserve"> = 3.64, </w:t>
      </w:r>
      <w:r w:rsidRPr="001C4B43">
        <w:rPr>
          <w:rFonts w:eastAsia="Times New Roman"/>
          <w:i/>
          <w:iCs/>
        </w:rPr>
        <w:t>p</w:t>
      </w:r>
      <w:r w:rsidRPr="001C4B43">
        <w:rPr>
          <w:rFonts w:eastAsia="Times New Roman"/>
        </w:rPr>
        <w:t xml:space="preserve"> &lt; .001), but no benefit of using silhouettes (vs attractive models) emerges at relatively high appearance self-esteem level (1SD above the mean) (</w:t>
      </w:r>
      <w:r w:rsidRPr="001C4B43">
        <w:rPr>
          <w:rFonts w:eastAsia="Times New Roman"/>
          <w:i/>
          <w:iCs/>
        </w:rPr>
        <w:sym w:font="Symbol" w:char="F062"/>
      </w:r>
      <w:r w:rsidRPr="001C4B43">
        <w:rPr>
          <w:rFonts w:eastAsia="Times New Roman"/>
        </w:rPr>
        <w:t xml:space="preserve"> = .23, </w:t>
      </w:r>
      <w:r w:rsidRPr="001C4B43">
        <w:rPr>
          <w:rFonts w:eastAsia="Times New Roman"/>
          <w:i/>
          <w:iCs/>
        </w:rPr>
        <w:t>t</w:t>
      </w:r>
      <w:r w:rsidRPr="001C4B43">
        <w:rPr>
          <w:rFonts w:eastAsia="Times New Roman"/>
        </w:rPr>
        <w:t xml:space="preserve"> = .87, </w:t>
      </w:r>
      <w:r w:rsidRPr="001C4B43">
        <w:rPr>
          <w:rFonts w:eastAsia="Times New Roman"/>
          <w:i/>
          <w:iCs/>
        </w:rPr>
        <w:t>p</w:t>
      </w:r>
      <w:r w:rsidRPr="001C4B43">
        <w:rPr>
          <w:rFonts w:eastAsia="Times New Roman"/>
        </w:rPr>
        <w:t xml:space="preserve"> = .38). </w:t>
      </w:r>
    </w:p>
    <w:p w14:paraId="426A93E5" w14:textId="01D2384C" w:rsidR="001C4B43" w:rsidRPr="001C4B43" w:rsidRDefault="001C4B43" w:rsidP="001C4B43">
      <w:pPr>
        <w:spacing w:after="0" w:line="480" w:lineRule="auto"/>
        <w:ind w:firstLine="720"/>
        <w:rPr>
          <w:rFonts w:eastAsia="Times New Roman"/>
        </w:rPr>
      </w:pPr>
      <w:r w:rsidRPr="001C4B43">
        <w:rPr>
          <w:rFonts w:eastAsia="Times New Roman"/>
        </w:rPr>
        <w:t xml:space="preserve">As a robustness check, I also examined whether performance-related self-esteem and social self-esteem moderate the effect of silhouettes (relative to attractive models) on self-threat perceptions using similar analytical </w:t>
      </w:r>
      <w:r w:rsidR="002857DF">
        <w:rPr>
          <w:rFonts w:eastAsia="Times New Roman"/>
        </w:rPr>
        <w:t>procedures</w:t>
      </w:r>
      <w:r w:rsidRPr="001C4B43">
        <w:rPr>
          <w:rFonts w:eastAsia="Times New Roman"/>
        </w:rPr>
        <w:t xml:space="preserve">. I </w:t>
      </w:r>
      <w:r w:rsidR="001F6C23">
        <w:rPr>
          <w:rFonts w:eastAsia="Times New Roman"/>
        </w:rPr>
        <w:t>find</w:t>
      </w:r>
      <w:r w:rsidRPr="001C4B43">
        <w:rPr>
          <w:rFonts w:eastAsia="Times New Roman"/>
        </w:rPr>
        <w:t xml:space="preserve"> that neither performance self-esteem (</w:t>
      </w:r>
      <w:r w:rsidRPr="001C4B43">
        <w:rPr>
          <w:rFonts w:eastAsia="Times New Roman"/>
          <w:i/>
          <w:iCs/>
        </w:rPr>
        <w:t>F</w:t>
      </w:r>
      <w:r w:rsidRPr="001C4B43">
        <w:rPr>
          <w:rFonts w:eastAsia="Times New Roman"/>
        </w:rPr>
        <w:t xml:space="preserve">(1, 190) = .00, </w:t>
      </w:r>
      <w:r w:rsidRPr="001C4B43">
        <w:rPr>
          <w:rFonts w:eastAsia="Times New Roman"/>
          <w:i/>
          <w:iCs/>
        </w:rPr>
        <w:t xml:space="preserve">p </w:t>
      </w:r>
      <w:r w:rsidRPr="001C4B43">
        <w:rPr>
          <w:rFonts w:eastAsia="Times New Roman"/>
        </w:rPr>
        <w:t>= .95) nor social self-esteem (</w:t>
      </w:r>
      <w:r w:rsidRPr="001C4B43">
        <w:rPr>
          <w:rFonts w:eastAsia="Times New Roman"/>
          <w:i/>
          <w:iCs/>
        </w:rPr>
        <w:t>F</w:t>
      </w:r>
      <w:r w:rsidRPr="001C4B43">
        <w:rPr>
          <w:rFonts w:eastAsia="Times New Roman"/>
        </w:rPr>
        <w:t xml:space="preserve">(1, 190) = .16, </w:t>
      </w:r>
      <w:r w:rsidRPr="001C4B43">
        <w:rPr>
          <w:rFonts w:eastAsia="Times New Roman"/>
          <w:i/>
          <w:iCs/>
        </w:rPr>
        <w:t xml:space="preserve">p </w:t>
      </w:r>
      <w:r w:rsidRPr="001C4B43">
        <w:rPr>
          <w:rFonts w:eastAsia="Times New Roman"/>
        </w:rPr>
        <w:t xml:space="preserve">= .69) influences the effect of silhouettes (relative to attractive models) on self-threat perceptions. Because there is no impact of social self-esteem or performance-related self-esteem on any of the dependent variables in this </w:t>
      </w:r>
      <w:r w:rsidRPr="001C4B43">
        <w:rPr>
          <w:rFonts w:eastAsia="Times New Roman"/>
        </w:rPr>
        <w:lastRenderedPageBreak/>
        <w:t xml:space="preserve">study and in the subsequent studies, these two factors will not be discussed further for the sake of brevity. These findings suggest that appearance concerns are central to the beneficial effects of silhouettes, and thus the effect would be more salient among those who are more vulnerable to such concerns. </w:t>
      </w:r>
    </w:p>
    <w:p w14:paraId="0DB88419" w14:textId="77777777" w:rsidR="001C4B43" w:rsidRPr="001C4B43" w:rsidRDefault="001C4B43" w:rsidP="001C4B43">
      <w:pPr>
        <w:spacing w:after="0" w:line="480" w:lineRule="auto"/>
        <w:rPr>
          <w:rFonts w:eastAsia="Times New Roman"/>
        </w:rPr>
      </w:pPr>
      <w:r w:rsidRPr="001C4B43">
        <w:rPr>
          <w:rFonts w:eastAsia="Times New Roman"/>
        </w:rPr>
        <w:t>Discussion</w:t>
      </w:r>
    </w:p>
    <w:p w14:paraId="7AB066A1" w14:textId="29FB5360" w:rsidR="001C4B43" w:rsidRPr="001C4B43" w:rsidRDefault="001C4B43" w:rsidP="001C4B43">
      <w:pPr>
        <w:spacing w:after="0" w:line="480" w:lineRule="auto"/>
        <w:ind w:firstLine="720"/>
        <w:rPr>
          <w:rFonts w:eastAsia="Times New Roman"/>
        </w:rPr>
      </w:pPr>
      <w:r w:rsidRPr="001C4B43">
        <w:rPr>
          <w:rFonts w:eastAsia="Times New Roman"/>
        </w:rPr>
        <w:t xml:space="preserve">The results of Study 2 not only lend more support to H1, but also provide direct evidence in support of H2. Specifically, besides replicating the </w:t>
      </w:r>
      <w:r w:rsidR="00C173F4">
        <w:rPr>
          <w:rFonts w:eastAsia="Times New Roman"/>
        </w:rPr>
        <w:t>two previous studies’</w:t>
      </w:r>
      <w:r w:rsidRPr="001C4B43">
        <w:rPr>
          <w:rFonts w:eastAsia="Times New Roman"/>
        </w:rPr>
        <w:t xml:space="preserve"> findings that the use of silhouettes is more effective than using attractive models, Study 2 indicates that this effect occurs because silhouettes use results in lower self-threat perceptions. In addition, Study 2 provides initial evidence that the effect of silhouettes on self-threat reduction is more salient among people with relatively low appearance self-esteem. Taken together, these findings provide initial support for my overall conceptual framework.</w:t>
      </w:r>
    </w:p>
    <w:p w14:paraId="5C5E2D7E" w14:textId="77777777" w:rsidR="001C4B43" w:rsidRPr="001C4B43" w:rsidRDefault="001C4B43" w:rsidP="002A312F">
      <w:pPr>
        <w:pStyle w:val="Heading3"/>
      </w:pPr>
      <w:bookmarkStart w:id="20" w:name="_Toc102312258"/>
      <w:r w:rsidRPr="001C4B43">
        <w:t>Study 3</w:t>
      </w:r>
      <w:bookmarkEnd w:id="20"/>
    </w:p>
    <w:p w14:paraId="2404101E" w14:textId="5C3DEDAD" w:rsidR="001C4B43" w:rsidRPr="001C4B43" w:rsidRDefault="001C4B43" w:rsidP="001C4B43">
      <w:pPr>
        <w:spacing w:after="0" w:line="480" w:lineRule="auto"/>
        <w:ind w:firstLine="720"/>
        <w:rPr>
          <w:rFonts w:eastAsia="Times New Roman"/>
        </w:rPr>
      </w:pPr>
      <w:r w:rsidRPr="001C4B43">
        <w:rPr>
          <w:rFonts w:eastAsia="Times New Roman"/>
        </w:rPr>
        <w:t>The primary objective of this study was to extend the Study 2 findings in two important ways. First, I wanted to seek more evidence in support of H3, which posits that the marketing effectiveness gains associated with silhouette use (relative to attractive model use) will increase as consumer appearance-related self-esteem decreases. Second, I wanted to examine alternative explanations for the effect of silhouettes (vs attractive models). These alternative explanations were based on previous works which suggest that attractive models can either signal beauty standards that make people feel they can’t measure up</w:t>
      </w:r>
      <w:r w:rsidR="00A56499">
        <w:rPr>
          <w:rFonts w:eastAsia="Times New Roman"/>
        </w:rPr>
        <w:t xml:space="preserve"> </w:t>
      </w:r>
      <w:r w:rsidR="00A56499">
        <w:rPr>
          <w:rFonts w:eastAsia="Times New Roman"/>
        </w:rPr>
        <w:fldChar w:fldCharType="begin"/>
      </w:r>
      <w:r w:rsidR="003A7757">
        <w:rPr>
          <w:rFonts w:eastAsia="Times New Roman"/>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A56499">
        <w:rPr>
          <w:rFonts w:eastAsia="Times New Roman"/>
        </w:rPr>
        <w:fldChar w:fldCharType="separate"/>
      </w:r>
      <w:r w:rsidR="00A56499">
        <w:rPr>
          <w:rFonts w:eastAsia="Times New Roman"/>
          <w:noProof/>
        </w:rPr>
        <w:t>(Argo and Dahl 2018)</w:t>
      </w:r>
      <w:r w:rsidR="00A56499">
        <w:rPr>
          <w:rFonts w:eastAsia="Times New Roman"/>
        </w:rPr>
        <w:fldChar w:fldCharType="end"/>
      </w:r>
      <w:r w:rsidRPr="001C4B43">
        <w:rPr>
          <w:rFonts w:eastAsia="Times New Roman"/>
        </w:rPr>
        <w:t xml:space="preserve"> or evoke fear of rejection </w:t>
      </w:r>
      <w:r w:rsidR="00C427DB">
        <w:rPr>
          <w:rFonts w:eastAsia="Times New Roman"/>
        </w:rPr>
        <w:fldChar w:fldCharType="begin"/>
      </w:r>
      <w:r w:rsidR="003A7757">
        <w:rPr>
          <w:rFonts w:eastAsia="Times New Roman"/>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leading to lower preferences for communications that feature attractive models. In addition, it has been shown that people may derogate attractive models and underrate the communications that feature these models as a way to reinforce self-esteem and </w:t>
      </w:r>
      <w:r w:rsidRPr="001C4B43">
        <w:rPr>
          <w:rFonts w:eastAsia="Times New Roman"/>
        </w:rPr>
        <w:lastRenderedPageBreak/>
        <w:t xml:space="preserve">feel better </w:t>
      </w:r>
      <w:r w:rsidR="00C427DB">
        <w:rPr>
          <w:rFonts w:eastAsia="Times New Roman"/>
        </w:rPr>
        <w:fldChar w:fldCharType="begin"/>
      </w:r>
      <w:r w:rsidR="00C427DB">
        <w:rPr>
          <w:rFonts w:eastAsia="Times New Roman"/>
        </w:rPr>
        <w:instrText xml:space="preserve"> ADDIN EN.CITE &lt;EndNote&gt;&lt;Cite&gt;&lt;Author&gt;Richins&lt;/Author&gt;&lt;Year&gt;1991&lt;/Year&gt;&lt;RecNum&gt;245&lt;/RecNum&gt;&lt;DisplayText&gt;(Richins 1991)&lt;/DisplayText&gt;&lt;record&gt;&lt;rec-number&gt;245&lt;/rec-number&gt;&lt;foreign-keys&gt;&lt;key app="EN" db-id="vdrppp5r30p90ce0zarvfd56t5vxarrez95e" timestamp="1569635336"&gt;245&lt;/key&gt;&lt;/foreign-keys&gt;&lt;ref-type name="Journal Article"&gt;17&lt;/ref-type&gt;&lt;contributors&gt;&lt;authors&gt;&lt;author&gt;Richins, Marsha  &lt;/author&gt;&lt;/authors&gt;&lt;/contributors&gt;&lt;titles&gt;&lt;title&gt;Social comparison and the idealized images of advertising&lt;/title&gt;&lt;secondary-title&gt;Journal of Consumer Research&lt;/secondary-title&gt;&lt;/titles&gt;&lt;periodical&gt;&lt;full-title&gt;Journal of Consumer Research&lt;/full-title&gt;&lt;/periodical&gt;&lt;pages&gt;71-83&lt;/pages&gt;&lt;volume&gt;18&lt;/volume&gt;&lt;number&gt;1&lt;/number&gt;&lt;dates&gt;&lt;year&gt;1991&lt;/year&gt;&lt;/dates&gt;&lt;isbn&gt;1537-5277&lt;/isbn&gt;&lt;urls&gt;&lt;/urls&gt;&lt;/record&gt;&lt;/Cite&gt;&lt;/EndNote&gt;</w:instrText>
      </w:r>
      <w:r w:rsidR="00C427DB">
        <w:rPr>
          <w:rFonts w:eastAsia="Times New Roman"/>
        </w:rPr>
        <w:fldChar w:fldCharType="separate"/>
      </w:r>
      <w:r w:rsidR="00C427DB">
        <w:rPr>
          <w:rFonts w:eastAsia="Times New Roman"/>
          <w:noProof/>
        </w:rPr>
        <w:t>(Richins 1991)</w:t>
      </w:r>
      <w:r w:rsidR="00C427DB">
        <w:rPr>
          <w:rFonts w:eastAsia="Times New Roman"/>
        </w:rPr>
        <w:fldChar w:fldCharType="end"/>
      </w:r>
      <w:r w:rsidRPr="001C4B43">
        <w:rPr>
          <w:rFonts w:eastAsia="Times New Roman"/>
        </w:rPr>
        <w:t>. Thus, I included relevant measures for these alternative explanations in this study and explored their mediational roles. The lack of evidence to support the mediational roles of these alternative explanations would strengthen support for H2, which posits that a reduction in self-threat perceptions is the most likely explanation for the effect of silhouettes (vs attractive models) observed in this research.</w:t>
      </w:r>
    </w:p>
    <w:p w14:paraId="4AEB2477" w14:textId="77777777" w:rsidR="001C4B43" w:rsidRPr="001C4B43" w:rsidRDefault="001C4B43" w:rsidP="001C4B43">
      <w:pPr>
        <w:spacing w:after="0" w:line="480" w:lineRule="auto"/>
        <w:rPr>
          <w:rFonts w:eastAsia="Times New Roman"/>
        </w:rPr>
      </w:pPr>
      <w:r w:rsidRPr="001C4B43">
        <w:rPr>
          <w:rFonts w:eastAsia="Times New Roman"/>
        </w:rPr>
        <w:t>Method</w:t>
      </w:r>
    </w:p>
    <w:p w14:paraId="39E2D3B4" w14:textId="366FC26F" w:rsidR="001C4B43" w:rsidRPr="001C4B43" w:rsidRDefault="001C4B43" w:rsidP="001C4B43">
      <w:pPr>
        <w:spacing w:after="0" w:line="480" w:lineRule="auto"/>
        <w:rPr>
          <w:rFonts w:eastAsia="Times New Roman"/>
        </w:rPr>
      </w:pPr>
      <w:r w:rsidRPr="001C4B43">
        <w:rPr>
          <w:rFonts w:eastAsia="Times New Roman"/>
          <w:i/>
          <w:iCs/>
        </w:rPr>
        <w:t>Participants and Design</w:t>
      </w:r>
      <w:r w:rsidRPr="001C4B43">
        <w:rPr>
          <w:rFonts w:eastAsia="Times New Roman"/>
        </w:rPr>
        <w:t>. To test the proposition that effect of silhouettes (vs attractive models) as seen in previous studies tends increase as consumer appearance-related self-esteem decreases, this study manipulates the type of image in ads (</w:t>
      </w:r>
      <w:r w:rsidR="00A56499">
        <w:rPr>
          <w:rFonts w:eastAsia="Times New Roman"/>
        </w:rPr>
        <w:t>s</w:t>
      </w:r>
      <w:r w:rsidRPr="001C4B43">
        <w:rPr>
          <w:rFonts w:eastAsia="Times New Roman"/>
        </w:rPr>
        <w:t xml:space="preserve">ilhouette vs </w:t>
      </w:r>
      <w:r w:rsidR="00A56499">
        <w:rPr>
          <w:rFonts w:eastAsia="Times New Roman"/>
        </w:rPr>
        <w:t>a</w:t>
      </w:r>
      <w:r w:rsidRPr="001C4B43">
        <w:rPr>
          <w:rFonts w:eastAsia="Times New Roman"/>
        </w:rPr>
        <w:t xml:space="preserve">ttractive </w:t>
      </w:r>
      <w:r w:rsidR="00A56499">
        <w:rPr>
          <w:rFonts w:eastAsia="Times New Roman"/>
        </w:rPr>
        <w:t>m</w:t>
      </w:r>
      <w:r w:rsidRPr="001C4B43">
        <w:rPr>
          <w:rFonts w:eastAsia="Times New Roman"/>
        </w:rPr>
        <w:t xml:space="preserve">odel vs </w:t>
      </w:r>
      <w:r w:rsidR="00A56499">
        <w:rPr>
          <w:rFonts w:eastAsia="Times New Roman"/>
        </w:rPr>
        <w:t>c</w:t>
      </w:r>
      <w:r w:rsidRPr="001C4B43">
        <w:rPr>
          <w:rFonts w:eastAsia="Times New Roman"/>
        </w:rPr>
        <w:t>ontrol) while measuring self-esteem as a continuous variable across ad conditions. I brought back the control condition in this study to address a concern that the ad in the control condition in Study 1A uses texts rather than images, and therefore is not highly comparable to the ads in silhouette and attractive model conditions. Thus, it is possible that such differences in design might have driven different responses from participants, rather than the effect of image type as proposed in this research. In this study, I aimed to address this concern by coming up with ad stimuli that are similar in terms of design rating across different conditions. Once ad stimuli are similar in terms of design rating, any differences due to image type manipulation would provide more persuasive evidence for the effect of silhouettes. 205 Mturk female participants were recruited for this study (M</w:t>
      </w:r>
      <w:r w:rsidRPr="001C4B43">
        <w:rPr>
          <w:rFonts w:eastAsia="Times New Roman"/>
          <w:vertAlign w:val="subscript"/>
        </w:rPr>
        <w:t>Age</w:t>
      </w:r>
      <w:r w:rsidRPr="001C4B43">
        <w:rPr>
          <w:rFonts w:eastAsia="Times New Roman"/>
        </w:rPr>
        <w:t xml:space="preserve"> = 42 years).</w:t>
      </w:r>
    </w:p>
    <w:p w14:paraId="4DE07E80" w14:textId="16D5E91E" w:rsidR="001C4B43" w:rsidRPr="001C4B43" w:rsidRDefault="001C4B43" w:rsidP="001C4B43">
      <w:pPr>
        <w:spacing w:after="0" w:line="480" w:lineRule="auto"/>
        <w:rPr>
          <w:rFonts w:eastAsia="Times New Roman"/>
        </w:rPr>
      </w:pPr>
      <w:r w:rsidRPr="001C4B43">
        <w:rPr>
          <w:rFonts w:eastAsia="Times New Roman"/>
          <w:i/>
          <w:iCs/>
        </w:rPr>
        <w:t>Procedure</w:t>
      </w:r>
      <w:r w:rsidRPr="001C4B43">
        <w:rPr>
          <w:rFonts w:eastAsia="Times New Roman"/>
        </w:rPr>
        <w:t>. After consenting to participate, participants were asked to carefully look at one of three ads, which were randomly assigned across participants. The ads in this study featured either an attractive model, a silhouette created from that model, or a stylized starfish. In this study, the ads are about a ficti</w:t>
      </w:r>
      <w:r w:rsidR="00210A2F">
        <w:rPr>
          <w:rFonts w:eastAsia="Times New Roman"/>
        </w:rPr>
        <w:t>ti</w:t>
      </w:r>
      <w:r w:rsidRPr="001C4B43">
        <w:rPr>
          <w:rFonts w:eastAsia="Times New Roman"/>
        </w:rPr>
        <w:t xml:space="preserve">ous brand of swimwear for women. Participants also saw an exemplary </w:t>
      </w:r>
      <w:r w:rsidRPr="001C4B43">
        <w:rPr>
          <w:rFonts w:eastAsia="Times New Roman"/>
        </w:rPr>
        <w:lastRenderedPageBreak/>
        <w:t xml:space="preserve">product from the brand along with one of the three ads (all of the ad stimuli and measures used in this study are available in Appendix C). After seeing one of the ads, participants were asked to answer questions about ad evaluation (4 items, α = .98) and purchase intentions (3 items, α = .97) (similar to those used in the previous studies). To reduce participants guessing about the true purpose of the study, before showing participants the self-esteem measures adapted from </w:t>
      </w:r>
      <w:r w:rsidR="00C427DB">
        <w:rPr>
          <w:rFonts w:eastAsia="Times New Roman"/>
        </w:rPr>
        <w:fldChar w:fldCharType="begin"/>
      </w:r>
      <w:r w:rsidR="003A7757">
        <w:rPr>
          <w:rFonts w:eastAsia="Times New Roman"/>
        </w:rPr>
        <w:instrText xml:space="preserve"> ADDIN EN.CITE &lt;EndNote&gt;&lt;Cite AuthorYear="1"&gt;&lt;Author&gt;Heatherton&lt;/Author&gt;&lt;Year&gt;1991&lt;/Year&gt;&lt;RecNum&gt;898&lt;/RecNum&gt;&lt;DisplayText&gt;Heatherton and Polivy (1991)&lt;/DisplayText&gt;&lt;record&gt;&lt;rec-number&gt;898&lt;/rec-number&gt;&lt;foreign-keys&gt;&lt;key app="EN" db-id="vdrppp5r30p90ce0zarvfd56t5vxarrez95e" timestamp="1625240036"&gt;898&lt;/key&gt;&lt;/foreign-keys&gt;&lt;ref-type name="Journal Article"&gt;17&lt;/ref-type&gt;&lt;contributors&gt;&lt;authors&gt;&lt;author&gt;Heatherton, Todd F.&lt;/author&gt;&lt;author&gt;Polivy, Janet&lt;/author&gt;&lt;/authors&gt;&lt;/contributors&gt;&lt;titles&gt;&lt;title&gt;Development and validation of a scale for measuring state self-esteem&lt;/title&gt;&lt;secondary-title&gt;Journal of Personality and Social psychology&lt;/secondary-title&gt;&lt;/titles&gt;&lt;periodical&gt;&lt;full-title&gt;Journal of personality and social psychology&lt;/full-title&gt;&lt;/periodical&gt;&lt;pages&gt;895&lt;/pages&gt;&lt;volume&gt;60&lt;/volume&gt;&lt;number&gt;6&lt;/number&gt;&lt;dates&gt;&lt;year&gt;1991&lt;/year&gt;&lt;/dates&gt;&lt;isbn&gt;1939-1315&lt;/isbn&gt;&lt;urls&gt;&lt;/urls&gt;&lt;/record&gt;&lt;/Cite&gt;&lt;/EndNote&gt;</w:instrText>
      </w:r>
      <w:r w:rsidR="00C427DB">
        <w:rPr>
          <w:rFonts w:eastAsia="Times New Roman"/>
        </w:rPr>
        <w:fldChar w:fldCharType="separate"/>
      </w:r>
      <w:r w:rsidR="00C427DB">
        <w:rPr>
          <w:rFonts w:eastAsia="Times New Roman"/>
          <w:noProof/>
        </w:rPr>
        <w:t>Heatherton and Polivy (1991)</w:t>
      </w:r>
      <w:r w:rsidR="00C427DB">
        <w:rPr>
          <w:rFonts w:eastAsia="Times New Roman"/>
        </w:rPr>
        <w:fldChar w:fldCharType="end"/>
      </w:r>
      <w:r w:rsidRPr="001C4B43">
        <w:rPr>
          <w:rFonts w:eastAsia="Times New Roman"/>
        </w:rPr>
        <w:t xml:space="preserve"> </w:t>
      </w:r>
      <w:r w:rsidR="00B00CEB">
        <w:rPr>
          <w:rFonts w:eastAsia="Times New Roman"/>
        </w:rPr>
        <w:t>as in</w:t>
      </w:r>
      <w:r w:rsidRPr="001C4B43">
        <w:rPr>
          <w:rFonts w:eastAsia="Times New Roman"/>
        </w:rPr>
        <w:t xml:space="preserve"> Study 2, I followed best practices in experimental design </w:t>
      </w:r>
      <w:r w:rsidR="00C427DB">
        <w:rPr>
          <w:rFonts w:eastAsia="Times New Roman"/>
        </w:rPr>
        <w:fldChar w:fldCharType="begin"/>
      </w:r>
      <w:r w:rsidR="003A7757">
        <w:rPr>
          <w:rFonts w:eastAsia="Times New Roman"/>
        </w:rPr>
        <w:instrText xml:space="preserve"> ADDIN EN.CITE &lt;EndNote&gt;&lt;Cite&gt;&lt;Author&gt;Podsakoff&lt;/Author&gt;&lt;Year&gt;2003&lt;/Year&gt;&lt;RecNum&gt;918&lt;/RecNum&gt;&lt;DisplayText&gt;(Podsakoff et al. 2003)&lt;/DisplayText&gt;&lt;record&gt;&lt;rec-number&gt;918&lt;/rec-number&gt;&lt;foreign-keys&gt;&lt;key app="EN" db-id="vdrppp5r30p90ce0zarvfd56t5vxarrez95e" timestamp="1632330544"&gt;918&lt;/key&gt;&lt;/foreign-keys&gt;&lt;ref-type name="Journal Article"&gt;17&lt;/ref-type&gt;&lt;contributors&gt;&lt;authors&gt;&lt;author&gt;Podsakoff, Philip M.&lt;/author&gt;&lt;author&gt;MacKenzie, Scott B.&lt;/author&gt;&lt;author&gt;Lee, Jeong-Yeon&lt;/author&gt;&lt;author&gt;Podsakoff, Nathan 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lt;/pages&gt;&lt;volume&gt;88&lt;/volume&gt;&lt;number&gt;5&lt;/number&gt;&lt;dates&gt;&lt;year&gt;2003&lt;/year&gt;&lt;/dates&gt;&lt;isbn&gt;1939-1854&lt;/isbn&gt;&lt;urls&gt;&lt;/urls&gt;&lt;/record&gt;&lt;/Cite&gt;&lt;/EndNote&gt;</w:instrText>
      </w:r>
      <w:r w:rsidR="00C427DB">
        <w:rPr>
          <w:rFonts w:eastAsia="Times New Roman"/>
        </w:rPr>
        <w:fldChar w:fldCharType="separate"/>
      </w:r>
      <w:r w:rsidR="00C427DB">
        <w:rPr>
          <w:rFonts w:eastAsia="Times New Roman"/>
          <w:noProof/>
        </w:rPr>
        <w:t>(Podsakoff et al. 2003)</w:t>
      </w:r>
      <w:r w:rsidR="00C427DB">
        <w:rPr>
          <w:rFonts w:eastAsia="Times New Roman"/>
        </w:rPr>
        <w:fldChar w:fldCharType="end"/>
      </w:r>
      <w:r w:rsidRPr="001C4B43">
        <w:rPr>
          <w:rFonts w:eastAsia="Times New Roman"/>
        </w:rPr>
        <w:t xml:space="preserve"> and asked participants to respond to a series of distracting questions to avoid participants guessing the true purpose of this study  (“To what extent do you like to travel?” </w:t>
      </w:r>
      <w:r w:rsidR="007A40FD">
        <w:rPr>
          <w:rFonts w:eastAsia="Times New Roman"/>
        </w:rPr>
        <w:t xml:space="preserve">with a 9-point scale anchored by </w:t>
      </w:r>
      <w:r w:rsidRPr="001C4B43">
        <w:rPr>
          <w:rFonts w:eastAsia="Times New Roman"/>
        </w:rPr>
        <w:t xml:space="preserve">1 </w:t>
      </w:r>
      <w:r w:rsidR="007A40FD">
        <w:rPr>
          <w:rFonts w:eastAsia="Times New Roman"/>
        </w:rPr>
        <w:t>being “</w:t>
      </w:r>
      <w:r w:rsidRPr="001C4B43">
        <w:rPr>
          <w:rFonts w:eastAsia="Times New Roman"/>
        </w:rPr>
        <w:t>to a very small extent</w:t>
      </w:r>
      <w:r w:rsidR="007A40FD">
        <w:rPr>
          <w:rFonts w:eastAsia="Times New Roman"/>
        </w:rPr>
        <w:t>” and</w:t>
      </w:r>
      <w:r w:rsidRPr="001C4B43">
        <w:rPr>
          <w:rFonts w:eastAsia="Times New Roman"/>
        </w:rPr>
        <w:t xml:space="preserve"> 9 </w:t>
      </w:r>
      <w:r w:rsidR="007A40FD">
        <w:rPr>
          <w:rFonts w:eastAsia="Times New Roman"/>
        </w:rPr>
        <w:t>being</w:t>
      </w:r>
      <w:r w:rsidR="007A40FD" w:rsidRPr="001C4B43">
        <w:rPr>
          <w:rFonts w:eastAsia="Times New Roman"/>
        </w:rPr>
        <w:t xml:space="preserve"> </w:t>
      </w:r>
      <w:r w:rsidR="007A40FD">
        <w:rPr>
          <w:rFonts w:eastAsia="Times New Roman"/>
        </w:rPr>
        <w:t>“</w:t>
      </w:r>
      <w:r w:rsidRPr="001C4B43">
        <w:rPr>
          <w:rFonts w:eastAsia="Times New Roman"/>
        </w:rPr>
        <w:t>to a very large extent</w:t>
      </w:r>
      <w:r w:rsidR="007A40FD">
        <w:rPr>
          <w:rFonts w:eastAsia="Times New Roman"/>
        </w:rPr>
        <w:t>”;</w:t>
      </w:r>
      <w:r w:rsidRPr="001C4B43">
        <w:rPr>
          <w:rFonts w:eastAsia="Times New Roman"/>
        </w:rPr>
        <w:t xml:space="preserve"> “To what extent has Covid 19 impacted your travel plan so far?” </w:t>
      </w:r>
      <w:r w:rsidR="00552DDD">
        <w:rPr>
          <w:rFonts w:eastAsia="Times New Roman"/>
        </w:rPr>
        <w:t xml:space="preserve">with a 9-point scale anchored by </w:t>
      </w:r>
      <w:r w:rsidR="00552DDD" w:rsidRPr="001C4B43">
        <w:rPr>
          <w:rFonts w:eastAsia="Times New Roman"/>
        </w:rPr>
        <w:t xml:space="preserve">1 </w:t>
      </w:r>
      <w:r w:rsidR="00552DDD">
        <w:rPr>
          <w:rFonts w:eastAsia="Times New Roman"/>
        </w:rPr>
        <w:t>being</w:t>
      </w:r>
      <w:r w:rsidR="00552DDD" w:rsidRPr="001C4B43">
        <w:rPr>
          <w:rFonts w:eastAsia="Times New Roman"/>
        </w:rPr>
        <w:t xml:space="preserve"> </w:t>
      </w:r>
      <w:r w:rsidR="00552DDD">
        <w:rPr>
          <w:rFonts w:eastAsia="Times New Roman"/>
        </w:rPr>
        <w:t>“</w:t>
      </w:r>
      <w:r w:rsidRPr="001C4B43">
        <w:rPr>
          <w:rFonts w:eastAsia="Times New Roman"/>
        </w:rPr>
        <w:t>to a very small extent</w:t>
      </w:r>
      <w:r w:rsidR="00552DDD">
        <w:rPr>
          <w:rFonts w:eastAsia="Times New Roman"/>
        </w:rPr>
        <w:t xml:space="preserve">” and </w:t>
      </w:r>
      <w:r w:rsidRPr="001C4B43">
        <w:rPr>
          <w:rFonts w:eastAsia="Times New Roman"/>
        </w:rPr>
        <w:t xml:space="preserve">9 </w:t>
      </w:r>
      <w:r w:rsidR="00552DDD">
        <w:rPr>
          <w:rFonts w:eastAsia="Times New Roman"/>
        </w:rPr>
        <w:t>being</w:t>
      </w:r>
      <w:r w:rsidRPr="001C4B43">
        <w:rPr>
          <w:rFonts w:eastAsia="Times New Roman"/>
        </w:rPr>
        <w:t xml:space="preserve"> </w:t>
      </w:r>
      <w:r w:rsidR="00552DDD">
        <w:rPr>
          <w:rFonts w:eastAsia="Times New Roman"/>
        </w:rPr>
        <w:t>“</w:t>
      </w:r>
      <w:r w:rsidRPr="001C4B43">
        <w:rPr>
          <w:rFonts w:eastAsia="Times New Roman"/>
        </w:rPr>
        <w:t>to a very large extent</w:t>
      </w:r>
      <w:r w:rsidR="00552DDD">
        <w:rPr>
          <w:rFonts w:eastAsia="Times New Roman"/>
        </w:rPr>
        <w:t>”;</w:t>
      </w:r>
      <w:r w:rsidRPr="001C4B43">
        <w:rPr>
          <w:rFonts w:eastAsia="Times New Roman"/>
        </w:rPr>
        <w:t xml:space="preserve"> “To what extent would you agree with this statement: “Covid 19 is my major concern when travelling these days” </w:t>
      </w:r>
      <w:r w:rsidR="00B953BF">
        <w:rPr>
          <w:rFonts w:eastAsia="Times New Roman"/>
        </w:rPr>
        <w:t xml:space="preserve">with a 9-point scale anchored by </w:t>
      </w:r>
      <w:r w:rsidR="00B953BF" w:rsidRPr="001C4B43">
        <w:rPr>
          <w:rFonts w:eastAsia="Times New Roman"/>
        </w:rPr>
        <w:t xml:space="preserve">1 </w:t>
      </w:r>
      <w:r w:rsidR="00B953BF">
        <w:rPr>
          <w:rFonts w:eastAsia="Times New Roman"/>
        </w:rPr>
        <w:t>being</w:t>
      </w:r>
      <w:r w:rsidR="00B953BF" w:rsidRPr="001C4B43">
        <w:rPr>
          <w:rFonts w:eastAsia="Times New Roman"/>
        </w:rPr>
        <w:t xml:space="preserve"> </w:t>
      </w:r>
      <w:r w:rsidRPr="001C4B43">
        <w:rPr>
          <w:rFonts w:eastAsia="Times New Roman"/>
        </w:rPr>
        <w:t xml:space="preserve">“completely disagree” and 9 </w:t>
      </w:r>
      <w:r w:rsidR="00B953BF">
        <w:rPr>
          <w:rFonts w:eastAsia="Times New Roman"/>
        </w:rPr>
        <w:t>being</w:t>
      </w:r>
      <w:r w:rsidRPr="001C4B43">
        <w:rPr>
          <w:rFonts w:eastAsia="Times New Roman"/>
        </w:rPr>
        <w:t xml:space="preserve"> “completely agree”). After the distracting questions and the self-esteem measures, participants answered questions related to the alternative explanations including signal of beauty (adapted from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with 2 items, </w:t>
      </w:r>
      <w:r w:rsidRPr="001C4B43">
        <w:rPr>
          <w:rFonts w:eastAsia="Times New Roman"/>
          <w:i/>
          <w:iCs/>
        </w:rPr>
        <w:t>r</w:t>
      </w:r>
      <w:r w:rsidRPr="001C4B43">
        <w:rPr>
          <w:rFonts w:eastAsia="Times New Roman"/>
        </w:rPr>
        <w:t xml:space="preserve"> = .94, </w:t>
      </w:r>
      <w:r w:rsidRPr="001C4B43">
        <w:rPr>
          <w:rFonts w:eastAsia="Times New Roman"/>
          <w:i/>
          <w:iCs/>
        </w:rPr>
        <w:t>n</w:t>
      </w:r>
      <w:r w:rsidRPr="001C4B43">
        <w:rPr>
          <w:rFonts w:eastAsia="Times New Roman"/>
        </w:rPr>
        <w:t xml:space="preserve"> = 197, </w:t>
      </w:r>
      <w:r w:rsidRPr="001C4B43">
        <w:rPr>
          <w:rFonts w:eastAsia="Times New Roman"/>
          <w:i/>
          <w:iCs/>
        </w:rPr>
        <w:t>p</w:t>
      </w:r>
      <w:r w:rsidRPr="001C4B43">
        <w:rPr>
          <w:rFonts w:eastAsia="Times New Roman"/>
        </w:rPr>
        <w:t xml:space="preserve"> &lt; .001), fear of rejection (1 item adapted from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derogation (adapted from </w:t>
      </w:r>
      <w:r w:rsidR="00C427DB">
        <w:rPr>
          <w:rFonts w:eastAsia="Times New Roman"/>
        </w:rPr>
        <w:fldChar w:fldCharType="begin"/>
      </w:r>
      <w:r w:rsidR="00C427DB">
        <w:rPr>
          <w:rFonts w:eastAsia="Times New Roman"/>
        </w:rPr>
        <w:instrText xml:space="preserve"> ADDIN EN.CITE &lt;EndNote&gt;&lt;Cite AuthorYear="1"&gt;&lt;Author&gt;Richins&lt;/Author&gt;&lt;Year&gt;1991&lt;/Year&gt;&lt;RecNum&gt;245&lt;/RecNum&gt;&lt;DisplayText&gt;Richins (1991)&lt;/DisplayText&gt;&lt;record&gt;&lt;rec-number&gt;245&lt;/rec-number&gt;&lt;foreign-keys&gt;&lt;key app="EN" db-id="vdrppp5r30p90ce0zarvfd56t5vxarrez95e" timestamp="1569635336"&gt;245&lt;/key&gt;&lt;/foreign-keys&gt;&lt;ref-type name="Journal Article"&gt;17&lt;/ref-type&gt;&lt;contributors&gt;&lt;authors&gt;&lt;author&gt;Richins, Marsha  &lt;/author&gt;&lt;/authors&gt;&lt;/contributors&gt;&lt;titles&gt;&lt;title&gt;Social comparison and the idealized images of advertising&lt;/title&gt;&lt;secondary-title&gt;Journal of Consumer Research&lt;/secondary-title&gt;&lt;/titles&gt;&lt;periodical&gt;&lt;full-title&gt;Journal of Consumer Research&lt;/full-title&gt;&lt;/periodical&gt;&lt;pages&gt;71-83&lt;/pages&gt;&lt;volume&gt;18&lt;/volume&gt;&lt;number&gt;1&lt;/number&gt;&lt;dates&gt;&lt;year&gt;1991&lt;/year&gt;&lt;/dates&gt;&lt;isbn&gt;1537-5277&lt;/isbn&gt;&lt;urls&gt;&lt;/urls&gt;&lt;/record&gt;&lt;/Cite&gt;&lt;/EndNote&gt;</w:instrText>
      </w:r>
      <w:r w:rsidR="00C427DB">
        <w:rPr>
          <w:rFonts w:eastAsia="Times New Roman"/>
        </w:rPr>
        <w:fldChar w:fldCharType="separate"/>
      </w:r>
      <w:r w:rsidR="00C427DB">
        <w:rPr>
          <w:rFonts w:eastAsia="Times New Roman"/>
          <w:noProof/>
        </w:rPr>
        <w:t>Richins (1991)</w:t>
      </w:r>
      <w:r w:rsidR="00C427DB">
        <w:rPr>
          <w:rFonts w:eastAsia="Times New Roman"/>
        </w:rPr>
        <w:fldChar w:fldCharType="end"/>
      </w:r>
      <w:r w:rsidRPr="001C4B43">
        <w:rPr>
          <w:rFonts w:eastAsia="Times New Roman"/>
        </w:rPr>
        <w:t xml:space="preserve"> with 5 items, α = .92) and perceived similarity (1 item). The order of these questions was also counterbalanced. To confirm the role of self-threat reduction, I also added two items for this measure (</w:t>
      </w:r>
      <w:r w:rsidRPr="001C4B43">
        <w:rPr>
          <w:rFonts w:eastAsia="Times New Roman"/>
          <w:i/>
          <w:iCs/>
        </w:rPr>
        <w:t>r</w:t>
      </w:r>
      <w:r w:rsidRPr="001C4B43">
        <w:rPr>
          <w:rFonts w:eastAsia="Times New Roman"/>
        </w:rPr>
        <w:t xml:space="preserve"> = .94, </w:t>
      </w:r>
      <w:r w:rsidRPr="001C4B43">
        <w:rPr>
          <w:rFonts w:eastAsia="Times New Roman"/>
          <w:i/>
          <w:iCs/>
        </w:rPr>
        <w:t>n</w:t>
      </w:r>
      <w:r w:rsidRPr="001C4B43">
        <w:rPr>
          <w:rFonts w:eastAsia="Times New Roman"/>
        </w:rPr>
        <w:t xml:space="preserve"> = 197, </w:t>
      </w:r>
      <w:r w:rsidRPr="001C4B43">
        <w:rPr>
          <w:rFonts w:eastAsia="Times New Roman"/>
          <w:i/>
          <w:iCs/>
        </w:rPr>
        <w:t>p</w:t>
      </w:r>
      <w:r w:rsidRPr="001C4B43">
        <w:rPr>
          <w:rFonts w:eastAsia="Times New Roman"/>
        </w:rPr>
        <w:t xml:space="preserve"> &lt; .001) adapted from </w:t>
      </w:r>
      <w:r w:rsidR="00C427DB">
        <w:rPr>
          <w:rFonts w:eastAsia="Times New Roman"/>
        </w:rPr>
        <w:fldChar w:fldCharType="begin"/>
      </w:r>
      <w:r w:rsidR="00C427DB">
        <w:rPr>
          <w:rFonts w:eastAsia="Times New Roman"/>
        </w:rPr>
        <w:instrText xml:space="preserve"> ADDIN EN.CITE &lt;EndNote&gt;&lt;Cite AuthorYear="1"&gt;&lt;Author&gt;Dommer&lt;/Author&gt;&lt;Year&gt;2013&lt;/Year&gt;&lt;RecNum&gt;891&lt;/RecNum&gt;&lt;DisplayText&gt;Dommer and Swaminathan (2013)&lt;/DisplayText&gt;&lt;record&gt;&lt;rec-number&gt;891&lt;/rec-number&gt;&lt;foreign-keys&gt;&lt;key app="EN" db-id="vdrppp5r30p90ce0zarvfd56t5vxarrez95e" timestamp="1625108410"&gt;891&lt;/key&gt;&lt;/foreign-keys&gt;&lt;ref-type name="Journal Article"&gt;17&lt;/ref-type&gt;&lt;contributors&gt;&lt;authors&gt;&lt;author&gt;Dommer, Sara Loughran&lt;/author&gt;&lt;author&gt;Swaminathan, Vanitha&lt;/author&gt;&lt;/authors&gt;&lt;/contributors&gt;&lt;titles&gt;&lt;title&gt;Explaining the endowment effect through ownership: The role of identity, gender, and self-threat&lt;/title&gt;&lt;secondary-title&gt;Journal of Consumer Research&lt;/secondary-title&gt;&lt;/titles&gt;&lt;periodical&gt;&lt;full-title&gt;Journal of Consumer Research&lt;/full-title&gt;&lt;/periodical&gt;&lt;pages&gt;1034-1050&lt;/pages&gt;&lt;volume&gt;39&lt;/volume&gt;&lt;number&gt;5&lt;/number&gt;&lt;dates&gt;&lt;year&gt;2013&lt;/year&gt;&lt;/dates&gt;&lt;isbn&gt;1537-5277&lt;/isbn&gt;&lt;urls&gt;&lt;/urls&gt;&lt;/record&gt;&lt;/Cite&gt;&lt;/EndNote&gt;</w:instrText>
      </w:r>
      <w:r w:rsidR="00C427DB">
        <w:rPr>
          <w:rFonts w:eastAsia="Times New Roman"/>
        </w:rPr>
        <w:fldChar w:fldCharType="separate"/>
      </w:r>
      <w:r w:rsidR="00C427DB">
        <w:rPr>
          <w:rFonts w:eastAsia="Times New Roman"/>
          <w:noProof/>
        </w:rPr>
        <w:t>Dommer and Swaminathan (2013)</w:t>
      </w:r>
      <w:r w:rsidR="00C427DB">
        <w:rPr>
          <w:rFonts w:eastAsia="Times New Roman"/>
        </w:rPr>
        <w:fldChar w:fldCharType="end"/>
      </w:r>
      <w:r w:rsidRPr="001C4B43">
        <w:rPr>
          <w:rFonts w:eastAsia="Times New Roman"/>
        </w:rPr>
        <w:t xml:space="preserve"> (“In comparison with other people, what is your opinion of yourself wearing the bikini from the brand in the ad?” </w:t>
      </w:r>
      <w:r w:rsidR="00D32224">
        <w:rPr>
          <w:rFonts w:eastAsia="Times New Roman"/>
        </w:rPr>
        <w:t xml:space="preserve">with a 9-point scale anchored by </w:t>
      </w:r>
      <w:r w:rsidR="00D32224" w:rsidRPr="001C4B43">
        <w:rPr>
          <w:rFonts w:eastAsia="Times New Roman"/>
        </w:rPr>
        <w:t xml:space="preserve">1 </w:t>
      </w:r>
      <w:r w:rsidR="00D32224">
        <w:rPr>
          <w:rFonts w:eastAsia="Times New Roman"/>
        </w:rPr>
        <w:t>being</w:t>
      </w:r>
      <w:r w:rsidR="00D32224" w:rsidRPr="001C4B43">
        <w:rPr>
          <w:rFonts w:eastAsia="Times New Roman"/>
        </w:rPr>
        <w:t xml:space="preserve"> </w:t>
      </w:r>
      <w:r w:rsidRPr="001C4B43">
        <w:rPr>
          <w:rFonts w:eastAsia="Times New Roman"/>
        </w:rPr>
        <w:t xml:space="preserve"> “very negative” </w:t>
      </w:r>
      <w:r w:rsidR="00D32224">
        <w:rPr>
          <w:rFonts w:eastAsia="Times New Roman"/>
        </w:rPr>
        <w:t>to</w:t>
      </w:r>
      <w:r w:rsidR="00D32224" w:rsidRPr="001C4B43">
        <w:rPr>
          <w:rFonts w:eastAsia="Times New Roman"/>
        </w:rPr>
        <w:t xml:space="preserve"> </w:t>
      </w:r>
      <w:r w:rsidRPr="001C4B43">
        <w:rPr>
          <w:rFonts w:eastAsia="Times New Roman"/>
        </w:rPr>
        <w:t xml:space="preserve">9 </w:t>
      </w:r>
      <w:r w:rsidR="00D32224">
        <w:rPr>
          <w:rFonts w:eastAsia="Times New Roman"/>
        </w:rPr>
        <w:t>being</w:t>
      </w:r>
      <w:r w:rsidRPr="001C4B43">
        <w:rPr>
          <w:rFonts w:eastAsia="Times New Roman"/>
        </w:rPr>
        <w:t xml:space="preserve"> “very positive”; “In comparison with other people, how do you view the image of yourself wearing the bikini from the brand in the </w:t>
      </w:r>
      <w:r w:rsidRPr="001C4B43">
        <w:rPr>
          <w:rFonts w:eastAsia="Times New Roman"/>
        </w:rPr>
        <w:lastRenderedPageBreak/>
        <w:t xml:space="preserve">ad?” </w:t>
      </w:r>
      <w:r w:rsidR="00D32224">
        <w:rPr>
          <w:rFonts w:eastAsia="Times New Roman"/>
        </w:rPr>
        <w:t xml:space="preserve">with a 9-point scale anchored by </w:t>
      </w:r>
      <w:r w:rsidR="00D32224" w:rsidRPr="001C4B43">
        <w:rPr>
          <w:rFonts w:eastAsia="Times New Roman"/>
        </w:rPr>
        <w:t xml:space="preserve">1 </w:t>
      </w:r>
      <w:r w:rsidR="00D32224">
        <w:rPr>
          <w:rFonts w:eastAsia="Times New Roman"/>
        </w:rPr>
        <w:t>being</w:t>
      </w:r>
      <w:r w:rsidR="00D32224" w:rsidRPr="001C4B43">
        <w:rPr>
          <w:rFonts w:eastAsia="Times New Roman"/>
        </w:rPr>
        <w:t xml:space="preserve"> </w:t>
      </w:r>
      <w:r w:rsidRPr="001C4B43">
        <w:rPr>
          <w:rFonts w:eastAsia="Times New Roman"/>
        </w:rPr>
        <w:t xml:space="preserve"> “very negative” and 9 </w:t>
      </w:r>
      <w:r w:rsidR="00D32224">
        <w:rPr>
          <w:rFonts w:eastAsia="Times New Roman"/>
        </w:rPr>
        <w:t>being</w:t>
      </w:r>
      <w:r w:rsidRPr="001C4B43">
        <w:rPr>
          <w:rFonts w:eastAsia="Times New Roman"/>
        </w:rPr>
        <w:t xml:space="preserve"> “very positive”). I also included an attention check question, a manipulation check question about the type of image that participants saw, and a question about whether participants thought of the advertised brand as relevant to appearance or not. Participants were also asked to indicate the extent to which they thought that the model in the ad was attractive and how they thought of the overall design of the ad (adapted from </w:t>
      </w:r>
      <w:r w:rsidR="00C427DB">
        <w:rPr>
          <w:rFonts w:eastAsia="Times New Roman"/>
        </w:rPr>
        <w:fldChar w:fldCharType="begin"/>
      </w:r>
      <w:r w:rsidR="003A7757">
        <w:rPr>
          <w:rFonts w:eastAsia="Times New Roman"/>
        </w:rPr>
        <w:instrText xml:space="preserve"> ADDIN EN.CITE &lt;EndNote&gt;&lt;Cite AuthorYear="1"&gt;&lt;Author&gt;Cian&lt;/Author&gt;&lt;Year&gt;2014&lt;/Year&gt;&lt;RecNum&gt;600&lt;/RecNum&gt;&lt;DisplayText&gt;Cian et al. (2014)&lt;/DisplayText&gt;&lt;record&gt;&lt;rec-number&gt;600&lt;/rec-number&gt;&lt;foreign-keys&gt;&lt;key app="EN" db-id="vdrppp5r30p90ce0zarvfd56t5vxarrez95e" timestamp="1596465687"&gt;600&lt;/key&gt;&lt;/foreign-keys&gt;&lt;ref-type name="Journal Article"&gt;17&lt;/ref-type&gt;&lt;contributors&gt;&lt;authors&gt;&lt;author&gt;Cian, Luca&lt;/author&gt;&lt;author&gt;Krishna, Aradhna&lt;/author&gt;&lt;author&gt;Elder, Ryan S.&lt;/author&gt;&lt;/authors&gt;&lt;/contributors&gt;&lt;titles&gt;&lt;title&gt;This logo moves me: Dynamic imagery from static images&lt;/title&gt;&lt;secondary-title&gt;Journal of Marketing Research&lt;/secondary-title&gt;&lt;/titles&gt;&lt;periodical&gt;&lt;full-title&gt;Journal of Marketing Research&lt;/full-title&gt;&lt;/periodical&gt;&lt;pages&gt;184-197&lt;/pages&gt;&lt;volume&gt;51&lt;/volume&gt;&lt;number&gt;2&lt;/number&gt;&lt;dates&gt;&lt;year&gt;2014&lt;/year&gt;&lt;/dates&gt;&lt;isbn&gt;0022-2437&lt;/isbn&gt;&lt;urls&gt;&lt;/urls&gt;&lt;/record&gt;&lt;/Cite&gt;&lt;/EndNote&gt;</w:instrText>
      </w:r>
      <w:r w:rsidR="00C427DB">
        <w:rPr>
          <w:rFonts w:eastAsia="Times New Roman"/>
        </w:rPr>
        <w:fldChar w:fldCharType="separate"/>
      </w:r>
      <w:r w:rsidR="00C427DB">
        <w:rPr>
          <w:rFonts w:eastAsia="Times New Roman"/>
          <w:noProof/>
        </w:rPr>
        <w:t>Cian et al. (2014)</w:t>
      </w:r>
      <w:r w:rsidR="00C427DB">
        <w:rPr>
          <w:rFonts w:eastAsia="Times New Roman"/>
        </w:rPr>
        <w:fldChar w:fldCharType="end"/>
      </w:r>
      <w:r w:rsidRPr="001C4B43">
        <w:rPr>
          <w:rFonts w:eastAsia="Times New Roman"/>
        </w:rPr>
        <w:t xml:space="preserve"> with 2 items, </w:t>
      </w:r>
      <w:r w:rsidRPr="001C4B43">
        <w:rPr>
          <w:rFonts w:eastAsia="Times New Roman"/>
          <w:i/>
          <w:iCs/>
        </w:rPr>
        <w:t>r</w:t>
      </w:r>
      <w:r w:rsidRPr="001C4B43">
        <w:rPr>
          <w:rFonts w:eastAsia="Times New Roman"/>
        </w:rPr>
        <w:t xml:space="preserve"> = .89, </w:t>
      </w:r>
      <w:r w:rsidRPr="001C4B43">
        <w:rPr>
          <w:rFonts w:eastAsia="Times New Roman"/>
          <w:i/>
          <w:iCs/>
        </w:rPr>
        <w:t>n</w:t>
      </w:r>
      <w:r w:rsidRPr="001C4B43">
        <w:rPr>
          <w:rFonts w:eastAsia="Times New Roman"/>
        </w:rPr>
        <w:t xml:space="preserve"> = 197, </w:t>
      </w:r>
      <w:r w:rsidRPr="001C4B43">
        <w:rPr>
          <w:rFonts w:eastAsia="Times New Roman"/>
          <w:i/>
          <w:iCs/>
        </w:rPr>
        <w:t>p</w:t>
      </w:r>
      <w:r w:rsidRPr="001C4B43">
        <w:rPr>
          <w:rFonts w:eastAsia="Times New Roman"/>
        </w:rPr>
        <w:t xml:space="preserve"> &lt; .001). At the end of the survey, participants were asked </w:t>
      </w:r>
      <w:r w:rsidR="000A7645">
        <w:rPr>
          <w:rFonts w:eastAsia="Times New Roman"/>
        </w:rPr>
        <w:t>to indicate their</w:t>
      </w:r>
      <w:r w:rsidRPr="001C4B43">
        <w:rPr>
          <w:rFonts w:eastAsia="Times New Roman"/>
        </w:rPr>
        <w:t xml:space="preserve"> age and then debriefed. </w:t>
      </w:r>
    </w:p>
    <w:p w14:paraId="3861D3BC" w14:textId="7CCB429A" w:rsidR="001C4B43" w:rsidRPr="001C4B43" w:rsidRDefault="001C4B43" w:rsidP="001C4B43">
      <w:pPr>
        <w:spacing w:after="0" w:line="480" w:lineRule="auto"/>
        <w:rPr>
          <w:rFonts w:eastAsia="Times New Roman"/>
        </w:rPr>
      </w:pPr>
      <w:r w:rsidRPr="001C4B43">
        <w:rPr>
          <w:rFonts w:eastAsia="Times New Roman"/>
        </w:rPr>
        <w:t>Results</w:t>
      </w:r>
    </w:p>
    <w:p w14:paraId="1C04A7F8" w14:textId="77777777" w:rsidR="001C4B43" w:rsidRPr="001C4B43" w:rsidRDefault="001C4B43" w:rsidP="001C4B43">
      <w:pPr>
        <w:spacing w:after="0" w:line="480" w:lineRule="auto"/>
        <w:ind w:firstLine="720"/>
        <w:rPr>
          <w:rFonts w:eastAsia="Times New Roman"/>
        </w:rPr>
      </w:pPr>
      <w:r w:rsidRPr="001C4B43">
        <w:rPr>
          <w:rFonts w:eastAsia="Times New Roman"/>
        </w:rPr>
        <w:t>Eight participants failed the attention check question and were removed from all the analyses mentioned in this study, leaving a usable sample of 197 participants. Descriptive statistics for the variables in this study are reported in Appendix D.</w:t>
      </w:r>
    </w:p>
    <w:p w14:paraId="1ABE38EE" w14:textId="77777777" w:rsidR="001E4029" w:rsidRDefault="001C4B43" w:rsidP="005F66A5">
      <w:pPr>
        <w:spacing w:after="0" w:line="480" w:lineRule="auto"/>
        <w:rPr>
          <w:rFonts w:eastAsia="Times New Roman"/>
          <w:i/>
          <w:iCs/>
        </w:rPr>
      </w:pPr>
      <w:r w:rsidRPr="001C4B43">
        <w:rPr>
          <w:rFonts w:eastAsia="Times New Roman"/>
          <w:i/>
          <w:iCs/>
        </w:rPr>
        <w:t xml:space="preserve">Manipulation Checks. </w:t>
      </w:r>
      <w:r w:rsidRPr="001C4B43">
        <w:rPr>
          <w:rFonts w:eastAsia="Times New Roman"/>
        </w:rPr>
        <w:t>The manipulation of image type worked as intended: participants in the silhouette condition confirmed that they saw a silhouette image (93.3%), participants in the model condition confirmed that they saw the model image (72.9%), and participants in the control condition confirmed that they didn’t see any human images (98.1%)  (</w:t>
      </w:r>
      <w:r w:rsidRPr="00EC2AF9">
        <w:rPr>
          <w:rFonts w:eastAsia="Times New Roman"/>
        </w:rPr>
        <w:t>χ2</w:t>
      </w:r>
      <w:r w:rsidRPr="001C4B43">
        <w:rPr>
          <w:rFonts w:eastAsia="Times New Roman"/>
        </w:rPr>
        <w:t xml:space="preserve"> (4, </w:t>
      </w:r>
      <w:r w:rsidRPr="00EC2AF9">
        <w:rPr>
          <w:rFonts w:eastAsia="Times New Roman"/>
        </w:rPr>
        <w:t>N</w:t>
      </w:r>
      <w:r w:rsidRPr="001C4B43">
        <w:rPr>
          <w:rFonts w:eastAsia="Times New Roman"/>
        </w:rPr>
        <w:t> = 197) = 254.94, </w:t>
      </w:r>
      <w:r w:rsidRPr="00EC2AF9">
        <w:rPr>
          <w:rFonts w:eastAsia="Times New Roman"/>
        </w:rPr>
        <w:t>p</w:t>
      </w:r>
      <w:r w:rsidRPr="001C4B43">
        <w:rPr>
          <w:rFonts w:eastAsia="Times New Roman"/>
        </w:rPr>
        <w:t> &lt; .001). Participants also thought of the focal product in this study as highly relevant to appearance (M</w:t>
      </w:r>
      <w:r w:rsidRPr="001C4B43">
        <w:rPr>
          <w:rFonts w:eastAsia="Times New Roman"/>
          <w:vertAlign w:val="subscript"/>
        </w:rPr>
        <w:t>Swimwear</w:t>
      </w:r>
      <w:r w:rsidRPr="001C4B43">
        <w:rPr>
          <w:rFonts w:eastAsia="Times New Roman"/>
        </w:rPr>
        <w:t xml:space="preserve"> = 6.03, </w:t>
      </w:r>
      <w:r w:rsidRPr="003716DA">
        <w:rPr>
          <w:rFonts w:eastAsia="Times New Roman"/>
          <w:i/>
          <w:iCs/>
        </w:rPr>
        <w:t>t</w:t>
      </w:r>
      <w:r w:rsidRPr="001C4B43">
        <w:rPr>
          <w:rFonts w:eastAsia="Times New Roman"/>
        </w:rPr>
        <w:t xml:space="preserve">(196) = 6.42, </w:t>
      </w:r>
      <w:r w:rsidRPr="001C4B43">
        <w:rPr>
          <w:rFonts w:eastAsia="Times New Roman"/>
          <w:i/>
          <w:iCs/>
        </w:rPr>
        <w:t>p</w:t>
      </w:r>
      <w:r w:rsidRPr="001C4B43">
        <w:rPr>
          <w:rFonts w:eastAsia="Times New Roman"/>
        </w:rPr>
        <w:t xml:space="preserve"> &lt; .001) and considered the model in this study to be highly attractive (M</w:t>
      </w:r>
      <w:r w:rsidRPr="001C4B43">
        <w:rPr>
          <w:rFonts w:eastAsia="Times New Roman"/>
          <w:vertAlign w:val="subscript"/>
        </w:rPr>
        <w:t>Model</w:t>
      </w:r>
      <w:r w:rsidRPr="001C4B43">
        <w:rPr>
          <w:rFonts w:eastAsia="Times New Roman"/>
        </w:rPr>
        <w:t xml:space="preserve"> = 9.14, </w:t>
      </w:r>
      <w:r w:rsidRPr="003716DA">
        <w:rPr>
          <w:rFonts w:eastAsia="Times New Roman"/>
          <w:i/>
          <w:iCs/>
        </w:rPr>
        <w:t>t</w:t>
      </w:r>
      <w:r w:rsidRPr="001C4B43">
        <w:rPr>
          <w:rFonts w:eastAsia="Times New Roman"/>
        </w:rPr>
        <w:t xml:space="preserve">(63) = 16.99, </w:t>
      </w:r>
      <w:r w:rsidRPr="001C4B43">
        <w:rPr>
          <w:rFonts w:eastAsia="Times New Roman"/>
          <w:i/>
          <w:iCs/>
        </w:rPr>
        <w:t>p</w:t>
      </w:r>
      <w:r w:rsidRPr="001C4B43">
        <w:rPr>
          <w:rFonts w:eastAsia="Times New Roman"/>
        </w:rPr>
        <w:t xml:space="preserve"> &lt; .001). Importantly, there is no significant difference among the three ad conditions in terms of ad design (M</w:t>
      </w:r>
      <w:r w:rsidRPr="001C4B43">
        <w:rPr>
          <w:rFonts w:eastAsia="Times New Roman"/>
          <w:vertAlign w:val="subscript"/>
        </w:rPr>
        <w:t xml:space="preserve">Model </w:t>
      </w:r>
      <w:r w:rsidRPr="001C4B43">
        <w:rPr>
          <w:rFonts w:eastAsia="Times New Roman"/>
        </w:rPr>
        <w:t>= 6.08; M</w:t>
      </w:r>
      <w:r w:rsidRPr="001C4B43">
        <w:rPr>
          <w:rFonts w:eastAsia="Times New Roman"/>
          <w:vertAlign w:val="subscript"/>
        </w:rPr>
        <w:t xml:space="preserve">Silhouette </w:t>
      </w:r>
      <w:r w:rsidRPr="001C4B43">
        <w:rPr>
          <w:rFonts w:eastAsia="Times New Roman"/>
        </w:rPr>
        <w:t>= 6.25; M</w:t>
      </w:r>
      <w:r w:rsidRPr="001C4B43">
        <w:rPr>
          <w:rFonts w:eastAsia="Times New Roman"/>
          <w:vertAlign w:val="subscript"/>
        </w:rPr>
        <w:t xml:space="preserve">Control </w:t>
      </w:r>
      <w:r w:rsidRPr="001C4B43">
        <w:rPr>
          <w:rFonts w:eastAsia="Times New Roman"/>
        </w:rPr>
        <w:t xml:space="preserve">= 6.50; </w:t>
      </w:r>
      <w:r w:rsidRPr="001C4B43">
        <w:rPr>
          <w:rFonts w:eastAsia="Times New Roman"/>
          <w:i/>
          <w:iCs/>
        </w:rPr>
        <w:t>F</w:t>
      </w:r>
      <w:r w:rsidRPr="001C4B43">
        <w:rPr>
          <w:rFonts w:eastAsia="Times New Roman"/>
        </w:rPr>
        <w:t xml:space="preserve">(2, 194) = .54, </w:t>
      </w:r>
      <w:r w:rsidRPr="001C4B43">
        <w:rPr>
          <w:rFonts w:eastAsia="Times New Roman"/>
          <w:i/>
          <w:iCs/>
        </w:rPr>
        <w:t xml:space="preserve">p </w:t>
      </w:r>
      <w:r w:rsidRPr="001C4B43">
        <w:rPr>
          <w:rFonts w:eastAsia="Times New Roman"/>
        </w:rPr>
        <w:t xml:space="preserve">= .58). This evidence suggests that any differential effect among the ad conditions in this study is unlikely to be driven by ad design. Thus, the study manipulations worked as intended. </w:t>
      </w:r>
    </w:p>
    <w:p w14:paraId="72BA13B5" w14:textId="7715CF4A" w:rsidR="00D87471" w:rsidRPr="001E4029" w:rsidRDefault="001C4B43" w:rsidP="005F66A5">
      <w:pPr>
        <w:spacing w:after="0" w:line="480" w:lineRule="auto"/>
        <w:rPr>
          <w:rFonts w:eastAsia="Times New Roman"/>
          <w:i/>
          <w:iCs/>
        </w:rPr>
      </w:pPr>
      <w:r w:rsidRPr="001C4B43">
        <w:rPr>
          <w:rFonts w:eastAsia="Times New Roman"/>
          <w:i/>
          <w:iCs/>
        </w:rPr>
        <w:lastRenderedPageBreak/>
        <w:t xml:space="preserve">Self-esteem and Image Type. </w:t>
      </w:r>
      <w:r w:rsidRPr="001C4B43">
        <w:rPr>
          <w:rFonts w:eastAsia="Times New Roman"/>
        </w:rPr>
        <w:t xml:space="preserve">To test H3 which posits that the effect of silhouettes (vs attractive models) is likely to increase as consumer appearance-related self-esteem decreases, I conducted a moderation analyses using SPSS PROCESS by </w:t>
      </w:r>
      <w:r w:rsidR="00C427DB">
        <w:rPr>
          <w:rFonts w:eastAsia="Times New Roman"/>
        </w:rPr>
        <w:fldChar w:fldCharType="begin"/>
      </w:r>
      <w:r w:rsidR="003A7757">
        <w:rPr>
          <w:rFonts w:eastAsia="Times New Roman"/>
        </w:rPr>
        <w:instrText xml:space="preserve"> ADDIN EN.CITE &lt;EndNote&gt;&lt;Cite AuthorYear="1"&gt;&lt;Author&gt;Hayes&lt;/Author&gt;&lt;Year&gt;2017&lt;/Year&gt;&lt;RecNum&gt;999&lt;/RecNum&gt;&lt;DisplayText&gt;Hayes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C427DB">
        <w:rPr>
          <w:rFonts w:eastAsia="Times New Roman"/>
        </w:rPr>
        <w:fldChar w:fldCharType="separate"/>
      </w:r>
      <w:r w:rsidR="00C427DB">
        <w:rPr>
          <w:rFonts w:eastAsia="Times New Roman"/>
          <w:noProof/>
        </w:rPr>
        <w:t>Hayes (2017)</w:t>
      </w:r>
      <w:r w:rsidR="00C427DB">
        <w:rPr>
          <w:rFonts w:eastAsia="Times New Roman"/>
        </w:rPr>
        <w:fldChar w:fldCharType="end"/>
      </w:r>
      <w:r w:rsidRPr="001C4B43">
        <w:rPr>
          <w:rFonts w:eastAsia="Times New Roman"/>
        </w:rPr>
        <w:t xml:space="preserve"> (Model 1) with ad evaluation and purchase intentions as separate dependent variables, image type as the categorical independent variable with two focal ad conditions (silhouette and attractive model), the average of four items (α = .87) that measure appearance self-esteem as the moderator (similar to Study 2), and attractiveness as the control variable (consistent with the previous two studies). The results of these analyses are presented in Table 5. First, there is a significant interaction between </w:t>
      </w:r>
      <w:r w:rsidR="003716DA">
        <w:rPr>
          <w:rFonts w:eastAsia="Times New Roman"/>
        </w:rPr>
        <w:t>i</w:t>
      </w:r>
      <w:r w:rsidRPr="001C4B43">
        <w:rPr>
          <w:rFonts w:eastAsia="Times New Roman"/>
        </w:rPr>
        <w:t>mage</w:t>
      </w:r>
      <w:r w:rsidR="003716DA">
        <w:rPr>
          <w:rFonts w:eastAsia="Times New Roman"/>
        </w:rPr>
        <w:t xml:space="preserve"> t</w:t>
      </w:r>
      <w:r w:rsidRPr="001C4B43">
        <w:rPr>
          <w:rFonts w:eastAsia="Times New Roman"/>
        </w:rPr>
        <w:t>ype and appearance self-esteem on ad evaluation (</w:t>
      </w:r>
      <w:r w:rsidRPr="001C4B43">
        <w:rPr>
          <w:rFonts w:eastAsia="Times New Roman"/>
          <w:i/>
          <w:iCs/>
        </w:rPr>
        <w:t>F</w:t>
      </w:r>
      <w:r w:rsidRPr="001C4B43">
        <w:rPr>
          <w:rFonts w:eastAsia="Times New Roman"/>
        </w:rPr>
        <w:t xml:space="preserve">(1, 127) = 9.54, </w:t>
      </w:r>
      <w:r w:rsidRPr="001C4B43">
        <w:rPr>
          <w:rFonts w:eastAsia="Times New Roman"/>
          <w:i/>
          <w:iCs/>
        </w:rPr>
        <w:t xml:space="preserve">p </w:t>
      </w:r>
      <w:r w:rsidRPr="001C4B43">
        <w:rPr>
          <w:rFonts w:eastAsia="Times New Roman"/>
        </w:rPr>
        <w:t xml:space="preserve">= .003). Floodlight analysis </w:t>
      </w:r>
      <w:r w:rsidR="00C427DB">
        <w:rPr>
          <w:rFonts w:eastAsia="Times New Roman"/>
        </w:rPr>
        <w:fldChar w:fldCharType="begin"/>
      </w:r>
      <w:r w:rsidR="003A7757">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sidR="00C427DB">
        <w:rPr>
          <w:rFonts w:eastAsia="Times New Roman"/>
        </w:rPr>
        <w:fldChar w:fldCharType="separate"/>
      </w:r>
      <w:r w:rsidR="00C427DB">
        <w:rPr>
          <w:rFonts w:eastAsia="Times New Roman"/>
          <w:noProof/>
        </w:rPr>
        <w:t>(Spiller et al. 2013)</w:t>
      </w:r>
      <w:r w:rsidR="00C427DB">
        <w:rPr>
          <w:rFonts w:eastAsia="Times New Roman"/>
        </w:rPr>
        <w:fldChar w:fldCharType="end"/>
      </w:r>
      <w:r w:rsidRPr="001C4B43">
        <w:rPr>
          <w:rFonts w:eastAsia="Times New Roman"/>
        </w:rPr>
        <w:t xml:space="preserve"> reveals that for relatively low appearance self-esteem individuals (individuals with self-esteem levels less than 4), the use of silhouettes (vs attractive models) significantly helps to enhance ad evaluation (B</w:t>
      </w:r>
      <w:r w:rsidRPr="001C4B43">
        <w:rPr>
          <w:rFonts w:eastAsia="Times New Roman"/>
          <w:vertAlign w:val="subscript"/>
        </w:rPr>
        <w:t>JN</w:t>
      </w:r>
      <w:r w:rsidRPr="001C4B43">
        <w:rPr>
          <w:rFonts w:eastAsia="Times New Roman"/>
        </w:rPr>
        <w:t xml:space="preserve"> = .86, SE = .43, </w:t>
      </w:r>
      <w:r w:rsidRPr="001C4B43">
        <w:rPr>
          <w:rFonts w:eastAsia="Times New Roman"/>
          <w:i/>
          <w:iCs/>
        </w:rPr>
        <w:t>p</w:t>
      </w:r>
      <w:r w:rsidRPr="001C4B43">
        <w:rPr>
          <w:rFonts w:eastAsia="Times New Roman"/>
        </w:rPr>
        <w:t xml:space="preserve"> = .05), whereas for relatively high appearance self-esteem individuals (individuals with self-esteem levels higher than 8.45), the opposite is true: the use of attractive models (vs silhouettes) significantly helps to enhance ad evaluation (B</w:t>
      </w:r>
      <w:r w:rsidRPr="001C4B43">
        <w:rPr>
          <w:rFonts w:eastAsia="Times New Roman"/>
          <w:vertAlign w:val="subscript"/>
        </w:rPr>
        <w:t>JN</w:t>
      </w:r>
      <w:r w:rsidRPr="001C4B43">
        <w:rPr>
          <w:rFonts w:eastAsia="Times New Roman"/>
        </w:rPr>
        <w:t xml:space="preserve"> = -1.33, SE = .67, </w:t>
      </w:r>
      <w:r w:rsidRPr="001C4B43">
        <w:rPr>
          <w:rFonts w:eastAsia="Times New Roman"/>
          <w:i/>
          <w:iCs/>
        </w:rPr>
        <w:t>p</w:t>
      </w:r>
      <w:r w:rsidRPr="001C4B43">
        <w:rPr>
          <w:rFonts w:eastAsia="Times New Roman"/>
        </w:rPr>
        <w:t xml:space="preserve"> = .05). The results of this floodlight analysis are illustrated in Figure </w:t>
      </w:r>
      <w:r w:rsidR="00C75B3D">
        <w:rPr>
          <w:rFonts w:eastAsia="Times New Roman"/>
        </w:rPr>
        <w:t>7</w:t>
      </w:r>
      <w:r w:rsidRPr="001C4B43">
        <w:rPr>
          <w:rFonts w:eastAsia="Times New Roman"/>
        </w:rPr>
        <w:t xml:space="preserve">. </w:t>
      </w:r>
      <w:r w:rsidR="00D87471" w:rsidRPr="001C4B43">
        <w:rPr>
          <w:rFonts w:eastAsia="Times New Roman"/>
        </w:rPr>
        <w:t>There is also a significant interaction between image type and appearance self-esteem on purchase intentions (</w:t>
      </w:r>
      <w:r w:rsidR="00D87471" w:rsidRPr="001C4B43">
        <w:rPr>
          <w:rFonts w:eastAsia="Times New Roman"/>
          <w:i/>
          <w:iCs/>
        </w:rPr>
        <w:t>F</w:t>
      </w:r>
      <w:r w:rsidR="00D87471" w:rsidRPr="001C4B43">
        <w:rPr>
          <w:rFonts w:eastAsia="Times New Roman"/>
        </w:rPr>
        <w:t xml:space="preserve">(1, 127) = 5.19, </w:t>
      </w:r>
      <w:r w:rsidR="00D87471" w:rsidRPr="001C4B43">
        <w:rPr>
          <w:rFonts w:eastAsia="Times New Roman"/>
          <w:i/>
          <w:iCs/>
        </w:rPr>
        <w:t xml:space="preserve">p </w:t>
      </w:r>
      <w:r w:rsidR="00D87471" w:rsidRPr="001C4B43">
        <w:rPr>
          <w:rFonts w:eastAsia="Times New Roman"/>
        </w:rPr>
        <w:t xml:space="preserve">= .03). Floodlight analysis </w:t>
      </w:r>
      <w:r w:rsidR="00D87471">
        <w:rPr>
          <w:rFonts w:eastAsia="Times New Roman"/>
        </w:rPr>
        <w:fldChar w:fldCharType="begin"/>
      </w:r>
      <w:r w:rsidR="00D87471">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sidR="00D87471">
        <w:rPr>
          <w:rFonts w:eastAsia="Times New Roman"/>
        </w:rPr>
        <w:fldChar w:fldCharType="separate"/>
      </w:r>
      <w:r w:rsidR="00D87471">
        <w:rPr>
          <w:rFonts w:eastAsia="Times New Roman"/>
          <w:noProof/>
        </w:rPr>
        <w:t>(Spiller et al. 2013)</w:t>
      </w:r>
      <w:r w:rsidR="00D87471">
        <w:rPr>
          <w:rFonts w:eastAsia="Times New Roman"/>
        </w:rPr>
        <w:fldChar w:fldCharType="end"/>
      </w:r>
      <w:r w:rsidR="00D87471" w:rsidRPr="001C4B43">
        <w:rPr>
          <w:rFonts w:eastAsia="Times New Roman"/>
        </w:rPr>
        <w:t xml:space="preserve"> reveals that for individuals whose appearance-related self-esteem level is less than 7.26, the use of silhouettes did not differ significantly from using attractive models in terms of evoking purchase intentions. However, for individuals whose appearance-related self-esteem level is equal to or more than 7.26, the use of attractive models (relative to using silhouettes) significantly helps to enhance purchase intentions (B</w:t>
      </w:r>
      <w:r w:rsidR="00D87471" w:rsidRPr="001C4B43">
        <w:rPr>
          <w:rFonts w:eastAsia="Times New Roman"/>
          <w:vertAlign w:val="subscript"/>
        </w:rPr>
        <w:t>JN</w:t>
      </w:r>
      <w:r w:rsidR="00D87471" w:rsidRPr="001C4B43">
        <w:rPr>
          <w:rFonts w:eastAsia="Times New Roman"/>
        </w:rPr>
        <w:t xml:space="preserve"> = -1.26, SE = .64, </w:t>
      </w:r>
      <w:r w:rsidR="00D87471" w:rsidRPr="001C4B43">
        <w:rPr>
          <w:rFonts w:eastAsia="Times New Roman"/>
          <w:i/>
          <w:iCs/>
        </w:rPr>
        <w:t>p</w:t>
      </w:r>
      <w:r w:rsidR="00D87471" w:rsidRPr="001C4B43">
        <w:rPr>
          <w:rFonts w:eastAsia="Times New Roman"/>
        </w:rPr>
        <w:t xml:space="preserve"> = .05). The results of this floodlight analysis are illustrated in Figure </w:t>
      </w:r>
      <w:r w:rsidR="00D87471">
        <w:rPr>
          <w:rFonts w:eastAsia="Times New Roman"/>
        </w:rPr>
        <w:t>8</w:t>
      </w:r>
      <w:r w:rsidR="00D87471" w:rsidRPr="001C4B43">
        <w:rPr>
          <w:rFonts w:eastAsia="Times New Roman"/>
        </w:rPr>
        <w:t xml:space="preserve">. </w:t>
      </w:r>
    </w:p>
    <w:p w14:paraId="126125DE" w14:textId="620B8E79" w:rsidR="00CF2F6D" w:rsidRPr="001C4B43" w:rsidRDefault="00CF2F6D" w:rsidP="00EC2AF9">
      <w:pPr>
        <w:pStyle w:val="TableTitle"/>
      </w:pPr>
      <w:bookmarkStart w:id="21" w:name="_Toc102312284"/>
      <w:r w:rsidRPr="001C4B43">
        <w:lastRenderedPageBreak/>
        <w:t xml:space="preserve">Interaction </w:t>
      </w:r>
      <w:r w:rsidR="006B136A">
        <w:t>Results</w:t>
      </w:r>
      <w:r w:rsidRPr="001C4B43">
        <w:t xml:space="preserve"> in Study 3</w:t>
      </w:r>
      <w:r w:rsidR="00AF0FD0">
        <w:t xml:space="preserve"> (Essay 1)</w:t>
      </w:r>
      <w:bookmarkEnd w:id="21"/>
    </w:p>
    <w:tbl>
      <w:tblPr>
        <w:tblW w:w="9056" w:type="dxa"/>
        <w:jc w:val="center"/>
        <w:tblLayout w:type="fixed"/>
        <w:tblLook w:val="04A0" w:firstRow="1" w:lastRow="0" w:firstColumn="1" w:lastColumn="0" w:noHBand="0" w:noVBand="1"/>
      </w:tblPr>
      <w:tblGrid>
        <w:gridCol w:w="990"/>
        <w:gridCol w:w="236"/>
        <w:gridCol w:w="852"/>
        <w:gridCol w:w="97"/>
        <w:gridCol w:w="799"/>
        <w:gridCol w:w="97"/>
        <w:gridCol w:w="799"/>
        <w:gridCol w:w="97"/>
        <w:gridCol w:w="802"/>
        <w:gridCol w:w="236"/>
        <w:gridCol w:w="1198"/>
        <w:gridCol w:w="1084"/>
        <w:gridCol w:w="1198"/>
        <w:gridCol w:w="571"/>
      </w:tblGrid>
      <w:tr w:rsidR="00D87471" w:rsidRPr="00D87471" w14:paraId="587EDE50" w14:textId="77777777" w:rsidTr="00EC2AF9">
        <w:trPr>
          <w:trHeight w:val="320"/>
          <w:jc w:val="center"/>
        </w:trPr>
        <w:tc>
          <w:tcPr>
            <w:tcW w:w="990" w:type="dxa"/>
            <w:tcBorders>
              <w:top w:val="single" w:sz="4" w:space="0" w:color="auto"/>
              <w:left w:val="nil"/>
              <w:bottom w:val="nil"/>
              <w:right w:val="nil"/>
            </w:tcBorders>
            <w:shd w:val="clear" w:color="auto" w:fill="auto"/>
            <w:noWrap/>
            <w:vAlign w:val="center"/>
            <w:hideMark/>
          </w:tcPr>
          <w:p w14:paraId="33F670EB" w14:textId="77777777" w:rsidR="00CF2F6D" w:rsidRPr="00EC2AF9" w:rsidRDefault="00CF2F6D" w:rsidP="00210A2F">
            <w:pPr>
              <w:spacing w:after="0" w:line="240" w:lineRule="auto"/>
              <w:jc w:val="center"/>
              <w:rPr>
                <w:rFonts w:eastAsia="Times New Roman"/>
                <w:color w:val="000000"/>
                <w:sz w:val="15"/>
                <w:szCs w:val="15"/>
              </w:rPr>
            </w:pPr>
          </w:p>
        </w:tc>
        <w:tc>
          <w:tcPr>
            <w:tcW w:w="236" w:type="dxa"/>
            <w:tcBorders>
              <w:top w:val="single" w:sz="4" w:space="0" w:color="auto"/>
              <w:left w:val="nil"/>
              <w:bottom w:val="nil"/>
              <w:right w:val="nil"/>
            </w:tcBorders>
            <w:shd w:val="clear" w:color="auto" w:fill="auto"/>
            <w:noWrap/>
            <w:vAlign w:val="center"/>
            <w:hideMark/>
          </w:tcPr>
          <w:p w14:paraId="1056B4DA" w14:textId="77777777" w:rsidR="00CF2F6D" w:rsidRPr="00EC2AF9" w:rsidRDefault="00CF2F6D" w:rsidP="00210A2F">
            <w:pPr>
              <w:spacing w:after="0" w:line="240" w:lineRule="auto"/>
              <w:jc w:val="center"/>
              <w:rPr>
                <w:rFonts w:eastAsia="Times New Roman"/>
                <w:color w:val="000000"/>
                <w:sz w:val="15"/>
                <w:szCs w:val="15"/>
              </w:rPr>
            </w:pPr>
          </w:p>
        </w:tc>
        <w:tc>
          <w:tcPr>
            <w:tcW w:w="7830" w:type="dxa"/>
            <w:gridSpan w:val="12"/>
            <w:tcBorders>
              <w:top w:val="single" w:sz="4" w:space="0" w:color="auto"/>
              <w:left w:val="nil"/>
              <w:bottom w:val="single" w:sz="4" w:space="0" w:color="auto"/>
              <w:right w:val="nil"/>
            </w:tcBorders>
            <w:shd w:val="clear" w:color="auto" w:fill="auto"/>
            <w:noWrap/>
            <w:vAlign w:val="center"/>
            <w:hideMark/>
          </w:tcPr>
          <w:p w14:paraId="6964BBA0"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Consequent</w:t>
            </w:r>
          </w:p>
        </w:tc>
      </w:tr>
      <w:tr w:rsidR="00D87471" w:rsidRPr="00D87471" w14:paraId="57CC24A2" w14:textId="77777777" w:rsidTr="00EC2AF9">
        <w:trPr>
          <w:trHeight w:val="320"/>
          <w:jc w:val="center"/>
        </w:trPr>
        <w:tc>
          <w:tcPr>
            <w:tcW w:w="990" w:type="dxa"/>
            <w:tcBorders>
              <w:top w:val="nil"/>
              <w:left w:val="nil"/>
              <w:bottom w:val="nil"/>
              <w:right w:val="nil"/>
            </w:tcBorders>
            <w:shd w:val="clear" w:color="auto" w:fill="auto"/>
            <w:noWrap/>
            <w:vAlign w:val="center"/>
            <w:hideMark/>
          </w:tcPr>
          <w:p w14:paraId="16238034" w14:textId="77777777" w:rsidR="00CF2F6D" w:rsidRPr="00EC2AF9" w:rsidRDefault="00CF2F6D" w:rsidP="00210A2F">
            <w:pPr>
              <w:spacing w:after="0" w:line="240" w:lineRule="auto"/>
              <w:jc w:val="center"/>
              <w:rPr>
                <w:rFonts w:eastAsia="Times New Roman"/>
                <w:color w:val="000000"/>
                <w:sz w:val="15"/>
                <w:szCs w:val="15"/>
              </w:rPr>
            </w:pPr>
          </w:p>
        </w:tc>
        <w:tc>
          <w:tcPr>
            <w:tcW w:w="236" w:type="dxa"/>
            <w:tcBorders>
              <w:top w:val="nil"/>
              <w:left w:val="nil"/>
              <w:bottom w:val="nil"/>
              <w:right w:val="nil"/>
            </w:tcBorders>
            <w:shd w:val="clear" w:color="auto" w:fill="auto"/>
            <w:noWrap/>
            <w:vAlign w:val="center"/>
            <w:hideMark/>
          </w:tcPr>
          <w:p w14:paraId="6AF9F5E6" w14:textId="77777777" w:rsidR="00CF2F6D" w:rsidRPr="00EC2AF9" w:rsidRDefault="00CF2F6D" w:rsidP="00210A2F">
            <w:pPr>
              <w:spacing w:after="0" w:line="240" w:lineRule="auto"/>
              <w:jc w:val="center"/>
              <w:rPr>
                <w:rFonts w:eastAsia="Times New Roman"/>
                <w:sz w:val="15"/>
                <w:szCs w:val="15"/>
              </w:rPr>
            </w:pPr>
          </w:p>
        </w:tc>
        <w:tc>
          <w:tcPr>
            <w:tcW w:w="3543" w:type="dxa"/>
            <w:gridSpan w:val="7"/>
            <w:tcBorders>
              <w:top w:val="nil"/>
              <w:left w:val="nil"/>
              <w:bottom w:val="nil"/>
              <w:right w:val="nil"/>
            </w:tcBorders>
            <w:shd w:val="clear" w:color="auto" w:fill="auto"/>
            <w:noWrap/>
            <w:vAlign w:val="center"/>
            <w:hideMark/>
          </w:tcPr>
          <w:p w14:paraId="125B5C70"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Ad Evaluation</w:t>
            </w:r>
          </w:p>
        </w:tc>
        <w:tc>
          <w:tcPr>
            <w:tcW w:w="236" w:type="dxa"/>
            <w:tcBorders>
              <w:top w:val="nil"/>
              <w:left w:val="nil"/>
              <w:bottom w:val="nil"/>
              <w:right w:val="nil"/>
            </w:tcBorders>
            <w:shd w:val="clear" w:color="auto" w:fill="auto"/>
            <w:noWrap/>
            <w:vAlign w:val="center"/>
            <w:hideMark/>
          </w:tcPr>
          <w:p w14:paraId="55F5ED1C" w14:textId="77777777" w:rsidR="00CF2F6D" w:rsidRPr="00EC2AF9" w:rsidRDefault="00CF2F6D" w:rsidP="00210A2F">
            <w:pPr>
              <w:spacing w:after="0" w:line="240" w:lineRule="auto"/>
              <w:jc w:val="center"/>
              <w:rPr>
                <w:rFonts w:eastAsia="Times New Roman"/>
                <w:color w:val="000000"/>
                <w:sz w:val="15"/>
                <w:szCs w:val="15"/>
              </w:rPr>
            </w:pPr>
          </w:p>
        </w:tc>
        <w:tc>
          <w:tcPr>
            <w:tcW w:w="4051" w:type="dxa"/>
            <w:gridSpan w:val="4"/>
            <w:tcBorders>
              <w:top w:val="nil"/>
              <w:left w:val="nil"/>
              <w:bottom w:val="nil"/>
              <w:right w:val="nil"/>
            </w:tcBorders>
            <w:shd w:val="clear" w:color="auto" w:fill="auto"/>
            <w:noWrap/>
            <w:vAlign w:val="center"/>
            <w:hideMark/>
          </w:tcPr>
          <w:p w14:paraId="56961C65"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Purchase Intentions</w:t>
            </w:r>
          </w:p>
        </w:tc>
      </w:tr>
      <w:tr w:rsidR="00D87471" w:rsidRPr="00D87471" w14:paraId="180D1D70" w14:textId="77777777" w:rsidTr="00EC2AF9">
        <w:trPr>
          <w:trHeight w:val="320"/>
          <w:jc w:val="center"/>
        </w:trPr>
        <w:tc>
          <w:tcPr>
            <w:tcW w:w="990" w:type="dxa"/>
            <w:tcBorders>
              <w:top w:val="nil"/>
              <w:left w:val="nil"/>
              <w:bottom w:val="nil"/>
              <w:right w:val="nil"/>
            </w:tcBorders>
            <w:shd w:val="clear" w:color="auto" w:fill="auto"/>
            <w:noWrap/>
            <w:vAlign w:val="center"/>
            <w:hideMark/>
          </w:tcPr>
          <w:p w14:paraId="4DA641CD"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Antecedent</w:t>
            </w:r>
          </w:p>
        </w:tc>
        <w:tc>
          <w:tcPr>
            <w:tcW w:w="236" w:type="dxa"/>
            <w:tcBorders>
              <w:top w:val="nil"/>
              <w:left w:val="nil"/>
              <w:bottom w:val="nil"/>
              <w:right w:val="nil"/>
            </w:tcBorders>
            <w:shd w:val="clear" w:color="auto" w:fill="auto"/>
            <w:noWrap/>
            <w:vAlign w:val="center"/>
            <w:hideMark/>
          </w:tcPr>
          <w:p w14:paraId="7E374556" w14:textId="77777777" w:rsidR="00CF2F6D" w:rsidRPr="00EC2AF9" w:rsidRDefault="00CF2F6D" w:rsidP="00210A2F">
            <w:pPr>
              <w:spacing w:after="0" w:line="240" w:lineRule="auto"/>
              <w:jc w:val="center"/>
              <w:rPr>
                <w:rFonts w:eastAsia="Times New Roman"/>
                <w:color w:val="000000"/>
                <w:sz w:val="15"/>
                <w:szCs w:val="15"/>
              </w:rPr>
            </w:pPr>
          </w:p>
        </w:tc>
        <w:tc>
          <w:tcPr>
            <w:tcW w:w="949" w:type="dxa"/>
            <w:gridSpan w:val="2"/>
            <w:tcBorders>
              <w:top w:val="single" w:sz="4" w:space="0" w:color="auto"/>
              <w:left w:val="nil"/>
              <w:bottom w:val="single" w:sz="4" w:space="0" w:color="auto"/>
              <w:right w:val="nil"/>
            </w:tcBorders>
            <w:shd w:val="clear" w:color="auto" w:fill="auto"/>
            <w:noWrap/>
            <w:vAlign w:val="center"/>
            <w:hideMark/>
          </w:tcPr>
          <w:p w14:paraId="296BFBB7"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Coeff.</w:t>
            </w:r>
          </w:p>
        </w:tc>
        <w:tc>
          <w:tcPr>
            <w:tcW w:w="896" w:type="dxa"/>
            <w:gridSpan w:val="2"/>
            <w:tcBorders>
              <w:top w:val="single" w:sz="4" w:space="0" w:color="auto"/>
              <w:left w:val="nil"/>
              <w:bottom w:val="single" w:sz="4" w:space="0" w:color="auto"/>
              <w:right w:val="nil"/>
            </w:tcBorders>
            <w:shd w:val="clear" w:color="auto" w:fill="auto"/>
            <w:noWrap/>
            <w:vAlign w:val="center"/>
            <w:hideMark/>
          </w:tcPr>
          <w:p w14:paraId="2EA45E8B"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SE</w:t>
            </w:r>
          </w:p>
        </w:tc>
        <w:tc>
          <w:tcPr>
            <w:tcW w:w="896" w:type="dxa"/>
            <w:gridSpan w:val="2"/>
            <w:tcBorders>
              <w:top w:val="single" w:sz="4" w:space="0" w:color="auto"/>
              <w:left w:val="nil"/>
              <w:bottom w:val="single" w:sz="4" w:space="0" w:color="auto"/>
              <w:right w:val="nil"/>
            </w:tcBorders>
            <w:shd w:val="clear" w:color="auto" w:fill="auto"/>
            <w:noWrap/>
            <w:vAlign w:val="center"/>
            <w:hideMark/>
          </w:tcPr>
          <w:p w14:paraId="72CBC3C6" w14:textId="77777777" w:rsidR="00CF2F6D" w:rsidRPr="00EC2AF9" w:rsidRDefault="00CF2F6D" w:rsidP="00210A2F">
            <w:pPr>
              <w:spacing w:after="0" w:line="240" w:lineRule="auto"/>
              <w:jc w:val="center"/>
              <w:rPr>
                <w:rFonts w:eastAsia="Times New Roman"/>
                <w:i/>
                <w:iCs/>
                <w:color w:val="000000"/>
                <w:sz w:val="15"/>
                <w:szCs w:val="15"/>
              </w:rPr>
            </w:pPr>
            <w:r w:rsidRPr="00EC2AF9">
              <w:rPr>
                <w:rFonts w:eastAsia="Times New Roman"/>
                <w:i/>
                <w:iCs/>
                <w:color w:val="000000"/>
                <w:sz w:val="15"/>
                <w:szCs w:val="15"/>
              </w:rPr>
              <w:t>t</w:t>
            </w:r>
          </w:p>
        </w:tc>
        <w:tc>
          <w:tcPr>
            <w:tcW w:w="802" w:type="dxa"/>
            <w:tcBorders>
              <w:top w:val="single" w:sz="4" w:space="0" w:color="auto"/>
              <w:left w:val="nil"/>
              <w:bottom w:val="single" w:sz="4" w:space="0" w:color="auto"/>
              <w:right w:val="nil"/>
            </w:tcBorders>
            <w:shd w:val="clear" w:color="auto" w:fill="auto"/>
            <w:noWrap/>
            <w:vAlign w:val="center"/>
            <w:hideMark/>
          </w:tcPr>
          <w:p w14:paraId="0E227580" w14:textId="77777777" w:rsidR="00CF2F6D" w:rsidRPr="00EC2AF9" w:rsidRDefault="00CF2F6D" w:rsidP="00210A2F">
            <w:pPr>
              <w:spacing w:after="0" w:line="240" w:lineRule="auto"/>
              <w:jc w:val="center"/>
              <w:rPr>
                <w:rFonts w:eastAsia="Times New Roman"/>
                <w:i/>
                <w:iCs/>
                <w:color w:val="000000"/>
                <w:sz w:val="15"/>
                <w:szCs w:val="15"/>
              </w:rPr>
            </w:pPr>
            <w:r w:rsidRPr="00EC2AF9">
              <w:rPr>
                <w:rFonts w:eastAsia="Times New Roman"/>
                <w:i/>
                <w:iCs/>
                <w:color w:val="000000"/>
                <w:sz w:val="15"/>
                <w:szCs w:val="15"/>
              </w:rPr>
              <w:t>p</w:t>
            </w:r>
          </w:p>
        </w:tc>
        <w:tc>
          <w:tcPr>
            <w:tcW w:w="236" w:type="dxa"/>
            <w:tcBorders>
              <w:top w:val="nil"/>
              <w:left w:val="nil"/>
              <w:bottom w:val="nil"/>
              <w:right w:val="nil"/>
            </w:tcBorders>
            <w:shd w:val="clear" w:color="auto" w:fill="auto"/>
            <w:noWrap/>
            <w:vAlign w:val="center"/>
            <w:hideMark/>
          </w:tcPr>
          <w:p w14:paraId="5B0258A2" w14:textId="77777777" w:rsidR="00CF2F6D" w:rsidRPr="00EC2AF9" w:rsidRDefault="00CF2F6D" w:rsidP="00210A2F">
            <w:pPr>
              <w:spacing w:after="0" w:line="240" w:lineRule="auto"/>
              <w:jc w:val="center"/>
              <w:rPr>
                <w:rFonts w:eastAsia="Times New Roman"/>
                <w:color w:val="000000"/>
                <w:sz w:val="15"/>
                <w:szCs w:val="15"/>
              </w:rPr>
            </w:pPr>
          </w:p>
        </w:tc>
        <w:tc>
          <w:tcPr>
            <w:tcW w:w="1198" w:type="dxa"/>
            <w:tcBorders>
              <w:top w:val="single" w:sz="4" w:space="0" w:color="auto"/>
              <w:left w:val="nil"/>
              <w:bottom w:val="single" w:sz="4" w:space="0" w:color="auto"/>
              <w:right w:val="nil"/>
            </w:tcBorders>
            <w:shd w:val="clear" w:color="auto" w:fill="auto"/>
            <w:noWrap/>
            <w:vAlign w:val="center"/>
            <w:hideMark/>
          </w:tcPr>
          <w:p w14:paraId="040F3458"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Coeff.</w:t>
            </w:r>
          </w:p>
        </w:tc>
        <w:tc>
          <w:tcPr>
            <w:tcW w:w="1084" w:type="dxa"/>
            <w:tcBorders>
              <w:top w:val="single" w:sz="4" w:space="0" w:color="auto"/>
              <w:left w:val="nil"/>
              <w:bottom w:val="single" w:sz="4" w:space="0" w:color="auto"/>
              <w:right w:val="nil"/>
            </w:tcBorders>
            <w:shd w:val="clear" w:color="auto" w:fill="auto"/>
            <w:noWrap/>
            <w:vAlign w:val="center"/>
            <w:hideMark/>
          </w:tcPr>
          <w:p w14:paraId="5657C040"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color w:val="000000"/>
                <w:sz w:val="15"/>
                <w:szCs w:val="15"/>
              </w:rPr>
              <w:t>SE</w:t>
            </w:r>
          </w:p>
        </w:tc>
        <w:tc>
          <w:tcPr>
            <w:tcW w:w="1198" w:type="dxa"/>
            <w:tcBorders>
              <w:top w:val="single" w:sz="4" w:space="0" w:color="auto"/>
              <w:left w:val="nil"/>
              <w:bottom w:val="single" w:sz="4" w:space="0" w:color="auto"/>
              <w:right w:val="nil"/>
            </w:tcBorders>
            <w:shd w:val="clear" w:color="auto" w:fill="auto"/>
            <w:noWrap/>
            <w:vAlign w:val="center"/>
            <w:hideMark/>
          </w:tcPr>
          <w:p w14:paraId="7F773E7F" w14:textId="77777777" w:rsidR="00CF2F6D" w:rsidRPr="00EC2AF9" w:rsidRDefault="00CF2F6D" w:rsidP="00210A2F">
            <w:pPr>
              <w:spacing w:after="0" w:line="240" w:lineRule="auto"/>
              <w:jc w:val="center"/>
              <w:rPr>
                <w:rFonts w:eastAsia="Times New Roman"/>
                <w:i/>
                <w:iCs/>
                <w:color w:val="000000"/>
                <w:sz w:val="15"/>
                <w:szCs w:val="15"/>
              </w:rPr>
            </w:pPr>
            <w:r w:rsidRPr="00EC2AF9">
              <w:rPr>
                <w:rFonts w:eastAsia="Times New Roman"/>
                <w:i/>
                <w:iCs/>
                <w:color w:val="000000"/>
                <w:sz w:val="15"/>
                <w:szCs w:val="15"/>
              </w:rPr>
              <w:t>t</w:t>
            </w:r>
          </w:p>
        </w:tc>
        <w:tc>
          <w:tcPr>
            <w:tcW w:w="571" w:type="dxa"/>
            <w:tcBorders>
              <w:top w:val="single" w:sz="4" w:space="0" w:color="auto"/>
              <w:left w:val="nil"/>
              <w:bottom w:val="single" w:sz="4" w:space="0" w:color="auto"/>
              <w:right w:val="nil"/>
            </w:tcBorders>
            <w:shd w:val="clear" w:color="auto" w:fill="auto"/>
            <w:noWrap/>
            <w:vAlign w:val="center"/>
            <w:hideMark/>
          </w:tcPr>
          <w:p w14:paraId="1CA599E1" w14:textId="77777777" w:rsidR="00CF2F6D" w:rsidRPr="00EC2AF9" w:rsidRDefault="00CF2F6D" w:rsidP="00210A2F">
            <w:pPr>
              <w:spacing w:after="0" w:line="240" w:lineRule="auto"/>
              <w:jc w:val="center"/>
              <w:rPr>
                <w:rFonts w:eastAsia="Times New Roman"/>
                <w:i/>
                <w:iCs/>
                <w:color w:val="000000"/>
                <w:sz w:val="15"/>
                <w:szCs w:val="15"/>
              </w:rPr>
            </w:pPr>
            <w:r w:rsidRPr="00EC2AF9">
              <w:rPr>
                <w:rFonts w:eastAsia="Times New Roman"/>
                <w:i/>
                <w:iCs/>
                <w:color w:val="000000"/>
                <w:sz w:val="15"/>
                <w:szCs w:val="15"/>
              </w:rPr>
              <w:t>p</w:t>
            </w:r>
          </w:p>
        </w:tc>
      </w:tr>
      <w:tr w:rsidR="00D87471" w:rsidRPr="00D87471" w14:paraId="0A5D4745" w14:textId="77777777" w:rsidTr="00EC2AF9">
        <w:trPr>
          <w:trHeight w:val="320"/>
          <w:jc w:val="center"/>
        </w:trPr>
        <w:tc>
          <w:tcPr>
            <w:tcW w:w="990" w:type="dxa"/>
            <w:tcBorders>
              <w:top w:val="single" w:sz="4" w:space="0" w:color="auto"/>
              <w:left w:val="nil"/>
              <w:bottom w:val="nil"/>
              <w:right w:val="nil"/>
            </w:tcBorders>
            <w:shd w:val="clear" w:color="auto" w:fill="auto"/>
            <w:noWrap/>
            <w:vAlign w:val="bottom"/>
            <w:hideMark/>
          </w:tcPr>
          <w:p w14:paraId="4A2F1D37"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Constant</w:t>
            </w:r>
          </w:p>
        </w:tc>
        <w:tc>
          <w:tcPr>
            <w:tcW w:w="236" w:type="dxa"/>
            <w:tcBorders>
              <w:top w:val="single" w:sz="4" w:space="0" w:color="auto"/>
              <w:left w:val="nil"/>
              <w:bottom w:val="nil"/>
              <w:right w:val="nil"/>
            </w:tcBorders>
            <w:shd w:val="clear" w:color="auto" w:fill="auto"/>
            <w:noWrap/>
            <w:vAlign w:val="bottom"/>
            <w:hideMark/>
          </w:tcPr>
          <w:p w14:paraId="0C80A46B"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 </w:t>
            </w:r>
          </w:p>
        </w:tc>
        <w:tc>
          <w:tcPr>
            <w:tcW w:w="949" w:type="dxa"/>
            <w:gridSpan w:val="2"/>
            <w:tcBorders>
              <w:top w:val="nil"/>
              <w:left w:val="nil"/>
              <w:bottom w:val="nil"/>
              <w:right w:val="nil"/>
            </w:tcBorders>
            <w:shd w:val="clear" w:color="auto" w:fill="auto"/>
            <w:noWrap/>
            <w:vAlign w:val="bottom"/>
            <w:hideMark/>
          </w:tcPr>
          <w:p w14:paraId="3E3063C1"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-1.38</w:t>
            </w:r>
          </w:p>
        </w:tc>
        <w:tc>
          <w:tcPr>
            <w:tcW w:w="896" w:type="dxa"/>
            <w:gridSpan w:val="2"/>
            <w:tcBorders>
              <w:top w:val="nil"/>
              <w:left w:val="nil"/>
              <w:bottom w:val="nil"/>
              <w:right w:val="nil"/>
            </w:tcBorders>
            <w:shd w:val="clear" w:color="auto" w:fill="auto"/>
            <w:noWrap/>
            <w:vAlign w:val="bottom"/>
            <w:hideMark/>
          </w:tcPr>
          <w:p w14:paraId="616FB682"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1.15</w:t>
            </w:r>
          </w:p>
        </w:tc>
        <w:tc>
          <w:tcPr>
            <w:tcW w:w="896" w:type="dxa"/>
            <w:gridSpan w:val="2"/>
            <w:tcBorders>
              <w:top w:val="nil"/>
              <w:left w:val="nil"/>
              <w:bottom w:val="nil"/>
              <w:right w:val="nil"/>
            </w:tcBorders>
            <w:shd w:val="clear" w:color="auto" w:fill="auto"/>
            <w:noWrap/>
            <w:vAlign w:val="bottom"/>
            <w:hideMark/>
          </w:tcPr>
          <w:p w14:paraId="15B9797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-1.2</w:t>
            </w:r>
          </w:p>
        </w:tc>
        <w:tc>
          <w:tcPr>
            <w:tcW w:w="802" w:type="dxa"/>
            <w:tcBorders>
              <w:top w:val="nil"/>
              <w:left w:val="nil"/>
              <w:bottom w:val="nil"/>
              <w:right w:val="nil"/>
            </w:tcBorders>
            <w:shd w:val="clear" w:color="auto" w:fill="auto"/>
            <w:noWrap/>
            <w:vAlign w:val="bottom"/>
            <w:hideMark/>
          </w:tcPr>
          <w:p w14:paraId="077479DC"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0.2335</w:t>
            </w:r>
          </w:p>
        </w:tc>
        <w:tc>
          <w:tcPr>
            <w:tcW w:w="236" w:type="dxa"/>
            <w:tcBorders>
              <w:top w:val="single" w:sz="4" w:space="0" w:color="auto"/>
              <w:left w:val="nil"/>
              <w:bottom w:val="nil"/>
              <w:right w:val="nil"/>
            </w:tcBorders>
            <w:shd w:val="clear" w:color="auto" w:fill="auto"/>
            <w:noWrap/>
            <w:vAlign w:val="bottom"/>
            <w:hideMark/>
          </w:tcPr>
          <w:p w14:paraId="1A739AEE"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 </w:t>
            </w:r>
          </w:p>
        </w:tc>
        <w:tc>
          <w:tcPr>
            <w:tcW w:w="1198" w:type="dxa"/>
            <w:tcBorders>
              <w:top w:val="nil"/>
              <w:left w:val="nil"/>
              <w:bottom w:val="nil"/>
              <w:right w:val="nil"/>
            </w:tcBorders>
            <w:shd w:val="clear" w:color="auto" w:fill="auto"/>
            <w:noWrap/>
            <w:vAlign w:val="bottom"/>
            <w:hideMark/>
          </w:tcPr>
          <w:p w14:paraId="600B642A"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-2.9633</w:t>
            </w:r>
          </w:p>
        </w:tc>
        <w:tc>
          <w:tcPr>
            <w:tcW w:w="1084" w:type="dxa"/>
            <w:tcBorders>
              <w:top w:val="nil"/>
              <w:left w:val="nil"/>
              <w:bottom w:val="nil"/>
              <w:right w:val="nil"/>
            </w:tcBorders>
            <w:shd w:val="clear" w:color="auto" w:fill="auto"/>
            <w:noWrap/>
            <w:vAlign w:val="bottom"/>
            <w:hideMark/>
          </w:tcPr>
          <w:p w14:paraId="300E98F1"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1.3749</w:t>
            </w:r>
          </w:p>
        </w:tc>
        <w:tc>
          <w:tcPr>
            <w:tcW w:w="1198" w:type="dxa"/>
            <w:tcBorders>
              <w:top w:val="nil"/>
              <w:left w:val="nil"/>
              <w:bottom w:val="nil"/>
              <w:right w:val="nil"/>
            </w:tcBorders>
            <w:shd w:val="clear" w:color="auto" w:fill="auto"/>
            <w:noWrap/>
            <w:vAlign w:val="bottom"/>
            <w:hideMark/>
          </w:tcPr>
          <w:p w14:paraId="3B0E2ECA"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-2.1553</w:t>
            </w:r>
          </w:p>
        </w:tc>
        <w:tc>
          <w:tcPr>
            <w:tcW w:w="571" w:type="dxa"/>
            <w:tcBorders>
              <w:top w:val="nil"/>
              <w:left w:val="nil"/>
              <w:bottom w:val="nil"/>
              <w:right w:val="nil"/>
            </w:tcBorders>
            <w:shd w:val="clear" w:color="auto" w:fill="auto"/>
            <w:noWrap/>
            <w:vAlign w:val="bottom"/>
            <w:hideMark/>
          </w:tcPr>
          <w:p w14:paraId="2A25E209"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0.033</w:t>
            </w:r>
          </w:p>
        </w:tc>
      </w:tr>
      <w:tr w:rsidR="00D87471" w:rsidRPr="00D87471" w14:paraId="67964D5E" w14:textId="77777777" w:rsidTr="00EC2AF9">
        <w:trPr>
          <w:trHeight w:val="320"/>
          <w:jc w:val="center"/>
        </w:trPr>
        <w:tc>
          <w:tcPr>
            <w:tcW w:w="990" w:type="dxa"/>
            <w:tcBorders>
              <w:top w:val="nil"/>
              <w:left w:val="nil"/>
              <w:bottom w:val="nil"/>
              <w:right w:val="nil"/>
            </w:tcBorders>
            <w:shd w:val="clear" w:color="auto" w:fill="auto"/>
            <w:noWrap/>
            <w:vAlign w:val="bottom"/>
            <w:hideMark/>
          </w:tcPr>
          <w:p w14:paraId="3783C6EF"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Image Type (IT)</w:t>
            </w:r>
          </w:p>
        </w:tc>
        <w:tc>
          <w:tcPr>
            <w:tcW w:w="236" w:type="dxa"/>
            <w:tcBorders>
              <w:top w:val="nil"/>
              <w:left w:val="nil"/>
              <w:bottom w:val="nil"/>
              <w:right w:val="nil"/>
            </w:tcBorders>
            <w:shd w:val="clear" w:color="auto" w:fill="auto"/>
            <w:noWrap/>
            <w:vAlign w:val="bottom"/>
            <w:hideMark/>
          </w:tcPr>
          <w:p w14:paraId="55738063" w14:textId="77777777" w:rsidR="00CF2F6D" w:rsidRPr="00EC2AF9" w:rsidRDefault="00CF2F6D" w:rsidP="00210A2F">
            <w:pPr>
              <w:spacing w:after="0" w:line="240" w:lineRule="auto"/>
              <w:rPr>
                <w:rFonts w:eastAsia="Times New Roman"/>
                <w:color w:val="000000"/>
                <w:sz w:val="15"/>
                <w:szCs w:val="15"/>
              </w:rPr>
            </w:pPr>
          </w:p>
        </w:tc>
        <w:tc>
          <w:tcPr>
            <w:tcW w:w="949" w:type="dxa"/>
            <w:gridSpan w:val="2"/>
            <w:tcBorders>
              <w:top w:val="nil"/>
              <w:left w:val="nil"/>
              <w:bottom w:val="nil"/>
              <w:right w:val="nil"/>
            </w:tcBorders>
            <w:shd w:val="clear" w:color="auto" w:fill="auto"/>
            <w:noWrap/>
            <w:vAlign w:val="bottom"/>
            <w:hideMark/>
          </w:tcPr>
          <w:p w14:paraId="4B112D55"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2.821</w:t>
            </w:r>
          </w:p>
        </w:tc>
        <w:tc>
          <w:tcPr>
            <w:tcW w:w="896" w:type="dxa"/>
            <w:gridSpan w:val="2"/>
            <w:tcBorders>
              <w:top w:val="nil"/>
              <w:left w:val="nil"/>
              <w:bottom w:val="nil"/>
              <w:right w:val="nil"/>
            </w:tcBorders>
            <w:shd w:val="clear" w:color="auto" w:fill="auto"/>
            <w:noWrap/>
            <w:vAlign w:val="bottom"/>
            <w:hideMark/>
          </w:tcPr>
          <w:p w14:paraId="6D04E7C6"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0.899</w:t>
            </w:r>
          </w:p>
        </w:tc>
        <w:tc>
          <w:tcPr>
            <w:tcW w:w="896" w:type="dxa"/>
            <w:gridSpan w:val="2"/>
            <w:tcBorders>
              <w:top w:val="nil"/>
              <w:left w:val="nil"/>
              <w:bottom w:val="nil"/>
              <w:right w:val="nil"/>
            </w:tcBorders>
            <w:shd w:val="clear" w:color="auto" w:fill="auto"/>
            <w:noWrap/>
            <w:vAlign w:val="bottom"/>
            <w:hideMark/>
          </w:tcPr>
          <w:p w14:paraId="703C8539"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3.14</w:t>
            </w:r>
          </w:p>
        </w:tc>
        <w:tc>
          <w:tcPr>
            <w:tcW w:w="802" w:type="dxa"/>
            <w:tcBorders>
              <w:top w:val="nil"/>
              <w:left w:val="nil"/>
              <w:bottom w:val="nil"/>
              <w:right w:val="nil"/>
            </w:tcBorders>
            <w:shd w:val="clear" w:color="auto" w:fill="auto"/>
            <w:noWrap/>
            <w:vAlign w:val="bottom"/>
            <w:hideMark/>
          </w:tcPr>
          <w:p w14:paraId="5CCFC3EE"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0.0021</w:t>
            </w:r>
          </w:p>
        </w:tc>
        <w:tc>
          <w:tcPr>
            <w:tcW w:w="236" w:type="dxa"/>
            <w:tcBorders>
              <w:top w:val="nil"/>
              <w:left w:val="nil"/>
              <w:bottom w:val="nil"/>
              <w:right w:val="nil"/>
            </w:tcBorders>
            <w:shd w:val="clear" w:color="auto" w:fill="auto"/>
            <w:noWrap/>
            <w:vAlign w:val="bottom"/>
            <w:hideMark/>
          </w:tcPr>
          <w:p w14:paraId="299C74C7" w14:textId="77777777" w:rsidR="00CF2F6D" w:rsidRPr="00EC2AF9" w:rsidRDefault="00CF2F6D" w:rsidP="00210A2F">
            <w:pPr>
              <w:spacing w:after="0" w:line="240" w:lineRule="auto"/>
              <w:jc w:val="right"/>
              <w:rPr>
                <w:rFonts w:eastAsia="Times New Roman"/>
                <w:color w:val="000000"/>
                <w:sz w:val="15"/>
                <w:szCs w:val="15"/>
              </w:rPr>
            </w:pPr>
          </w:p>
        </w:tc>
        <w:tc>
          <w:tcPr>
            <w:tcW w:w="1198" w:type="dxa"/>
            <w:tcBorders>
              <w:top w:val="nil"/>
              <w:left w:val="nil"/>
              <w:bottom w:val="nil"/>
              <w:right w:val="nil"/>
            </w:tcBorders>
            <w:shd w:val="clear" w:color="auto" w:fill="auto"/>
            <w:noWrap/>
            <w:vAlign w:val="bottom"/>
            <w:hideMark/>
          </w:tcPr>
          <w:p w14:paraId="7238BEAC"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1.8857</w:t>
            </w:r>
          </w:p>
        </w:tc>
        <w:tc>
          <w:tcPr>
            <w:tcW w:w="1084" w:type="dxa"/>
            <w:tcBorders>
              <w:top w:val="nil"/>
              <w:left w:val="nil"/>
              <w:bottom w:val="nil"/>
              <w:right w:val="nil"/>
            </w:tcBorders>
            <w:shd w:val="clear" w:color="auto" w:fill="auto"/>
            <w:noWrap/>
            <w:vAlign w:val="bottom"/>
            <w:hideMark/>
          </w:tcPr>
          <w:p w14:paraId="05F7B829"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1.0739</w:t>
            </w:r>
          </w:p>
        </w:tc>
        <w:tc>
          <w:tcPr>
            <w:tcW w:w="1198" w:type="dxa"/>
            <w:tcBorders>
              <w:top w:val="nil"/>
              <w:left w:val="nil"/>
              <w:bottom w:val="nil"/>
              <w:right w:val="nil"/>
            </w:tcBorders>
            <w:shd w:val="clear" w:color="auto" w:fill="auto"/>
            <w:noWrap/>
            <w:vAlign w:val="bottom"/>
            <w:hideMark/>
          </w:tcPr>
          <w:p w14:paraId="0B60B12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1.756</w:t>
            </w:r>
          </w:p>
        </w:tc>
        <w:tc>
          <w:tcPr>
            <w:tcW w:w="571" w:type="dxa"/>
            <w:tcBorders>
              <w:top w:val="nil"/>
              <w:left w:val="nil"/>
              <w:bottom w:val="nil"/>
              <w:right w:val="nil"/>
            </w:tcBorders>
            <w:shd w:val="clear" w:color="auto" w:fill="auto"/>
            <w:noWrap/>
            <w:vAlign w:val="bottom"/>
            <w:hideMark/>
          </w:tcPr>
          <w:p w14:paraId="1777BCE5"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0.0815</w:t>
            </w:r>
          </w:p>
        </w:tc>
      </w:tr>
      <w:tr w:rsidR="00D87471" w:rsidRPr="00D87471" w14:paraId="18B1307E" w14:textId="77777777" w:rsidTr="00EC2AF9">
        <w:trPr>
          <w:trHeight w:val="320"/>
          <w:jc w:val="center"/>
        </w:trPr>
        <w:tc>
          <w:tcPr>
            <w:tcW w:w="1226" w:type="dxa"/>
            <w:gridSpan w:val="2"/>
            <w:tcBorders>
              <w:top w:val="nil"/>
              <w:left w:val="nil"/>
              <w:bottom w:val="nil"/>
              <w:right w:val="nil"/>
            </w:tcBorders>
            <w:shd w:val="clear" w:color="auto" w:fill="auto"/>
            <w:noWrap/>
            <w:vAlign w:val="bottom"/>
            <w:hideMark/>
          </w:tcPr>
          <w:p w14:paraId="0C23077D"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Self-esteem (SE)</w:t>
            </w:r>
          </w:p>
        </w:tc>
        <w:tc>
          <w:tcPr>
            <w:tcW w:w="852" w:type="dxa"/>
            <w:tcBorders>
              <w:top w:val="nil"/>
              <w:left w:val="nil"/>
              <w:bottom w:val="nil"/>
              <w:right w:val="nil"/>
            </w:tcBorders>
            <w:shd w:val="clear" w:color="auto" w:fill="auto"/>
            <w:noWrap/>
            <w:vAlign w:val="bottom"/>
            <w:hideMark/>
          </w:tcPr>
          <w:p w14:paraId="36E2EEF2"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0.57</w:t>
            </w:r>
          </w:p>
        </w:tc>
        <w:tc>
          <w:tcPr>
            <w:tcW w:w="896" w:type="dxa"/>
            <w:gridSpan w:val="2"/>
            <w:tcBorders>
              <w:top w:val="nil"/>
              <w:left w:val="nil"/>
              <w:bottom w:val="nil"/>
              <w:right w:val="nil"/>
            </w:tcBorders>
            <w:shd w:val="clear" w:color="auto" w:fill="auto"/>
            <w:noWrap/>
            <w:vAlign w:val="bottom"/>
            <w:hideMark/>
          </w:tcPr>
          <w:p w14:paraId="3AF59E05"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0.112</w:t>
            </w:r>
          </w:p>
        </w:tc>
        <w:tc>
          <w:tcPr>
            <w:tcW w:w="896" w:type="dxa"/>
            <w:gridSpan w:val="2"/>
            <w:tcBorders>
              <w:top w:val="nil"/>
              <w:left w:val="nil"/>
              <w:bottom w:val="nil"/>
              <w:right w:val="nil"/>
            </w:tcBorders>
            <w:shd w:val="clear" w:color="auto" w:fill="auto"/>
            <w:noWrap/>
            <w:vAlign w:val="bottom"/>
            <w:hideMark/>
          </w:tcPr>
          <w:p w14:paraId="7BBBF31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5.073</w:t>
            </w:r>
          </w:p>
        </w:tc>
        <w:tc>
          <w:tcPr>
            <w:tcW w:w="899" w:type="dxa"/>
            <w:gridSpan w:val="2"/>
            <w:tcBorders>
              <w:top w:val="nil"/>
              <w:left w:val="nil"/>
              <w:bottom w:val="nil"/>
              <w:right w:val="nil"/>
            </w:tcBorders>
            <w:shd w:val="clear" w:color="auto" w:fill="auto"/>
            <w:noWrap/>
            <w:vAlign w:val="bottom"/>
            <w:hideMark/>
          </w:tcPr>
          <w:p w14:paraId="7468B76D"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&lt;.001</w:t>
            </w:r>
          </w:p>
        </w:tc>
        <w:tc>
          <w:tcPr>
            <w:tcW w:w="236" w:type="dxa"/>
            <w:tcBorders>
              <w:top w:val="nil"/>
              <w:left w:val="nil"/>
              <w:bottom w:val="nil"/>
              <w:right w:val="nil"/>
            </w:tcBorders>
            <w:shd w:val="clear" w:color="auto" w:fill="auto"/>
            <w:noWrap/>
            <w:vAlign w:val="bottom"/>
            <w:hideMark/>
          </w:tcPr>
          <w:p w14:paraId="7051D24C" w14:textId="77777777" w:rsidR="00CF2F6D" w:rsidRPr="00EC2AF9" w:rsidRDefault="00CF2F6D" w:rsidP="00210A2F">
            <w:pPr>
              <w:spacing w:after="0" w:line="240" w:lineRule="auto"/>
              <w:rPr>
                <w:rFonts w:eastAsia="Times New Roman"/>
                <w:color w:val="000000"/>
                <w:sz w:val="15"/>
                <w:szCs w:val="15"/>
              </w:rPr>
            </w:pPr>
          </w:p>
        </w:tc>
        <w:tc>
          <w:tcPr>
            <w:tcW w:w="1198" w:type="dxa"/>
            <w:tcBorders>
              <w:top w:val="nil"/>
              <w:left w:val="nil"/>
              <w:bottom w:val="nil"/>
              <w:right w:val="nil"/>
            </w:tcBorders>
            <w:shd w:val="clear" w:color="auto" w:fill="auto"/>
            <w:noWrap/>
            <w:vAlign w:val="bottom"/>
            <w:hideMark/>
          </w:tcPr>
          <w:p w14:paraId="0DFD97A3"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0.6838</w:t>
            </w:r>
          </w:p>
        </w:tc>
        <w:tc>
          <w:tcPr>
            <w:tcW w:w="1084" w:type="dxa"/>
            <w:tcBorders>
              <w:top w:val="nil"/>
              <w:left w:val="nil"/>
              <w:bottom w:val="nil"/>
              <w:right w:val="nil"/>
            </w:tcBorders>
            <w:shd w:val="clear" w:color="auto" w:fill="auto"/>
            <w:noWrap/>
            <w:vAlign w:val="bottom"/>
            <w:hideMark/>
          </w:tcPr>
          <w:p w14:paraId="54AEFC97"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0.1344</w:t>
            </w:r>
          </w:p>
        </w:tc>
        <w:tc>
          <w:tcPr>
            <w:tcW w:w="1198" w:type="dxa"/>
            <w:tcBorders>
              <w:top w:val="nil"/>
              <w:left w:val="nil"/>
              <w:bottom w:val="nil"/>
              <w:right w:val="nil"/>
            </w:tcBorders>
            <w:shd w:val="clear" w:color="auto" w:fill="auto"/>
            <w:noWrap/>
            <w:vAlign w:val="bottom"/>
            <w:hideMark/>
          </w:tcPr>
          <w:p w14:paraId="581D056B"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5.0895</w:t>
            </w:r>
          </w:p>
        </w:tc>
        <w:tc>
          <w:tcPr>
            <w:tcW w:w="571" w:type="dxa"/>
            <w:tcBorders>
              <w:top w:val="nil"/>
              <w:left w:val="nil"/>
              <w:bottom w:val="nil"/>
              <w:right w:val="nil"/>
            </w:tcBorders>
            <w:shd w:val="clear" w:color="auto" w:fill="auto"/>
            <w:noWrap/>
            <w:vAlign w:val="bottom"/>
            <w:hideMark/>
          </w:tcPr>
          <w:p w14:paraId="6C65CE88"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&lt;.001</w:t>
            </w:r>
          </w:p>
        </w:tc>
      </w:tr>
      <w:tr w:rsidR="00D87471" w:rsidRPr="00D87471" w14:paraId="783A4860" w14:textId="77777777" w:rsidTr="00EC2AF9">
        <w:trPr>
          <w:trHeight w:val="320"/>
          <w:jc w:val="center"/>
        </w:trPr>
        <w:tc>
          <w:tcPr>
            <w:tcW w:w="990" w:type="dxa"/>
            <w:tcBorders>
              <w:top w:val="nil"/>
              <w:left w:val="nil"/>
              <w:bottom w:val="nil"/>
              <w:right w:val="nil"/>
            </w:tcBorders>
            <w:shd w:val="clear" w:color="auto" w:fill="auto"/>
            <w:noWrap/>
            <w:vAlign w:val="center"/>
            <w:hideMark/>
          </w:tcPr>
          <w:p w14:paraId="609E19A1"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IT*SE</w:t>
            </w:r>
          </w:p>
        </w:tc>
        <w:tc>
          <w:tcPr>
            <w:tcW w:w="236" w:type="dxa"/>
            <w:tcBorders>
              <w:top w:val="nil"/>
              <w:left w:val="nil"/>
              <w:bottom w:val="nil"/>
              <w:right w:val="nil"/>
            </w:tcBorders>
            <w:shd w:val="clear" w:color="auto" w:fill="auto"/>
            <w:noWrap/>
            <w:vAlign w:val="bottom"/>
            <w:hideMark/>
          </w:tcPr>
          <w:p w14:paraId="2C4A16BF" w14:textId="77777777" w:rsidR="00CF2F6D" w:rsidRPr="00EC2AF9" w:rsidRDefault="00CF2F6D" w:rsidP="00210A2F">
            <w:pPr>
              <w:spacing w:after="0" w:line="240" w:lineRule="auto"/>
              <w:rPr>
                <w:rFonts w:eastAsia="Times New Roman"/>
                <w:color w:val="000000"/>
                <w:sz w:val="15"/>
                <w:szCs w:val="15"/>
              </w:rPr>
            </w:pPr>
          </w:p>
        </w:tc>
        <w:tc>
          <w:tcPr>
            <w:tcW w:w="949" w:type="dxa"/>
            <w:gridSpan w:val="2"/>
            <w:tcBorders>
              <w:top w:val="nil"/>
              <w:left w:val="nil"/>
              <w:bottom w:val="nil"/>
              <w:right w:val="nil"/>
            </w:tcBorders>
            <w:shd w:val="clear" w:color="auto" w:fill="auto"/>
            <w:noWrap/>
            <w:vAlign w:val="bottom"/>
            <w:hideMark/>
          </w:tcPr>
          <w:p w14:paraId="31576E63"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-0.49</w:t>
            </w:r>
          </w:p>
        </w:tc>
        <w:tc>
          <w:tcPr>
            <w:tcW w:w="896" w:type="dxa"/>
            <w:gridSpan w:val="2"/>
            <w:tcBorders>
              <w:top w:val="nil"/>
              <w:left w:val="nil"/>
              <w:bottom w:val="nil"/>
              <w:right w:val="nil"/>
            </w:tcBorders>
            <w:shd w:val="clear" w:color="auto" w:fill="auto"/>
            <w:noWrap/>
            <w:vAlign w:val="bottom"/>
            <w:hideMark/>
          </w:tcPr>
          <w:p w14:paraId="02328D02"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0.159</w:t>
            </w:r>
          </w:p>
        </w:tc>
        <w:tc>
          <w:tcPr>
            <w:tcW w:w="896" w:type="dxa"/>
            <w:gridSpan w:val="2"/>
            <w:tcBorders>
              <w:top w:val="nil"/>
              <w:left w:val="nil"/>
              <w:bottom w:val="nil"/>
              <w:right w:val="nil"/>
            </w:tcBorders>
            <w:shd w:val="clear" w:color="auto" w:fill="auto"/>
            <w:noWrap/>
            <w:vAlign w:val="bottom"/>
            <w:hideMark/>
          </w:tcPr>
          <w:p w14:paraId="68582C5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-3.09</w:t>
            </w:r>
          </w:p>
        </w:tc>
        <w:tc>
          <w:tcPr>
            <w:tcW w:w="802" w:type="dxa"/>
            <w:tcBorders>
              <w:top w:val="nil"/>
              <w:left w:val="nil"/>
              <w:bottom w:val="nil"/>
              <w:right w:val="nil"/>
            </w:tcBorders>
            <w:shd w:val="clear" w:color="auto" w:fill="auto"/>
            <w:noWrap/>
            <w:vAlign w:val="bottom"/>
            <w:hideMark/>
          </w:tcPr>
          <w:p w14:paraId="19A8E7D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0.0025</w:t>
            </w:r>
          </w:p>
        </w:tc>
        <w:tc>
          <w:tcPr>
            <w:tcW w:w="236" w:type="dxa"/>
            <w:tcBorders>
              <w:top w:val="nil"/>
              <w:left w:val="nil"/>
              <w:bottom w:val="nil"/>
              <w:right w:val="nil"/>
            </w:tcBorders>
            <w:shd w:val="clear" w:color="auto" w:fill="auto"/>
            <w:noWrap/>
            <w:vAlign w:val="bottom"/>
            <w:hideMark/>
          </w:tcPr>
          <w:p w14:paraId="7FD1CC82" w14:textId="77777777" w:rsidR="00CF2F6D" w:rsidRPr="00EC2AF9" w:rsidRDefault="00CF2F6D" w:rsidP="00210A2F">
            <w:pPr>
              <w:spacing w:after="0" w:line="240" w:lineRule="auto"/>
              <w:jc w:val="right"/>
              <w:rPr>
                <w:rFonts w:eastAsia="Times New Roman"/>
                <w:color w:val="000000"/>
                <w:sz w:val="15"/>
                <w:szCs w:val="15"/>
              </w:rPr>
            </w:pPr>
          </w:p>
        </w:tc>
        <w:tc>
          <w:tcPr>
            <w:tcW w:w="1198" w:type="dxa"/>
            <w:tcBorders>
              <w:top w:val="nil"/>
              <w:left w:val="nil"/>
              <w:bottom w:val="nil"/>
              <w:right w:val="nil"/>
            </w:tcBorders>
            <w:shd w:val="clear" w:color="auto" w:fill="auto"/>
            <w:noWrap/>
            <w:vAlign w:val="bottom"/>
            <w:hideMark/>
          </w:tcPr>
          <w:p w14:paraId="2E9F8F0A"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-0.4326</w:t>
            </w:r>
          </w:p>
        </w:tc>
        <w:tc>
          <w:tcPr>
            <w:tcW w:w="1084" w:type="dxa"/>
            <w:tcBorders>
              <w:top w:val="nil"/>
              <w:left w:val="nil"/>
              <w:bottom w:val="nil"/>
              <w:right w:val="nil"/>
            </w:tcBorders>
            <w:shd w:val="clear" w:color="auto" w:fill="auto"/>
            <w:noWrap/>
            <w:vAlign w:val="bottom"/>
            <w:hideMark/>
          </w:tcPr>
          <w:p w14:paraId="3A3F3731"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0.19</w:t>
            </w:r>
          </w:p>
        </w:tc>
        <w:tc>
          <w:tcPr>
            <w:tcW w:w="1198" w:type="dxa"/>
            <w:tcBorders>
              <w:top w:val="nil"/>
              <w:left w:val="nil"/>
              <w:bottom w:val="nil"/>
              <w:right w:val="nil"/>
            </w:tcBorders>
            <w:shd w:val="clear" w:color="auto" w:fill="auto"/>
            <w:noWrap/>
            <w:vAlign w:val="bottom"/>
            <w:hideMark/>
          </w:tcPr>
          <w:p w14:paraId="2635345C"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-2.2775</w:t>
            </w:r>
          </w:p>
        </w:tc>
        <w:tc>
          <w:tcPr>
            <w:tcW w:w="571" w:type="dxa"/>
            <w:tcBorders>
              <w:top w:val="nil"/>
              <w:left w:val="nil"/>
              <w:bottom w:val="nil"/>
              <w:right w:val="nil"/>
            </w:tcBorders>
            <w:shd w:val="clear" w:color="auto" w:fill="auto"/>
            <w:noWrap/>
            <w:vAlign w:val="bottom"/>
            <w:hideMark/>
          </w:tcPr>
          <w:p w14:paraId="622673ED"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0.0244</w:t>
            </w:r>
          </w:p>
        </w:tc>
      </w:tr>
      <w:tr w:rsidR="00D87471" w:rsidRPr="00D87471" w14:paraId="3E60C6A7" w14:textId="77777777" w:rsidTr="00EC2AF9">
        <w:trPr>
          <w:trHeight w:val="320"/>
          <w:jc w:val="center"/>
        </w:trPr>
        <w:tc>
          <w:tcPr>
            <w:tcW w:w="990" w:type="dxa"/>
            <w:tcBorders>
              <w:top w:val="nil"/>
              <w:left w:val="nil"/>
              <w:bottom w:val="nil"/>
              <w:right w:val="nil"/>
            </w:tcBorders>
            <w:shd w:val="clear" w:color="auto" w:fill="auto"/>
            <w:noWrap/>
            <w:vAlign w:val="center"/>
            <w:hideMark/>
          </w:tcPr>
          <w:p w14:paraId="6EF77FB0"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Attractiveness</w:t>
            </w:r>
          </w:p>
        </w:tc>
        <w:tc>
          <w:tcPr>
            <w:tcW w:w="236" w:type="dxa"/>
            <w:tcBorders>
              <w:top w:val="nil"/>
              <w:left w:val="nil"/>
              <w:bottom w:val="nil"/>
              <w:right w:val="nil"/>
            </w:tcBorders>
            <w:shd w:val="clear" w:color="auto" w:fill="auto"/>
            <w:noWrap/>
            <w:vAlign w:val="bottom"/>
            <w:hideMark/>
          </w:tcPr>
          <w:p w14:paraId="27EA63AC" w14:textId="77777777" w:rsidR="00CF2F6D" w:rsidRPr="00EC2AF9" w:rsidRDefault="00CF2F6D" w:rsidP="00210A2F">
            <w:pPr>
              <w:spacing w:after="0" w:line="240" w:lineRule="auto"/>
              <w:rPr>
                <w:rFonts w:eastAsia="Times New Roman"/>
                <w:color w:val="000000"/>
                <w:sz w:val="15"/>
                <w:szCs w:val="15"/>
              </w:rPr>
            </w:pPr>
          </w:p>
        </w:tc>
        <w:tc>
          <w:tcPr>
            <w:tcW w:w="949" w:type="dxa"/>
            <w:gridSpan w:val="2"/>
            <w:tcBorders>
              <w:top w:val="nil"/>
              <w:left w:val="nil"/>
              <w:bottom w:val="nil"/>
              <w:right w:val="nil"/>
            </w:tcBorders>
            <w:shd w:val="clear" w:color="auto" w:fill="auto"/>
            <w:noWrap/>
            <w:vAlign w:val="bottom"/>
            <w:hideMark/>
          </w:tcPr>
          <w:p w14:paraId="65FE8424"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0.557</w:t>
            </w:r>
          </w:p>
        </w:tc>
        <w:tc>
          <w:tcPr>
            <w:tcW w:w="896" w:type="dxa"/>
            <w:gridSpan w:val="2"/>
            <w:tcBorders>
              <w:top w:val="nil"/>
              <w:left w:val="nil"/>
              <w:bottom w:val="nil"/>
              <w:right w:val="nil"/>
            </w:tcBorders>
            <w:shd w:val="clear" w:color="auto" w:fill="auto"/>
            <w:noWrap/>
            <w:vAlign w:val="bottom"/>
            <w:hideMark/>
          </w:tcPr>
          <w:p w14:paraId="70203DEE"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0.12</w:t>
            </w:r>
          </w:p>
        </w:tc>
        <w:tc>
          <w:tcPr>
            <w:tcW w:w="896" w:type="dxa"/>
            <w:gridSpan w:val="2"/>
            <w:tcBorders>
              <w:top w:val="nil"/>
              <w:left w:val="nil"/>
              <w:bottom w:val="nil"/>
              <w:right w:val="nil"/>
            </w:tcBorders>
            <w:shd w:val="clear" w:color="auto" w:fill="auto"/>
            <w:noWrap/>
            <w:vAlign w:val="bottom"/>
            <w:hideMark/>
          </w:tcPr>
          <w:p w14:paraId="1FF4C009"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4.648</w:t>
            </w:r>
          </w:p>
        </w:tc>
        <w:tc>
          <w:tcPr>
            <w:tcW w:w="802" w:type="dxa"/>
            <w:tcBorders>
              <w:top w:val="nil"/>
              <w:left w:val="nil"/>
              <w:bottom w:val="nil"/>
              <w:right w:val="nil"/>
            </w:tcBorders>
            <w:shd w:val="clear" w:color="auto" w:fill="auto"/>
            <w:noWrap/>
            <w:vAlign w:val="bottom"/>
            <w:hideMark/>
          </w:tcPr>
          <w:p w14:paraId="0B77D464"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&lt;.001</w:t>
            </w:r>
          </w:p>
        </w:tc>
        <w:tc>
          <w:tcPr>
            <w:tcW w:w="236" w:type="dxa"/>
            <w:tcBorders>
              <w:top w:val="nil"/>
              <w:left w:val="nil"/>
              <w:bottom w:val="nil"/>
              <w:right w:val="nil"/>
            </w:tcBorders>
            <w:shd w:val="clear" w:color="auto" w:fill="auto"/>
            <w:noWrap/>
            <w:vAlign w:val="bottom"/>
            <w:hideMark/>
          </w:tcPr>
          <w:p w14:paraId="0F1BBFDF" w14:textId="77777777" w:rsidR="00CF2F6D" w:rsidRPr="00EC2AF9" w:rsidRDefault="00CF2F6D" w:rsidP="00210A2F">
            <w:pPr>
              <w:spacing w:after="0" w:line="240" w:lineRule="auto"/>
              <w:rPr>
                <w:rFonts w:eastAsia="Times New Roman"/>
                <w:color w:val="000000"/>
                <w:sz w:val="15"/>
                <w:szCs w:val="15"/>
              </w:rPr>
            </w:pPr>
          </w:p>
        </w:tc>
        <w:tc>
          <w:tcPr>
            <w:tcW w:w="1198" w:type="dxa"/>
            <w:tcBorders>
              <w:top w:val="nil"/>
              <w:left w:val="nil"/>
              <w:bottom w:val="nil"/>
              <w:right w:val="nil"/>
            </w:tcBorders>
            <w:shd w:val="clear" w:color="auto" w:fill="auto"/>
            <w:noWrap/>
            <w:vAlign w:val="bottom"/>
            <w:hideMark/>
          </w:tcPr>
          <w:p w14:paraId="369C82B0"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0.5846</w:t>
            </w:r>
          </w:p>
        </w:tc>
        <w:tc>
          <w:tcPr>
            <w:tcW w:w="1084" w:type="dxa"/>
            <w:tcBorders>
              <w:top w:val="nil"/>
              <w:left w:val="nil"/>
              <w:bottom w:val="nil"/>
              <w:right w:val="nil"/>
            </w:tcBorders>
            <w:shd w:val="clear" w:color="auto" w:fill="auto"/>
            <w:noWrap/>
            <w:vAlign w:val="bottom"/>
            <w:hideMark/>
          </w:tcPr>
          <w:p w14:paraId="2D4E6804"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0.1431</w:t>
            </w:r>
          </w:p>
        </w:tc>
        <w:tc>
          <w:tcPr>
            <w:tcW w:w="1198" w:type="dxa"/>
            <w:tcBorders>
              <w:top w:val="nil"/>
              <w:left w:val="nil"/>
              <w:bottom w:val="nil"/>
              <w:right w:val="nil"/>
            </w:tcBorders>
            <w:shd w:val="clear" w:color="auto" w:fill="auto"/>
            <w:noWrap/>
            <w:vAlign w:val="bottom"/>
            <w:hideMark/>
          </w:tcPr>
          <w:p w14:paraId="33F91F45"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4.0849</w:t>
            </w:r>
          </w:p>
        </w:tc>
        <w:tc>
          <w:tcPr>
            <w:tcW w:w="571" w:type="dxa"/>
            <w:tcBorders>
              <w:top w:val="nil"/>
              <w:left w:val="nil"/>
              <w:bottom w:val="nil"/>
              <w:right w:val="nil"/>
            </w:tcBorders>
            <w:shd w:val="clear" w:color="auto" w:fill="auto"/>
            <w:noWrap/>
            <w:vAlign w:val="bottom"/>
            <w:hideMark/>
          </w:tcPr>
          <w:p w14:paraId="77316E48" w14:textId="77777777" w:rsidR="00CF2F6D" w:rsidRPr="00EC2AF9" w:rsidRDefault="00CF2F6D" w:rsidP="00210A2F">
            <w:pPr>
              <w:spacing w:after="0" w:line="240" w:lineRule="auto"/>
              <w:jc w:val="right"/>
              <w:rPr>
                <w:rFonts w:eastAsia="Times New Roman"/>
                <w:color w:val="000000"/>
                <w:sz w:val="15"/>
                <w:szCs w:val="15"/>
              </w:rPr>
            </w:pPr>
            <w:r w:rsidRPr="00EC2AF9">
              <w:rPr>
                <w:rFonts w:eastAsia="Times New Roman"/>
                <w:color w:val="000000"/>
                <w:sz w:val="15"/>
                <w:szCs w:val="15"/>
              </w:rPr>
              <w:t>0.0001</w:t>
            </w:r>
          </w:p>
        </w:tc>
      </w:tr>
      <w:tr w:rsidR="00D87471" w:rsidRPr="00D87471" w14:paraId="4A91E11C" w14:textId="77777777" w:rsidTr="00EC2AF9">
        <w:trPr>
          <w:trHeight w:val="320"/>
          <w:jc w:val="center"/>
        </w:trPr>
        <w:tc>
          <w:tcPr>
            <w:tcW w:w="990" w:type="dxa"/>
            <w:tcBorders>
              <w:top w:val="nil"/>
              <w:left w:val="nil"/>
              <w:bottom w:val="nil"/>
              <w:right w:val="nil"/>
            </w:tcBorders>
            <w:shd w:val="clear" w:color="auto" w:fill="auto"/>
            <w:noWrap/>
            <w:vAlign w:val="bottom"/>
            <w:hideMark/>
          </w:tcPr>
          <w:p w14:paraId="21B1D04F" w14:textId="77777777" w:rsidR="00CF2F6D" w:rsidRPr="00EC2AF9" w:rsidRDefault="00CF2F6D" w:rsidP="00210A2F">
            <w:pPr>
              <w:spacing w:after="0" w:line="240" w:lineRule="auto"/>
              <w:jc w:val="right"/>
              <w:rPr>
                <w:rFonts w:eastAsia="Times New Roman"/>
                <w:color w:val="000000"/>
                <w:sz w:val="15"/>
                <w:szCs w:val="15"/>
              </w:rPr>
            </w:pPr>
          </w:p>
        </w:tc>
        <w:tc>
          <w:tcPr>
            <w:tcW w:w="236" w:type="dxa"/>
            <w:tcBorders>
              <w:top w:val="nil"/>
              <w:left w:val="nil"/>
              <w:bottom w:val="nil"/>
              <w:right w:val="nil"/>
            </w:tcBorders>
            <w:shd w:val="clear" w:color="auto" w:fill="auto"/>
            <w:noWrap/>
            <w:vAlign w:val="bottom"/>
            <w:hideMark/>
          </w:tcPr>
          <w:p w14:paraId="3D911FCC" w14:textId="77777777" w:rsidR="00CF2F6D" w:rsidRPr="00EC2AF9" w:rsidRDefault="00CF2F6D" w:rsidP="00210A2F">
            <w:pPr>
              <w:spacing w:after="0" w:line="240" w:lineRule="auto"/>
              <w:rPr>
                <w:rFonts w:eastAsia="Times New Roman"/>
                <w:sz w:val="15"/>
                <w:szCs w:val="15"/>
              </w:rPr>
            </w:pPr>
          </w:p>
        </w:tc>
        <w:tc>
          <w:tcPr>
            <w:tcW w:w="3543" w:type="dxa"/>
            <w:gridSpan w:val="7"/>
            <w:tcBorders>
              <w:top w:val="nil"/>
              <w:left w:val="nil"/>
              <w:bottom w:val="nil"/>
              <w:right w:val="nil"/>
            </w:tcBorders>
            <w:shd w:val="clear" w:color="auto" w:fill="auto"/>
            <w:noWrap/>
            <w:vAlign w:val="bottom"/>
            <w:hideMark/>
          </w:tcPr>
          <w:p w14:paraId="037D9853"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i/>
                <w:iCs/>
                <w:color w:val="000000"/>
                <w:sz w:val="15"/>
                <w:szCs w:val="15"/>
              </w:rPr>
              <w:t>R</w:t>
            </w:r>
            <w:r w:rsidRPr="00EC2AF9">
              <w:rPr>
                <w:rFonts w:eastAsia="Times New Roman"/>
                <w:i/>
                <w:iCs/>
                <w:color w:val="000000"/>
                <w:sz w:val="15"/>
                <w:szCs w:val="15"/>
                <w:vertAlign w:val="superscript"/>
              </w:rPr>
              <w:t>2</w:t>
            </w:r>
            <w:r w:rsidRPr="00EC2AF9">
              <w:rPr>
                <w:rFonts w:eastAsia="Times New Roman"/>
                <w:color w:val="000000"/>
                <w:sz w:val="15"/>
                <w:szCs w:val="15"/>
              </w:rPr>
              <w:t xml:space="preserve"> = .2683</w:t>
            </w:r>
          </w:p>
        </w:tc>
        <w:tc>
          <w:tcPr>
            <w:tcW w:w="236" w:type="dxa"/>
            <w:tcBorders>
              <w:top w:val="nil"/>
              <w:left w:val="nil"/>
              <w:bottom w:val="nil"/>
              <w:right w:val="nil"/>
            </w:tcBorders>
            <w:shd w:val="clear" w:color="auto" w:fill="auto"/>
            <w:noWrap/>
            <w:vAlign w:val="bottom"/>
            <w:hideMark/>
          </w:tcPr>
          <w:p w14:paraId="04495902" w14:textId="77777777" w:rsidR="00CF2F6D" w:rsidRPr="00EC2AF9" w:rsidRDefault="00CF2F6D" w:rsidP="00210A2F">
            <w:pPr>
              <w:spacing w:after="0" w:line="240" w:lineRule="auto"/>
              <w:jc w:val="center"/>
              <w:rPr>
                <w:rFonts w:eastAsia="Times New Roman"/>
                <w:color w:val="000000"/>
                <w:sz w:val="15"/>
                <w:szCs w:val="15"/>
              </w:rPr>
            </w:pPr>
          </w:p>
        </w:tc>
        <w:tc>
          <w:tcPr>
            <w:tcW w:w="4051" w:type="dxa"/>
            <w:gridSpan w:val="4"/>
            <w:tcBorders>
              <w:top w:val="nil"/>
              <w:left w:val="nil"/>
              <w:bottom w:val="nil"/>
              <w:right w:val="nil"/>
            </w:tcBorders>
            <w:shd w:val="clear" w:color="auto" w:fill="auto"/>
            <w:noWrap/>
            <w:vAlign w:val="bottom"/>
            <w:hideMark/>
          </w:tcPr>
          <w:p w14:paraId="0CE865B1"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i/>
                <w:iCs/>
                <w:color w:val="000000"/>
                <w:sz w:val="15"/>
                <w:szCs w:val="15"/>
              </w:rPr>
              <w:t>R</w:t>
            </w:r>
            <w:r w:rsidRPr="00EC2AF9">
              <w:rPr>
                <w:rFonts w:eastAsia="Times New Roman"/>
                <w:i/>
                <w:iCs/>
                <w:color w:val="000000"/>
                <w:sz w:val="15"/>
                <w:szCs w:val="15"/>
                <w:vertAlign w:val="superscript"/>
              </w:rPr>
              <w:t>2</w:t>
            </w:r>
            <w:r w:rsidRPr="00EC2AF9">
              <w:rPr>
                <w:rFonts w:eastAsia="Times New Roman"/>
                <w:color w:val="000000"/>
                <w:sz w:val="15"/>
                <w:szCs w:val="15"/>
                <w:vertAlign w:val="superscript"/>
              </w:rPr>
              <w:t xml:space="preserve"> </w:t>
            </w:r>
            <w:r w:rsidRPr="00EC2AF9">
              <w:rPr>
                <w:rFonts w:eastAsia="Times New Roman"/>
                <w:color w:val="000000"/>
                <w:sz w:val="15"/>
                <w:szCs w:val="15"/>
              </w:rPr>
              <w:t>= .2686</w:t>
            </w:r>
          </w:p>
        </w:tc>
      </w:tr>
      <w:tr w:rsidR="00D87471" w:rsidRPr="00D87471" w14:paraId="0AC89180" w14:textId="77777777" w:rsidTr="00EC2AF9">
        <w:trPr>
          <w:trHeight w:val="320"/>
          <w:jc w:val="center"/>
        </w:trPr>
        <w:tc>
          <w:tcPr>
            <w:tcW w:w="990" w:type="dxa"/>
            <w:tcBorders>
              <w:top w:val="nil"/>
              <w:left w:val="nil"/>
              <w:bottom w:val="single" w:sz="4" w:space="0" w:color="auto"/>
              <w:right w:val="nil"/>
            </w:tcBorders>
            <w:shd w:val="clear" w:color="auto" w:fill="auto"/>
            <w:noWrap/>
            <w:vAlign w:val="bottom"/>
            <w:hideMark/>
          </w:tcPr>
          <w:p w14:paraId="5975D6A6"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 </w:t>
            </w:r>
          </w:p>
        </w:tc>
        <w:tc>
          <w:tcPr>
            <w:tcW w:w="236" w:type="dxa"/>
            <w:tcBorders>
              <w:top w:val="nil"/>
              <w:left w:val="nil"/>
              <w:bottom w:val="single" w:sz="4" w:space="0" w:color="auto"/>
              <w:right w:val="nil"/>
            </w:tcBorders>
            <w:shd w:val="clear" w:color="auto" w:fill="auto"/>
            <w:noWrap/>
            <w:vAlign w:val="bottom"/>
            <w:hideMark/>
          </w:tcPr>
          <w:p w14:paraId="18B8723A"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 </w:t>
            </w:r>
          </w:p>
        </w:tc>
        <w:tc>
          <w:tcPr>
            <w:tcW w:w="3543" w:type="dxa"/>
            <w:gridSpan w:val="7"/>
            <w:tcBorders>
              <w:top w:val="nil"/>
              <w:left w:val="nil"/>
              <w:bottom w:val="single" w:sz="4" w:space="0" w:color="auto"/>
              <w:right w:val="nil"/>
            </w:tcBorders>
            <w:shd w:val="clear" w:color="auto" w:fill="auto"/>
            <w:noWrap/>
            <w:vAlign w:val="bottom"/>
            <w:hideMark/>
          </w:tcPr>
          <w:p w14:paraId="7702DF54"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i/>
                <w:iCs/>
                <w:color w:val="000000"/>
                <w:sz w:val="15"/>
                <w:szCs w:val="15"/>
              </w:rPr>
              <w:t xml:space="preserve">Model: F </w:t>
            </w:r>
            <w:r w:rsidRPr="00EC2AF9">
              <w:rPr>
                <w:rFonts w:eastAsia="Times New Roman"/>
                <w:color w:val="000000"/>
                <w:sz w:val="15"/>
                <w:szCs w:val="15"/>
              </w:rPr>
              <w:t xml:space="preserve">(4, 127) = 11.6393, </w:t>
            </w:r>
            <w:r w:rsidRPr="00EC2AF9">
              <w:rPr>
                <w:rFonts w:eastAsia="Times New Roman"/>
                <w:i/>
                <w:iCs/>
                <w:color w:val="000000"/>
                <w:sz w:val="15"/>
                <w:szCs w:val="15"/>
              </w:rPr>
              <w:t>p</w:t>
            </w:r>
            <w:r w:rsidRPr="00EC2AF9">
              <w:rPr>
                <w:rFonts w:eastAsia="Times New Roman"/>
                <w:color w:val="000000"/>
                <w:sz w:val="15"/>
                <w:szCs w:val="15"/>
              </w:rPr>
              <w:t xml:space="preserve"> &lt; .0001</w:t>
            </w:r>
          </w:p>
        </w:tc>
        <w:tc>
          <w:tcPr>
            <w:tcW w:w="236" w:type="dxa"/>
            <w:tcBorders>
              <w:top w:val="nil"/>
              <w:left w:val="nil"/>
              <w:bottom w:val="single" w:sz="4" w:space="0" w:color="auto"/>
              <w:right w:val="nil"/>
            </w:tcBorders>
            <w:shd w:val="clear" w:color="auto" w:fill="auto"/>
            <w:noWrap/>
            <w:vAlign w:val="bottom"/>
            <w:hideMark/>
          </w:tcPr>
          <w:p w14:paraId="443E8590" w14:textId="77777777" w:rsidR="00CF2F6D" w:rsidRPr="00EC2AF9" w:rsidRDefault="00CF2F6D" w:rsidP="00210A2F">
            <w:pPr>
              <w:spacing w:after="0" w:line="240" w:lineRule="auto"/>
              <w:rPr>
                <w:rFonts w:eastAsia="Times New Roman"/>
                <w:color w:val="000000"/>
                <w:sz w:val="15"/>
                <w:szCs w:val="15"/>
              </w:rPr>
            </w:pPr>
            <w:r w:rsidRPr="00EC2AF9">
              <w:rPr>
                <w:rFonts w:eastAsia="Times New Roman"/>
                <w:color w:val="000000"/>
                <w:sz w:val="15"/>
                <w:szCs w:val="15"/>
              </w:rPr>
              <w:t> </w:t>
            </w:r>
          </w:p>
        </w:tc>
        <w:tc>
          <w:tcPr>
            <w:tcW w:w="4051" w:type="dxa"/>
            <w:gridSpan w:val="4"/>
            <w:tcBorders>
              <w:top w:val="nil"/>
              <w:left w:val="nil"/>
              <w:bottom w:val="single" w:sz="4" w:space="0" w:color="auto"/>
              <w:right w:val="nil"/>
            </w:tcBorders>
            <w:shd w:val="clear" w:color="auto" w:fill="auto"/>
            <w:noWrap/>
            <w:vAlign w:val="bottom"/>
            <w:hideMark/>
          </w:tcPr>
          <w:p w14:paraId="2D96BC75" w14:textId="77777777" w:rsidR="00CF2F6D" w:rsidRPr="00EC2AF9" w:rsidRDefault="00CF2F6D" w:rsidP="00210A2F">
            <w:pPr>
              <w:spacing w:after="0" w:line="240" w:lineRule="auto"/>
              <w:jc w:val="center"/>
              <w:rPr>
                <w:rFonts w:eastAsia="Times New Roman"/>
                <w:color w:val="000000"/>
                <w:sz w:val="15"/>
                <w:szCs w:val="15"/>
              </w:rPr>
            </w:pPr>
            <w:r w:rsidRPr="00EC2AF9">
              <w:rPr>
                <w:rFonts w:eastAsia="Times New Roman"/>
                <w:i/>
                <w:iCs/>
                <w:color w:val="000000"/>
                <w:sz w:val="15"/>
                <w:szCs w:val="15"/>
              </w:rPr>
              <w:t xml:space="preserve">Model: F </w:t>
            </w:r>
            <w:r w:rsidRPr="00EC2AF9">
              <w:rPr>
                <w:rFonts w:eastAsia="Times New Roman"/>
                <w:color w:val="000000"/>
                <w:sz w:val="15"/>
                <w:szCs w:val="15"/>
              </w:rPr>
              <w:t xml:space="preserve">(4, 127) = 11.6577, </w:t>
            </w:r>
            <w:r w:rsidRPr="00EC2AF9">
              <w:rPr>
                <w:rFonts w:eastAsia="Times New Roman"/>
                <w:i/>
                <w:iCs/>
                <w:color w:val="000000"/>
                <w:sz w:val="15"/>
                <w:szCs w:val="15"/>
              </w:rPr>
              <w:t xml:space="preserve">p </w:t>
            </w:r>
            <w:r w:rsidRPr="00EC2AF9">
              <w:rPr>
                <w:rFonts w:eastAsia="Times New Roman"/>
                <w:color w:val="000000"/>
                <w:sz w:val="15"/>
                <w:szCs w:val="15"/>
              </w:rPr>
              <w:t>&lt; .0001</w:t>
            </w:r>
          </w:p>
        </w:tc>
      </w:tr>
    </w:tbl>
    <w:p w14:paraId="4B82896E" w14:textId="77777777" w:rsidR="00CF2F6D" w:rsidRPr="001C4B43" w:rsidRDefault="00CF2F6D" w:rsidP="00CF2F6D">
      <w:pPr>
        <w:spacing w:after="0" w:line="480" w:lineRule="auto"/>
        <w:rPr>
          <w:rFonts w:eastAsia="Times New Roman"/>
        </w:rPr>
      </w:pPr>
    </w:p>
    <w:p w14:paraId="162BE54A" w14:textId="77777777" w:rsidR="00CF2F6D" w:rsidRPr="001C4B43" w:rsidRDefault="00CF2F6D" w:rsidP="001C4B43">
      <w:pPr>
        <w:spacing w:after="0" w:line="480" w:lineRule="auto"/>
        <w:ind w:firstLine="720"/>
        <w:rPr>
          <w:rFonts w:eastAsia="Times New Roman"/>
        </w:rPr>
      </w:pPr>
    </w:p>
    <w:p w14:paraId="24C4BC88" w14:textId="77777777" w:rsidR="001C4B43" w:rsidRPr="001C4B43" w:rsidRDefault="001C4B43" w:rsidP="001C4B43">
      <w:pPr>
        <w:spacing w:after="0" w:line="240" w:lineRule="auto"/>
        <w:contextualSpacing/>
        <w:jc w:val="center"/>
        <w:rPr>
          <w:rFonts w:ascii="Calibri" w:eastAsia="Calibri" w:hAnsi="Calibri" w:cs="Calibri"/>
          <w:b/>
          <w:bCs/>
        </w:rPr>
      </w:pPr>
      <w:r w:rsidRPr="001C4B43">
        <w:rPr>
          <w:rFonts w:ascii="Calibri" w:eastAsia="Calibri" w:hAnsi="Calibri" w:cs="Calibri"/>
          <w:noProof/>
        </w:rPr>
        <mc:AlternateContent>
          <mc:Choice Requires="wps">
            <w:drawing>
              <wp:anchor distT="0" distB="0" distL="114300" distR="114300" simplePos="0" relativeHeight="251687936" behindDoc="0" locked="0" layoutInCell="1" allowOverlap="1" wp14:anchorId="220203D6" wp14:editId="26E17A97">
                <wp:simplePos x="0" y="0"/>
                <wp:positionH relativeFrom="column">
                  <wp:posOffset>2912110</wp:posOffset>
                </wp:positionH>
                <wp:positionV relativeFrom="paragraph">
                  <wp:posOffset>105410</wp:posOffset>
                </wp:positionV>
                <wp:extent cx="1280160" cy="36576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1280160" cy="365760"/>
                        </a:xfrm>
                        <a:prstGeom prst="rect">
                          <a:avLst/>
                        </a:prstGeom>
                        <a:noFill/>
                        <a:ln w="6350">
                          <a:noFill/>
                        </a:ln>
                      </wps:spPr>
                      <wps:txbx>
                        <w:txbxContent>
                          <w:p w14:paraId="7CA791E4" w14:textId="77777777" w:rsidR="00210A2F" w:rsidRPr="007856F9" w:rsidRDefault="00210A2F" w:rsidP="001C4B43">
                            <w:pPr>
                              <w:jc w:val="center"/>
                              <w:rPr>
                                <w:b/>
                                <w:bCs/>
                                <w:sz w:val="16"/>
                                <w:szCs w:val="16"/>
                              </w:rPr>
                            </w:pPr>
                            <w:r w:rsidRPr="007856F9">
                              <w:rPr>
                                <w:b/>
                                <w:sz w:val="16"/>
                                <w:szCs w:val="16"/>
                              </w:rPr>
                              <w:t>Insignificant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203D6" id="Text Box 66" o:spid="_x0000_s1043" type="#_x0000_t202" style="position:absolute;left:0;text-align:left;margin-left:229.3pt;margin-top:8.3pt;width:100.8pt;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" filled="f" stroked="f" strokeweight=".5pt">
                <v:textbox>
                  <w:txbxContent>
                    <w:p w14:paraId="7CA791E4" w14:textId="77777777" w:rsidR="00210A2F" w:rsidRPr="007856F9" w:rsidRDefault="00210A2F" w:rsidP="001C4B43">
                      <w:pPr>
                        <w:jc w:val="center"/>
                        <w:rPr>
                          <w:b/>
                          <w:bCs/>
                          <w:sz w:val="16"/>
                          <w:szCs w:val="16"/>
                        </w:rPr>
                      </w:pPr>
                      <w:r w:rsidRPr="007856F9">
                        <w:rPr>
                          <w:b/>
                          <w:sz w:val="16"/>
                          <w:szCs w:val="16"/>
                        </w:rPr>
                        <w:t>Insignificant region</w:t>
                      </w:r>
                    </w:p>
                  </w:txbxContent>
                </v:textbox>
              </v:shape>
            </w:pict>
          </mc:Fallback>
        </mc:AlternateContent>
      </w:r>
    </w:p>
    <w:p w14:paraId="2A816694" w14:textId="77777777" w:rsidR="001C4B43" w:rsidRPr="001C4B43" w:rsidRDefault="001C4B43" w:rsidP="001C4B43">
      <w:pPr>
        <w:spacing w:after="0" w:line="240" w:lineRule="auto"/>
        <w:ind w:right="-360"/>
        <w:contextualSpacing/>
        <w:jc w:val="center"/>
        <w:rPr>
          <w:rFonts w:ascii="Calibri" w:eastAsia="Calibri" w:hAnsi="Calibri" w:cs="Calibri"/>
        </w:rPr>
      </w:pPr>
      <w:r w:rsidRPr="001C4B43">
        <w:rPr>
          <w:rFonts w:ascii="Calibri" w:eastAsia="Calibri" w:hAnsi="Calibri" w:cs="Calibri"/>
          <w:noProof/>
        </w:rPr>
        <mc:AlternateContent>
          <mc:Choice Requires="wps">
            <w:drawing>
              <wp:anchor distT="0" distB="0" distL="114300" distR="114300" simplePos="0" relativeHeight="251684864" behindDoc="0" locked="0" layoutInCell="1" allowOverlap="1" wp14:anchorId="0EE3252E" wp14:editId="3328C354">
                <wp:simplePos x="0" y="0"/>
                <wp:positionH relativeFrom="column">
                  <wp:posOffset>668215</wp:posOffset>
                </wp:positionH>
                <wp:positionV relativeFrom="paragraph">
                  <wp:posOffset>649996</wp:posOffset>
                </wp:positionV>
                <wp:extent cx="916305" cy="627184"/>
                <wp:effectExtent l="0" t="0" r="0" b="0"/>
                <wp:wrapNone/>
                <wp:docPr id="69" name="Rectangle 69"/>
                <wp:cNvGraphicFramePr/>
                <a:graphic xmlns:a="http://schemas.openxmlformats.org/drawingml/2006/main">
                  <a:graphicData uri="http://schemas.microsoft.com/office/word/2010/wordprocessingShape">
                    <wps:wsp>
                      <wps:cNvSpPr/>
                      <wps:spPr>
                        <a:xfrm>
                          <a:off x="0" y="0"/>
                          <a:ext cx="916305" cy="627184"/>
                        </a:xfrm>
                        <a:prstGeom prst="rect">
                          <a:avLst/>
                        </a:prstGeom>
                        <a:noFill/>
                        <a:ln w="12700" cap="flat" cmpd="sng" algn="ctr">
                          <a:noFill/>
                          <a:prstDash val="solid"/>
                          <a:miter lim="800000"/>
                        </a:ln>
                        <a:effectLst/>
                      </wps:spPr>
                      <wps:txbx>
                        <w:txbxContent>
                          <w:p w14:paraId="4394CE37" w14:textId="77777777" w:rsidR="00210A2F" w:rsidRPr="007856F9" w:rsidRDefault="00210A2F" w:rsidP="001C4B43">
                            <w:pPr>
                              <w:jc w:val="center"/>
                              <w:rPr>
                                <w:b/>
                                <w:bCs/>
                                <w:color w:val="000000" w:themeColor="text1"/>
                                <w:sz w:val="16"/>
                                <w:szCs w:val="16"/>
                              </w:rPr>
                            </w:pPr>
                            <w:r w:rsidRPr="007856F9">
                              <w:rPr>
                                <w:b/>
                                <w:color w:val="000000" w:themeColor="text1"/>
                                <w:sz w:val="16"/>
                                <w:szCs w:val="16"/>
                              </w:rPr>
                              <w:t>Effect of Silhouette vs Model on Ad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3252E" id="Rectangle 69" o:spid="_x0000_s1044" style="position:absolute;left:0;text-align:left;margin-left:52.6pt;margin-top:51.2pt;width:72.15pt;height:4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" filled="f" stroked="f" strokeweight="1pt">
                <v:textbox>
                  <w:txbxContent>
                    <w:p w14:paraId="4394CE37" w14:textId="77777777" w:rsidR="00210A2F" w:rsidRPr="007856F9" w:rsidRDefault="00210A2F" w:rsidP="001C4B43">
                      <w:pPr>
                        <w:jc w:val="center"/>
                        <w:rPr>
                          <w:b/>
                          <w:bCs/>
                          <w:color w:val="000000" w:themeColor="text1"/>
                          <w:sz w:val="16"/>
                          <w:szCs w:val="16"/>
                        </w:rPr>
                      </w:pPr>
                      <w:r w:rsidRPr="007856F9">
                        <w:rPr>
                          <w:b/>
                          <w:color w:val="000000" w:themeColor="text1"/>
                          <w:sz w:val="16"/>
                          <w:szCs w:val="16"/>
                        </w:rPr>
                        <w:t>Effect of Silhouette vs Model on Ad Evaluation</w:t>
                      </w:r>
                    </w:p>
                  </w:txbxContent>
                </v:textbox>
              </v:rect>
            </w:pict>
          </mc:Fallback>
        </mc:AlternateContent>
      </w:r>
      <w:r w:rsidRPr="001C4B43">
        <w:rPr>
          <w:rFonts w:ascii="Calibri" w:eastAsia="Calibri" w:hAnsi="Calibri" w:cs="Calibri"/>
          <w:noProof/>
        </w:rPr>
        <mc:AlternateContent>
          <mc:Choice Requires="wps">
            <w:drawing>
              <wp:anchor distT="0" distB="0" distL="114300" distR="114300" simplePos="0" relativeHeight="251685888" behindDoc="0" locked="0" layoutInCell="1" allowOverlap="1" wp14:anchorId="579C25E9" wp14:editId="3DDA4A81">
                <wp:simplePos x="0" y="0"/>
                <wp:positionH relativeFrom="column">
                  <wp:posOffset>2286000</wp:posOffset>
                </wp:positionH>
                <wp:positionV relativeFrom="paragraph">
                  <wp:posOffset>2414319</wp:posOffset>
                </wp:positionV>
                <wp:extent cx="2121388" cy="259715"/>
                <wp:effectExtent l="0" t="0" r="0" b="0"/>
                <wp:wrapNone/>
                <wp:docPr id="68" name="Rectangle 68"/>
                <wp:cNvGraphicFramePr/>
                <a:graphic xmlns:a="http://schemas.openxmlformats.org/drawingml/2006/main">
                  <a:graphicData uri="http://schemas.microsoft.com/office/word/2010/wordprocessingShape">
                    <wps:wsp>
                      <wps:cNvSpPr/>
                      <wps:spPr>
                        <a:xfrm>
                          <a:off x="0" y="0"/>
                          <a:ext cx="2121388" cy="259715"/>
                        </a:xfrm>
                        <a:prstGeom prst="rect">
                          <a:avLst/>
                        </a:prstGeom>
                        <a:noFill/>
                        <a:ln w="12700" cap="flat" cmpd="sng" algn="ctr">
                          <a:noFill/>
                          <a:prstDash val="solid"/>
                          <a:miter lim="800000"/>
                        </a:ln>
                        <a:effectLst/>
                      </wps:spPr>
                      <wps:txbx>
                        <w:txbxContent>
                          <w:p w14:paraId="3EB7ED85" w14:textId="77777777" w:rsidR="00210A2F" w:rsidRPr="007856F9" w:rsidRDefault="00210A2F" w:rsidP="001C4B43">
                            <w:pPr>
                              <w:jc w:val="center"/>
                              <w:rPr>
                                <w:b/>
                                <w:bCs/>
                                <w:color w:val="000000" w:themeColor="text1"/>
                                <w:sz w:val="16"/>
                                <w:szCs w:val="16"/>
                              </w:rPr>
                            </w:pPr>
                            <w:r w:rsidRPr="007856F9">
                              <w:rPr>
                                <w:b/>
                                <w:color w:val="000000" w:themeColor="text1"/>
                                <w:sz w:val="16"/>
                                <w:szCs w:val="16"/>
                              </w:rPr>
                              <w:t>Appearance Self-esteem Score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9C25E9" id="Rectangle 68" o:spid="_x0000_s1045" style="position:absolute;left:0;text-align:left;margin-left:180pt;margin-top:190.1pt;width:167.05pt;height:20.4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" filled="f" stroked="f" strokeweight="1pt">
                <v:textbox>
                  <w:txbxContent>
                    <w:p w14:paraId="3EB7ED85" w14:textId="77777777" w:rsidR="00210A2F" w:rsidRPr="007856F9" w:rsidRDefault="00210A2F" w:rsidP="001C4B43">
                      <w:pPr>
                        <w:jc w:val="center"/>
                        <w:rPr>
                          <w:b/>
                          <w:bCs/>
                          <w:color w:val="000000" w:themeColor="text1"/>
                          <w:sz w:val="16"/>
                          <w:szCs w:val="16"/>
                        </w:rPr>
                      </w:pPr>
                      <w:r w:rsidRPr="007856F9">
                        <w:rPr>
                          <w:b/>
                          <w:color w:val="000000" w:themeColor="text1"/>
                          <w:sz w:val="16"/>
                          <w:szCs w:val="16"/>
                        </w:rPr>
                        <w:t>Appearance Self-esteem Score</w:t>
                      </w:r>
                    </w:p>
                  </w:txbxContent>
                </v:textbox>
              </v:rect>
            </w:pict>
          </mc:Fallback>
        </mc:AlternateContent>
      </w:r>
      <w:r w:rsidRPr="001C4B43">
        <w:rPr>
          <w:rFonts w:ascii="Calibri" w:eastAsia="Calibri" w:hAnsi="Calibri" w:cs="Calibri"/>
          <w:noProof/>
        </w:rPr>
        <mc:AlternateContent>
          <mc:Choice Requires="wps">
            <w:drawing>
              <wp:anchor distT="0" distB="0" distL="114300" distR="114300" simplePos="0" relativeHeight="251686912" behindDoc="0" locked="0" layoutInCell="1" allowOverlap="1" wp14:anchorId="3F6A3CFC" wp14:editId="7A68FA4C">
                <wp:simplePos x="0" y="0"/>
                <wp:positionH relativeFrom="column">
                  <wp:posOffset>2983524</wp:posOffset>
                </wp:positionH>
                <wp:positionV relativeFrom="paragraph">
                  <wp:posOffset>104287</wp:posOffset>
                </wp:positionV>
                <wp:extent cx="1172308" cy="2092325"/>
                <wp:effectExtent l="0" t="0" r="0" b="3175"/>
                <wp:wrapNone/>
                <wp:docPr id="67" name="Rectangle 67"/>
                <wp:cNvGraphicFramePr/>
                <a:graphic xmlns:a="http://schemas.openxmlformats.org/drawingml/2006/main">
                  <a:graphicData uri="http://schemas.microsoft.com/office/word/2010/wordprocessingShape">
                    <wps:wsp>
                      <wps:cNvSpPr/>
                      <wps:spPr>
                        <a:xfrm>
                          <a:off x="0" y="0"/>
                          <a:ext cx="1172308" cy="2092325"/>
                        </a:xfrm>
                        <a:prstGeom prst="rect">
                          <a:avLst/>
                        </a:prstGeom>
                        <a:solidFill>
                          <a:srgbClr val="FFC000">
                            <a:alpha val="9726"/>
                          </a:srgbClr>
                        </a:solidFill>
                        <a:ln w="12700" cap="flat" cmpd="sng" algn="ctr">
                          <a:noFill/>
                          <a:prstDash val="solid"/>
                          <a:miter lim="800000"/>
                        </a:ln>
                        <a:effectLst/>
                      </wps:spPr>
                      <wps:txbx>
                        <w:txbxContent>
                          <w:p w14:paraId="311FE37B" w14:textId="77777777" w:rsidR="00210A2F" w:rsidRDefault="00210A2F" w:rsidP="001C4B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A3CFC" id="Rectangle 67" o:spid="_x0000_s1046" style="position:absolute;left:0;text-align:left;margin-left:234.9pt;margin-top:8.2pt;width:92.3pt;height:16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" fillcolor="#ffc000" stroked="f" strokeweight="1pt">
                <v:fill opacity="6425f"/>
                <v:textbox>
                  <w:txbxContent>
                    <w:p w14:paraId="311FE37B" w14:textId="77777777" w:rsidR="00210A2F" w:rsidRDefault="00210A2F" w:rsidP="001C4B43">
                      <w:pPr>
                        <w:jc w:val="center"/>
                      </w:pPr>
                    </w:p>
                  </w:txbxContent>
                </v:textbox>
              </v:rect>
            </w:pict>
          </mc:Fallback>
        </mc:AlternateContent>
      </w:r>
      <w:r w:rsidRPr="001C4B43">
        <w:rPr>
          <w:rFonts w:ascii="Calibri" w:eastAsia="Calibri" w:hAnsi="Calibri" w:cs="Calibri"/>
          <w:noProof/>
        </w:rPr>
        <w:drawing>
          <wp:inline distT="0" distB="0" distL="0" distR="0" wp14:anchorId="7CEC27D9" wp14:editId="285721BC">
            <wp:extent cx="3053017" cy="2410899"/>
            <wp:effectExtent l="0" t="0" r="0" b="2540"/>
            <wp:docPr id="74" name="Picture 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rotWithShape="1">
                    <a:blip r:embed="rId17"/>
                    <a:srcRect r="4591"/>
                    <a:stretch/>
                  </pic:blipFill>
                  <pic:spPr bwMode="auto">
                    <a:xfrm>
                      <a:off x="0" y="0"/>
                      <a:ext cx="3140389" cy="2479895"/>
                    </a:xfrm>
                    <a:prstGeom prst="rect">
                      <a:avLst/>
                    </a:prstGeom>
                    <a:ln>
                      <a:noFill/>
                    </a:ln>
                    <a:extLst>
                      <a:ext uri="{53640926-AAD7-44D8-BBD7-CCE9431645EC}">
                        <a14:shadowObscured xmlns:a14="http://schemas.microsoft.com/office/drawing/2010/main"/>
                      </a:ext>
                    </a:extLst>
                  </pic:spPr>
                </pic:pic>
              </a:graphicData>
            </a:graphic>
          </wp:inline>
        </w:drawing>
      </w:r>
    </w:p>
    <w:p w14:paraId="414905F2" w14:textId="77777777" w:rsidR="001C4B43" w:rsidRPr="001C4B43" w:rsidRDefault="001C4B43" w:rsidP="001C4B43">
      <w:pPr>
        <w:spacing w:after="0" w:line="240" w:lineRule="auto"/>
        <w:contextualSpacing/>
        <w:jc w:val="center"/>
        <w:rPr>
          <w:rFonts w:ascii="Calibri" w:eastAsia="Calibri" w:hAnsi="Calibri" w:cs="Calibri"/>
        </w:rPr>
      </w:pPr>
    </w:p>
    <w:p w14:paraId="3BE362A4" w14:textId="19FDB46F" w:rsidR="00CF2F6D" w:rsidRPr="001C4B43" w:rsidRDefault="00206ADC" w:rsidP="00EC2AF9">
      <w:pPr>
        <w:pStyle w:val="FigureTitle"/>
      </w:pPr>
      <w:bookmarkStart w:id="22" w:name="_Toc102312338"/>
      <w:r>
        <w:t xml:space="preserve">Interaction </w:t>
      </w:r>
      <w:r w:rsidR="009B2DEB">
        <w:t>Results in</w:t>
      </w:r>
      <w:r w:rsidR="00CF2F6D" w:rsidRPr="001C4B43">
        <w:t xml:space="preserve"> Study 3</w:t>
      </w:r>
      <w:r w:rsidR="00E76AB7">
        <w:t xml:space="preserve"> (Essay 1)</w:t>
      </w:r>
      <w:bookmarkEnd w:id="22"/>
    </w:p>
    <w:p w14:paraId="2975E803" w14:textId="77777777" w:rsidR="001C4B43" w:rsidRPr="001C4B43" w:rsidRDefault="001C4B43" w:rsidP="001C4B43">
      <w:pPr>
        <w:spacing w:after="0" w:line="240" w:lineRule="auto"/>
        <w:jc w:val="center"/>
        <w:rPr>
          <w:rFonts w:eastAsia="Times New Roman"/>
          <w:b/>
          <w:bCs/>
        </w:rPr>
      </w:pPr>
    </w:p>
    <w:p w14:paraId="2B527F6D" w14:textId="77777777" w:rsidR="001C4B43" w:rsidRPr="001C4B43" w:rsidRDefault="001C4B43" w:rsidP="001C4B43">
      <w:pPr>
        <w:spacing w:after="0" w:line="240" w:lineRule="auto"/>
        <w:rPr>
          <w:rFonts w:eastAsia="Times New Roman"/>
        </w:rPr>
      </w:pPr>
    </w:p>
    <w:p w14:paraId="33C41CFA" w14:textId="77777777" w:rsidR="00CF2F6D" w:rsidRDefault="00CF2F6D" w:rsidP="001C4B43">
      <w:pPr>
        <w:spacing w:after="0" w:line="480" w:lineRule="auto"/>
        <w:ind w:firstLine="720"/>
        <w:rPr>
          <w:rFonts w:eastAsia="Times New Roman"/>
        </w:rPr>
      </w:pPr>
    </w:p>
    <w:p w14:paraId="4407A72E" w14:textId="77777777" w:rsidR="00CF2F6D" w:rsidRDefault="00CF2F6D" w:rsidP="001C4B43">
      <w:pPr>
        <w:spacing w:after="0" w:line="480" w:lineRule="auto"/>
        <w:ind w:firstLine="720"/>
        <w:rPr>
          <w:rFonts w:eastAsia="Times New Roman"/>
        </w:rPr>
      </w:pPr>
    </w:p>
    <w:p w14:paraId="1873ED49" w14:textId="77777777" w:rsidR="00CF2F6D" w:rsidRDefault="00CF2F6D">
      <w:pPr>
        <w:spacing w:after="0" w:line="240" w:lineRule="auto"/>
        <w:rPr>
          <w:rFonts w:eastAsia="Times New Roman"/>
        </w:rPr>
      </w:pPr>
      <w:r>
        <w:rPr>
          <w:rFonts w:eastAsia="Times New Roman"/>
        </w:rPr>
        <w:br w:type="page"/>
      </w:r>
    </w:p>
    <w:p w14:paraId="29DC75A6" w14:textId="1F830B7E" w:rsidR="001C4B43" w:rsidRDefault="001C4B43" w:rsidP="00EC2AF9">
      <w:pPr>
        <w:spacing w:after="0" w:line="480" w:lineRule="auto"/>
        <w:ind w:firstLine="720"/>
        <w:rPr>
          <w:rFonts w:eastAsia="Times New Roman"/>
        </w:rPr>
      </w:pPr>
      <w:r w:rsidRPr="001C4B43">
        <w:rPr>
          <w:rFonts w:eastAsia="Times New Roman"/>
        </w:rPr>
        <w:lastRenderedPageBreak/>
        <w:t xml:space="preserve"> </w:t>
      </w:r>
      <w:r w:rsidR="00D87471" w:rsidRPr="001C4B43">
        <w:rPr>
          <w:rFonts w:eastAsia="Times New Roman"/>
          <w:i/>
          <w:iCs/>
        </w:rPr>
        <w:t xml:space="preserve">Mediation Analyses. </w:t>
      </w:r>
      <w:r w:rsidR="00D87471" w:rsidRPr="001C4B43">
        <w:rPr>
          <w:rFonts w:eastAsia="Times New Roman"/>
        </w:rPr>
        <w:t xml:space="preserve">To examine whether each of the potential explanatory factors mediates the effect of silhouettes (vs attractive models) across different levels of appearance self-esteem in this study, I conducted moderated mediation analyses using SPSS PROCESS by </w:t>
      </w:r>
      <w:r w:rsidR="00D87471">
        <w:rPr>
          <w:rFonts w:eastAsia="Times New Roman"/>
        </w:rPr>
        <w:fldChar w:fldCharType="begin"/>
      </w:r>
      <w:r w:rsidR="00D87471">
        <w:rPr>
          <w:rFonts w:eastAsia="Times New Roman"/>
        </w:rPr>
        <w:instrText xml:space="preserve"> ADDIN EN.CITE &lt;EndNote&gt;&lt;Cite AuthorYear="1"&gt;&lt;Author&gt;Hayes&lt;/Author&gt;&lt;Year&gt;2017&lt;/Year&gt;&lt;RecNum&gt;999&lt;/RecNum&gt;&lt;DisplayText&gt;Hayes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D87471">
        <w:rPr>
          <w:rFonts w:eastAsia="Times New Roman"/>
        </w:rPr>
        <w:fldChar w:fldCharType="separate"/>
      </w:r>
      <w:r w:rsidR="00D87471">
        <w:rPr>
          <w:rFonts w:eastAsia="Times New Roman"/>
          <w:noProof/>
        </w:rPr>
        <w:t>Hayes (2017)</w:t>
      </w:r>
      <w:r w:rsidR="00D87471">
        <w:rPr>
          <w:rFonts w:eastAsia="Times New Roman"/>
        </w:rPr>
        <w:fldChar w:fldCharType="end"/>
      </w:r>
      <w:r w:rsidR="00D87471">
        <w:rPr>
          <w:rFonts w:eastAsia="Times New Roman"/>
        </w:rPr>
        <w:t xml:space="preserve"> </w:t>
      </w:r>
      <w:r w:rsidRPr="001C4B43">
        <w:rPr>
          <w:rFonts w:eastAsia="Times New Roman"/>
        </w:rPr>
        <w:t>(Model 7) with ad evaluation and purchase intentions as separate dependent variables in each analysis, image type as the categorical independent variable that with two focal ad conditions (silhouette and attractive model), the appearance self-esteem measure as the moderator, attractiveness as the control variable, and each of the alternative explanatory factors as a separate mediator in each analysis. The results of these analyses are reported in Appendix E. Overall, there is no evidence to suggest that any of the potential alternative explanations (i.e., signal of beauty standards, fear of rejection, model derogation) is likely to be the mechanism for the effect of silhouettes (relative to attractive models) in this study. However, similar to findings in Study 2 and in support of H2, the results show that self-threat reduction mediates the effect of image type on both ad evaluation (</w:t>
      </w:r>
      <w:r w:rsidR="00981502">
        <w:rPr>
          <w:rFonts w:eastAsia="Times New Roman"/>
        </w:rPr>
        <w:t>i</w:t>
      </w:r>
      <w:r w:rsidRPr="001C4B43">
        <w:rPr>
          <w:rFonts w:eastAsia="Times New Roman"/>
        </w:rPr>
        <w:t>ndex of moderated mediation = -.14; 90% CI [-.27, .02]) and purchase intentions (</w:t>
      </w:r>
      <w:r w:rsidR="00981502">
        <w:rPr>
          <w:rFonts w:eastAsia="Times New Roman"/>
        </w:rPr>
        <w:t>i</w:t>
      </w:r>
      <w:r w:rsidRPr="001C4B43">
        <w:rPr>
          <w:rFonts w:eastAsia="Times New Roman"/>
        </w:rPr>
        <w:t>ndex of moderated mediation = -.21; 90% CI [-.40, -.03]) in this study. The mediation paths are shown in Figure</w:t>
      </w:r>
      <w:r w:rsidR="000B0148">
        <w:rPr>
          <w:rFonts w:eastAsia="Times New Roman"/>
        </w:rPr>
        <w:t>s 9a &amp; 9b</w:t>
      </w:r>
      <w:r w:rsidRPr="001C4B43">
        <w:rPr>
          <w:rFonts w:eastAsia="Times New Roman"/>
        </w:rPr>
        <w:t xml:space="preserve">. </w:t>
      </w:r>
    </w:p>
    <w:p w14:paraId="68494A60" w14:textId="77777777" w:rsidR="00D87471" w:rsidRDefault="00D87471">
      <w:pPr>
        <w:spacing w:after="0" w:line="240" w:lineRule="auto"/>
        <w:rPr>
          <w:rFonts w:eastAsia="Times New Roman"/>
          <w:b/>
        </w:rPr>
      </w:pPr>
      <w:r>
        <w:rPr>
          <w:rFonts w:eastAsia="Times New Roman"/>
          <w:b/>
        </w:rPr>
        <w:br w:type="page"/>
      </w:r>
    </w:p>
    <w:p w14:paraId="52B19CEA" w14:textId="77777777" w:rsidR="003D6C42" w:rsidRPr="001C4B43" w:rsidRDefault="003D6C42" w:rsidP="003D6C42">
      <w:pPr>
        <w:spacing w:after="0" w:line="240" w:lineRule="auto"/>
        <w:rPr>
          <w:rFonts w:eastAsia="Times New Roman"/>
        </w:rPr>
      </w:pPr>
    </w:p>
    <w:p w14:paraId="02DDB08D" w14:textId="77777777" w:rsidR="003D6C42" w:rsidRPr="001C4B43" w:rsidRDefault="003D6C42" w:rsidP="003D6C42">
      <w:pPr>
        <w:spacing w:after="0" w:line="240" w:lineRule="auto"/>
        <w:rPr>
          <w:rFonts w:eastAsia="Times New Roman"/>
        </w:rPr>
      </w:pPr>
    </w:p>
    <w:p w14:paraId="0DCAC826" w14:textId="77777777" w:rsidR="003D6C42" w:rsidRPr="001C4B43" w:rsidRDefault="003D6C42" w:rsidP="003D6C42">
      <w:pPr>
        <w:spacing w:after="0" w:line="240" w:lineRule="auto"/>
        <w:ind w:right="-990"/>
        <w:contextualSpacing/>
        <w:jc w:val="center"/>
        <w:rPr>
          <w:rFonts w:ascii="Calibri" w:eastAsia="Calibri" w:hAnsi="Calibri" w:cs="Calibri"/>
        </w:rPr>
      </w:pPr>
      <w:r w:rsidRPr="001C4B43">
        <w:rPr>
          <w:rFonts w:ascii="Calibri" w:eastAsia="Calibri" w:hAnsi="Calibri" w:cs="Calibri"/>
          <w:noProof/>
        </w:rPr>
        <mc:AlternateContent>
          <mc:Choice Requires="wps">
            <w:drawing>
              <wp:anchor distT="0" distB="0" distL="114300" distR="114300" simplePos="0" relativeHeight="251834368" behindDoc="0" locked="0" layoutInCell="1" allowOverlap="1" wp14:anchorId="6E754263" wp14:editId="2380CCB9">
                <wp:simplePos x="0" y="0"/>
                <wp:positionH relativeFrom="column">
                  <wp:posOffset>753762</wp:posOffset>
                </wp:positionH>
                <wp:positionV relativeFrom="paragraph">
                  <wp:posOffset>545551</wp:posOffset>
                </wp:positionV>
                <wp:extent cx="1038997" cy="590843"/>
                <wp:effectExtent l="0" t="0" r="0" b="0"/>
                <wp:wrapNone/>
                <wp:docPr id="2070" name="Rectangle 2070"/>
                <wp:cNvGraphicFramePr/>
                <a:graphic xmlns:a="http://schemas.openxmlformats.org/drawingml/2006/main">
                  <a:graphicData uri="http://schemas.microsoft.com/office/word/2010/wordprocessingShape">
                    <wps:wsp>
                      <wps:cNvSpPr/>
                      <wps:spPr>
                        <a:xfrm>
                          <a:off x="0" y="0"/>
                          <a:ext cx="1038997" cy="590843"/>
                        </a:xfrm>
                        <a:prstGeom prst="rect">
                          <a:avLst/>
                        </a:prstGeom>
                        <a:noFill/>
                        <a:ln w="12700" cap="flat" cmpd="sng" algn="ctr">
                          <a:noFill/>
                          <a:prstDash val="solid"/>
                          <a:miter lim="800000"/>
                        </a:ln>
                        <a:effectLst/>
                      </wps:spPr>
                      <wps:txbx>
                        <w:txbxContent>
                          <w:p w14:paraId="40BECE7B" w14:textId="77777777" w:rsidR="00210A2F" w:rsidRPr="007856F9" w:rsidRDefault="00210A2F" w:rsidP="003D6C42">
                            <w:pPr>
                              <w:jc w:val="center"/>
                              <w:rPr>
                                <w:b/>
                                <w:bCs/>
                                <w:color w:val="000000" w:themeColor="text1"/>
                                <w:sz w:val="16"/>
                                <w:szCs w:val="16"/>
                              </w:rPr>
                            </w:pPr>
                            <w:r w:rsidRPr="007856F9">
                              <w:rPr>
                                <w:b/>
                                <w:color w:val="000000" w:themeColor="text1"/>
                                <w:sz w:val="16"/>
                                <w:szCs w:val="16"/>
                              </w:rPr>
                              <w:t>Effect of Silhouette vs Model on Purchase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54263" id="Rectangle 2070" o:spid="_x0000_s1047" style="position:absolute;left:0;text-align:left;margin-left:59.35pt;margin-top:42.95pt;width:81.8pt;height:4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" filled="f" stroked="f" strokeweight="1pt">
                <v:textbox>
                  <w:txbxContent>
                    <w:p w14:paraId="40BECE7B" w14:textId="77777777" w:rsidR="00210A2F" w:rsidRPr="007856F9" w:rsidRDefault="00210A2F" w:rsidP="003D6C42">
                      <w:pPr>
                        <w:jc w:val="center"/>
                        <w:rPr>
                          <w:b/>
                          <w:bCs/>
                          <w:color w:val="000000" w:themeColor="text1"/>
                          <w:sz w:val="16"/>
                          <w:szCs w:val="16"/>
                        </w:rPr>
                      </w:pPr>
                      <w:r w:rsidRPr="007856F9">
                        <w:rPr>
                          <w:b/>
                          <w:color w:val="000000" w:themeColor="text1"/>
                          <w:sz w:val="16"/>
                          <w:szCs w:val="16"/>
                        </w:rPr>
                        <w:t>Effect of Silhouette vs Model on Purchase Intentions</w:t>
                      </w:r>
                    </w:p>
                  </w:txbxContent>
                </v:textbox>
              </v:rect>
            </w:pict>
          </mc:Fallback>
        </mc:AlternateContent>
      </w:r>
      <w:r w:rsidRPr="001C4B43">
        <w:rPr>
          <w:rFonts w:ascii="Calibri" w:eastAsia="Calibri" w:hAnsi="Calibri" w:cs="Calibri"/>
          <w:noProof/>
        </w:rPr>
        <mc:AlternateContent>
          <mc:Choice Requires="wps">
            <w:drawing>
              <wp:anchor distT="0" distB="0" distL="114300" distR="114300" simplePos="0" relativeHeight="251837440" behindDoc="0" locked="0" layoutInCell="1" allowOverlap="1" wp14:anchorId="1F3A9952" wp14:editId="2618968A">
                <wp:simplePos x="0" y="0"/>
                <wp:positionH relativeFrom="column">
                  <wp:posOffset>2532238</wp:posOffset>
                </wp:positionH>
                <wp:positionV relativeFrom="paragraph">
                  <wp:posOffset>100708</wp:posOffset>
                </wp:positionV>
                <wp:extent cx="1272425" cy="365760"/>
                <wp:effectExtent l="0" t="0" r="0" b="0"/>
                <wp:wrapNone/>
                <wp:docPr id="2071" name="Text Box 2071"/>
                <wp:cNvGraphicFramePr/>
                <a:graphic xmlns:a="http://schemas.openxmlformats.org/drawingml/2006/main">
                  <a:graphicData uri="http://schemas.microsoft.com/office/word/2010/wordprocessingShape">
                    <wps:wsp>
                      <wps:cNvSpPr txBox="1"/>
                      <wps:spPr>
                        <a:xfrm>
                          <a:off x="0" y="0"/>
                          <a:ext cx="1272425" cy="365760"/>
                        </a:xfrm>
                        <a:prstGeom prst="rect">
                          <a:avLst/>
                        </a:prstGeom>
                        <a:noFill/>
                        <a:ln w="6350">
                          <a:noFill/>
                        </a:ln>
                      </wps:spPr>
                      <wps:txbx>
                        <w:txbxContent>
                          <w:p w14:paraId="003661CF" w14:textId="77777777" w:rsidR="00210A2F" w:rsidRPr="007856F9" w:rsidRDefault="00210A2F" w:rsidP="003D6C42">
                            <w:pPr>
                              <w:jc w:val="center"/>
                              <w:rPr>
                                <w:b/>
                                <w:bCs/>
                                <w:sz w:val="16"/>
                                <w:szCs w:val="16"/>
                              </w:rPr>
                            </w:pPr>
                            <w:r w:rsidRPr="007856F9">
                              <w:rPr>
                                <w:b/>
                                <w:sz w:val="16"/>
                                <w:szCs w:val="16"/>
                              </w:rPr>
                              <w:t>Insignificant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A9952" id="Text Box 2071" o:spid="_x0000_s1048" type="#_x0000_t202" style="position:absolute;left:0;text-align:left;margin-left:199.4pt;margin-top:7.95pt;width:100.2pt;height:28.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" filled="f" stroked="f" strokeweight=".5pt">
                <v:textbox>
                  <w:txbxContent>
                    <w:p w14:paraId="003661CF" w14:textId="77777777" w:rsidR="00210A2F" w:rsidRPr="007856F9" w:rsidRDefault="00210A2F" w:rsidP="003D6C42">
                      <w:pPr>
                        <w:jc w:val="center"/>
                        <w:rPr>
                          <w:b/>
                          <w:bCs/>
                          <w:sz w:val="16"/>
                          <w:szCs w:val="16"/>
                        </w:rPr>
                      </w:pPr>
                      <w:r w:rsidRPr="007856F9">
                        <w:rPr>
                          <w:b/>
                          <w:sz w:val="16"/>
                          <w:szCs w:val="16"/>
                        </w:rPr>
                        <w:t>Insignificant region</w:t>
                      </w:r>
                    </w:p>
                  </w:txbxContent>
                </v:textbox>
              </v:shape>
            </w:pict>
          </mc:Fallback>
        </mc:AlternateContent>
      </w:r>
      <w:r w:rsidRPr="001C4B43">
        <w:rPr>
          <w:rFonts w:ascii="Calibri" w:eastAsia="Calibri" w:hAnsi="Calibri" w:cs="Calibri"/>
          <w:noProof/>
        </w:rPr>
        <mc:AlternateContent>
          <mc:Choice Requires="wps">
            <w:drawing>
              <wp:anchor distT="0" distB="0" distL="114300" distR="114300" simplePos="0" relativeHeight="251836416" behindDoc="0" locked="0" layoutInCell="1" allowOverlap="1" wp14:anchorId="1853E502" wp14:editId="65852C08">
                <wp:simplePos x="0" y="0"/>
                <wp:positionH relativeFrom="column">
                  <wp:posOffset>2409092</wp:posOffset>
                </wp:positionH>
                <wp:positionV relativeFrom="paragraph">
                  <wp:posOffset>98181</wp:posOffset>
                </wp:positionV>
                <wp:extent cx="1467632" cy="1821473"/>
                <wp:effectExtent l="0" t="0" r="5715" b="0"/>
                <wp:wrapNone/>
                <wp:docPr id="2072" name="Rectangle 2072"/>
                <wp:cNvGraphicFramePr/>
                <a:graphic xmlns:a="http://schemas.openxmlformats.org/drawingml/2006/main">
                  <a:graphicData uri="http://schemas.microsoft.com/office/word/2010/wordprocessingShape">
                    <wps:wsp>
                      <wps:cNvSpPr/>
                      <wps:spPr>
                        <a:xfrm>
                          <a:off x="0" y="0"/>
                          <a:ext cx="1467632" cy="1821473"/>
                        </a:xfrm>
                        <a:prstGeom prst="rect">
                          <a:avLst/>
                        </a:prstGeom>
                        <a:solidFill>
                          <a:srgbClr val="FFC000">
                            <a:alpha val="9726"/>
                          </a:srgbClr>
                        </a:solidFill>
                        <a:ln w="12700" cap="flat" cmpd="sng" algn="ctr">
                          <a:noFill/>
                          <a:prstDash val="solid"/>
                          <a:miter lim="800000"/>
                        </a:ln>
                        <a:effectLst/>
                      </wps:spPr>
                      <wps:txbx>
                        <w:txbxContent>
                          <w:p w14:paraId="239422F5" w14:textId="77777777" w:rsidR="00210A2F" w:rsidRDefault="00210A2F" w:rsidP="003D6C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3E502" id="Rectangle 2072" o:spid="_x0000_s1049" style="position:absolute;left:0;text-align:left;margin-left:189.7pt;margin-top:7.75pt;width:115.55pt;height:143.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" fillcolor="#ffc000" stroked="f" strokeweight="1pt">
                <v:fill opacity="6425f"/>
                <v:textbox>
                  <w:txbxContent>
                    <w:p w14:paraId="239422F5" w14:textId="77777777" w:rsidR="00210A2F" w:rsidRDefault="00210A2F" w:rsidP="003D6C42">
                      <w:pPr>
                        <w:jc w:val="center"/>
                      </w:pPr>
                    </w:p>
                  </w:txbxContent>
                </v:textbox>
              </v:rect>
            </w:pict>
          </mc:Fallback>
        </mc:AlternateContent>
      </w:r>
      <w:r w:rsidRPr="001C4B43">
        <w:rPr>
          <w:rFonts w:ascii="Calibri" w:eastAsia="Calibri" w:hAnsi="Calibri" w:cs="Calibri"/>
          <w:noProof/>
        </w:rPr>
        <w:drawing>
          <wp:inline distT="0" distB="0" distL="0" distR="0" wp14:anchorId="40F7127C" wp14:editId="618D083F">
            <wp:extent cx="2700997" cy="2117069"/>
            <wp:effectExtent l="0" t="0" r="4445" b="4445"/>
            <wp:docPr id="2074" name="Picture 207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Chart, line chart&#10;&#10;Description automatically generated"/>
                    <pic:cNvPicPr/>
                  </pic:nvPicPr>
                  <pic:blipFill rotWithShape="1">
                    <a:blip r:embed="rId18"/>
                    <a:srcRect r="18639"/>
                    <a:stretch/>
                  </pic:blipFill>
                  <pic:spPr bwMode="auto">
                    <a:xfrm>
                      <a:off x="0" y="0"/>
                      <a:ext cx="2710884" cy="2124818"/>
                    </a:xfrm>
                    <a:prstGeom prst="rect">
                      <a:avLst/>
                    </a:prstGeom>
                    <a:ln>
                      <a:noFill/>
                    </a:ln>
                    <a:extLst>
                      <a:ext uri="{53640926-AAD7-44D8-BBD7-CCE9431645EC}">
                        <a14:shadowObscured xmlns:a14="http://schemas.microsoft.com/office/drawing/2010/main"/>
                      </a:ext>
                    </a:extLst>
                  </pic:spPr>
                </pic:pic>
              </a:graphicData>
            </a:graphic>
          </wp:inline>
        </w:drawing>
      </w:r>
    </w:p>
    <w:p w14:paraId="376D12C1" w14:textId="77777777" w:rsidR="003D6C42" w:rsidRPr="001C4B43" w:rsidRDefault="003D6C42" w:rsidP="003D6C42">
      <w:pPr>
        <w:spacing w:after="0" w:line="240" w:lineRule="auto"/>
        <w:contextualSpacing/>
        <w:rPr>
          <w:rFonts w:ascii="Calibri" w:eastAsia="Calibri" w:hAnsi="Calibri" w:cs="Calibri"/>
        </w:rPr>
      </w:pPr>
      <w:r w:rsidRPr="001C4B43">
        <w:rPr>
          <w:rFonts w:ascii="Calibri" w:eastAsia="Calibri" w:hAnsi="Calibri" w:cs="Calibri"/>
          <w:noProof/>
        </w:rPr>
        <mc:AlternateContent>
          <mc:Choice Requires="wps">
            <w:drawing>
              <wp:anchor distT="0" distB="0" distL="114300" distR="114300" simplePos="0" relativeHeight="251835392" behindDoc="0" locked="0" layoutInCell="1" allowOverlap="1" wp14:anchorId="7A82339F" wp14:editId="700359B0">
                <wp:simplePos x="0" y="0"/>
                <wp:positionH relativeFrom="column">
                  <wp:posOffset>2102660</wp:posOffset>
                </wp:positionH>
                <wp:positionV relativeFrom="paragraph">
                  <wp:posOffset>12494</wp:posOffset>
                </wp:positionV>
                <wp:extent cx="2499134" cy="260253"/>
                <wp:effectExtent l="0" t="0" r="0" b="0"/>
                <wp:wrapNone/>
                <wp:docPr id="2073" name="Rectangle 2073"/>
                <wp:cNvGraphicFramePr/>
                <a:graphic xmlns:a="http://schemas.openxmlformats.org/drawingml/2006/main">
                  <a:graphicData uri="http://schemas.microsoft.com/office/word/2010/wordprocessingShape">
                    <wps:wsp>
                      <wps:cNvSpPr/>
                      <wps:spPr>
                        <a:xfrm>
                          <a:off x="0" y="0"/>
                          <a:ext cx="2499134" cy="260253"/>
                        </a:xfrm>
                        <a:prstGeom prst="rect">
                          <a:avLst/>
                        </a:prstGeom>
                        <a:noFill/>
                        <a:ln w="12700" cap="flat" cmpd="sng" algn="ctr">
                          <a:noFill/>
                          <a:prstDash val="solid"/>
                          <a:miter lim="800000"/>
                        </a:ln>
                        <a:effectLst/>
                      </wps:spPr>
                      <wps:txbx>
                        <w:txbxContent>
                          <w:p w14:paraId="00CC3F98" w14:textId="77777777" w:rsidR="00210A2F" w:rsidRPr="007856F9" w:rsidRDefault="00210A2F" w:rsidP="003D6C42">
                            <w:pPr>
                              <w:jc w:val="center"/>
                              <w:rPr>
                                <w:b/>
                                <w:bCs/>
                                <w:color w:val="000000" w:themeColor="text1"/>
                                <w:sz w:val="16"/>
                                <w:szCs w:val="16"/>
                              </w:rPr>
                            </w:pPr>
                            <w:r w:rsidRPr="007856F9">
                              <w:rPr>
                                <w:b/>
                                <w:color w:val="000000" w:themeColor="text1"/>
                                <w:sz w:val="16"/>
                                <w:szCs w:val="16"/>
                              </w:rPr>
                              <w:t>Appearance Self-esteem Score</w:t>
                            </w:r>
                          </w:p>
                          <w:p w14:paraId="36B063D7" w14:textId="77777777" w:rsidR="00210A2F" w:rsidRPr="007856F9" w:rsidRDefault="00210A2F" w:rsidP="003D6C42">
                            <w:pPr>
                              <w:jc w:val="center"/>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82339F" id="Rectangle 2073" o:spid="_x0000_s1050" style="position:absolute;margin-left:165.55pt;margin-top:1pt;width:196.8pt;height:20.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" filled="f" stroked="f" strokeweight="1pt">
                <v:textbox>
                  <w:txbxContent>
                    <w:p w14:paraId="00CC3F98" w14:textId="77777777" w:rsidR="00210A2F" w:rsidRPr="007856F9" w:rsidRDefault="00210A2F" w:rsidP="003D6C42">
                      <w:pPr>
                        <w:jc w:val="center"/>
                        <w:rPr>
                          <w:b/>
                          <w:bCs/>
                          <w:color w:val="000000" w:themeColor="text1"/>
                          <w:sz w:val="16"/>
                          <w:szCs w:val="16"/>
                        </w:rPr>
                      </w:pPr>
                      <w:r w:rsidRPr="007856F9">
                        <w:rPr>
                          <w:b/>
                          <w:color w:val="000000" w:themeColor="text1"/>
                          <w:sz w:val="16"/>
                          <w:szCs w:val="16"/>
                        </w:rPr>
                        <w:t>Appearance Self-esteem Score</w:t>
                      </w:r>
                    </w:p>
                    <w:p w14:paraId="36B063D7" w14:textId="77777777" w:rsidR="00210A2F" w:rsidRPr="007856F9" w:rsidRDefault="00210A2F" w:rsidP="003D6C42">
                      <w:pPr>
                        <w:jc w:val="center"/>
                        <w:rPr>
                          <w:b/>
                          <w:bCs/>
                          <w:color w:val="000000" w:themeColor="text1"/>
                          <w:sz w:val="16"/>
                          <w:szCs w:val="16"/>
                        </w:rPr>
                      </w:pPr>
                    </w:p>
                  </w:txbxContent>
                </v:textbox>
              </v:rect>
            </w:pict>
          </mc:Fallback>
        </mc:AlternateContent>
      </w:r>
    </w:p>
    <w:p w14:paraId="3D879651" w14:textId="32025A42" w:rsidR="003D6C42" w:rsidRPr="001C4B43" w:rsidRDefault="008B1679" w:rsidP="00EC2AF9">
      <w:pPr>
        <w:pStyle w:val="FigureTitle"/>
      </w:pPr>
      <w:bookmarkStart w:id="23" w:name="_Toc102312339"/>
      <w:r>
        <w:t>E</w:t>
      </w:r>
      <w:r w:rsidR="003D6C42" w:rsidRPr="001C4B43">
        <w:t>ffect</w:t>
      </w:r>
      <w:r w:rsidR="0009607E">
        <w:t>s</w:t>
      </w:r>
      <w:r w:rsidR="003D6C42" w:rsidRPr="001C4B43">
        <w:t xml:space="preserve"> on Purchase Intentions in Study 3</w:t>
      </w:r>
      <w:r w:rsidR="004A430E">
        <w:t xml:space="preserve"> (Essay 1)</w:t>
      </w:r>
      <w:bookmarkEnd w:id="23"/>
    </w:p>
    <w:p w14:paraId="17ADAD69" w14:textId="77777777" w:rsidR="003D6C42" w:rsidRPr="001C4B43" w:rsidRDefault="003D6C42" w:rsidP="001C4B43">
      <w:pPr>
        <w:spacing w:after="0" w:line="480" w:lineRule="auto"/>
        <w:rPr>
          <w:rFonts w:eastAsia="Times New Roman"/>
        </w:rPr>
      </w:pPr>
    </w:p>
    <w:p w14:paraId="5D33BA3C"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05344" behindDoc="0" locked="0" layoutInCell="1" allowOverlap="1" wp14:anchorId="27410AE3" wp14:editId="1BCD6313">
                <wp:simplePos x="0" y="0"/>
                <wp:positionH relativeFrom="column">
                  <wp:posOffset>735108</wp:posOffset>
                </wp:positionH>
                <wp:positionV relativeFrom="paragraph">
                  <wp:posOffset>105788</wp:posOffset>
                </wp:positionV>
                <wp:extent cx="850456" cy="508675"/>
                <wp:effectExtent l="0" t="0" r="13335" b="12065"/>
                <wp:wrapNone/>
                <wp:docPr id="92" name="Rectangle 92"/>
                <wp:cNvGraphicFramePr/>
                <a:graphic xmlns:a="http://schemas.openxmlformats.org/drawingml/2006/main">
                  <a:graphicData uri="http://schemas.microsoft.com/office/word/2010/wordprocessingShape">
                    <wps:wsp>
                      <wps:cNvSpPr/>
                      <wps:spPr>
                        <a:xfrm>
                          <a:off x="0" y="0"/>
                          <a:ext cx="850456" cy="508675"/>
                        </a:xfrm>
                        <a:prstGeom prst="rect">
                          <a:avLst/>
                        </a:prstGeom>
                        <a:noFill/>
                        <a:ln w="12700" cap="flat" cmpd="sng" algn="ctr">
                          <a:solidFill>
                            <a:sysClr val="windowText" lastClr="000000"/>
                          </a:solidFill>
                          <a:prstDash val="solid"/>
                          <a:miter lim="800000"/>
                        </a:ln>
                        <a:effectLst/>
                      </wps:spPr>
                      <wps:txbx>
                        <w:txbxContent>
                          <w:p w14:paraId="202BC9F1" w14:textId="77777777" w:rsidR="00210A2F" w:rsidRPr="007856F9" w:rsidRDefault="00210A2F" w:rsidP="001C4B43">
                            <w:pPr>
                              <w:jc w:val="center"/>
                              <w:rPr>
                                <w:color w:val="000000" w:themeColor="text1"/>
                                <w:sz w:val="20"/>
                                <w:szCs w:val="20"/>
                              </w:rPr>
                            </w:pPr>
                            <w:r w:rsidRPr="007856F9">
                              <w:rPr>
                                <w:color w:val="000000" w:themeColor="text1"/>
                                <w:sz w:val="20"/>
                                <w:szCs w:val="20"/>
                              </w:rPr>
                              <w:t>Appearance self-esteem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10AE3" id="Rectangle 92" o:spid="_x0000_s1051" style="position:absolute;margin-left:57.9pt;margin-top:8.35pt;width:66.95pt;height:40.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" filled="f" strokecolor="windowText" strokeweight="1pt">
                <v:textbox>
                  <w:txbxContent>
                    <w:p w14:paraId="202BC9F1" w14:textId="77777777" w:rsidR="00210A2F" w:rsidRPr="007856F9" w:rsidRDefault="00210A2F" w:rsidP="001C4B43">
                      <w:pPr>
                        <w:jc w:val="center"/>
                        <w:rPr>
                          <w:color w:val="000000" w:themeColor="text1"/>
                          <w:sz w:val="20"/>
                          <w:szCs w:val="20"/>
                        </w:rPr>
                      </w:pPr>
                      <w:r w:rsidRPr="007856F9">
                        <w:rPr>
                          <w:color w:val="000000" w:themeColor="text1"/>
                          <w:sz w:val="20"/>
                          <w:szCs w:val="20"/>
                        </w:rPr>
                        <w:t>Appearance self-esteem</w:t>
                      </w:r>
                    </w:p>
                  </w:txbxContent>
                </v:textbox>
              </v:rect>
            </w:pict>
          </mc:Fallback>
        </mc:AlternateContent>
      </w:r>
    </w:p>
    <w:p w14:paraId="247C6D76" w14:textId="77777777" w:rsidR="001C4B43" w:rsidRPr="001C4B43" w:rsidRDefault="001C4B43" w:rsidP="001C4B43">
      <w:pPr>
        <w:spacing w:after="0" w:line="240" w:lineRule="auto"/>
        <w:rPr>
          <w:rFonts w:eastAsia="Times New Roman"/>
        </w:rPr>
      </w:pPr>
    </w:p>
    <w:p w14:paraId="547FFD4A" w14:textId="77777777" w:rsidR="001C4B43" w:rsidRPr="001C4B43" w:rsidRDefault="001C4B43" w:rsidP="001C4B43">
      <w:pPr>
        <w:spacing w:after="0" w:line="240" w:lineRule="auto"/>
        <w:rPr>
          <w:rFonts w:eastAsia="Times New Roman"/>
        </w:rPr>
      </w:pPr>
    </w:p>
    <w:p w14:paraId="4D24ED47"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58240" behindDoc="0" locked="0" layoutInCell="1" allowOverlap="1" wp14:anchorId="39726572" wp14:editId="315E803B">
                <wp:simplePos x="0" y="0"/>
                <wp:positionH relativeFrom="column">
                  <wp:posOffset>185051</wp:posOffset>
                </wp:positionH>
                <wp:positionV relativeFrom="paragraph">
                  <wp:posOffset>143395</wp:posOffset>
                </wp:positionV>
                <wp:extent cx="1176171" cy="370876"/>
                <wp:effectExtent l="0" t="0" r="5080" b="0"/>
                <wp:wrapNone/>
                <wp:docPr id="95" name="Text Box 95"/>
                <wp:cNvGraphicFramePr/>
                <a:graphic xmlns:a="http://schemas.openxmlformats.org/drawingml/2006/main">
                  <a:graphicData uri="http://schemas.microsoft.com/office/word/2010/wordprocessingShape">
                    <wps:wsp>
                      <wps:cNvSpPr txBox="1"/>
                      <wps:spPr>
                        <a:xfrm>
                          <a:off x="0" y="0"/>
                          <a:ext cx="1176171" cy="370876"/>
                        </a:xfrm>
                        <a:prstGeom prst="rect">
                          <a:avLst/>
                        </a:prstGeom>
                        <a:solidFill>
                          <a:sysClr val="window" lastClr="FFFFFF"/>
                        </a:solidFill>
                        <a:ln w="6350">
                          <a:noFill/>
                        </a:ln>
                      </wps:spPr>
                      <wps:txbx>
                        <w:txbxContent>
                          <w:p w14:paraId="4AEEEE4E"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-.28, </w:t>
                            </w:r>
                            <w:r w:rsidRPr="007856F9">
                              <w:rPr>
                                <w:i/>
                                <w:iCs/>
                                <w:sz w:val="16"/>
                                <w:szCs w:val="16"/>
                              </w:rPr>
                              <w:t>t(127)</w:t>
                            </w:r>
                            <w:r w:rsidRPr="007856F9">
                              <w:rPr>
                                <w:sz w:val="16"/>
                                <w:szCs w:val="16"/>
                              </w:rPr>
                              <w:t xml:space="preserve"> = -1.69, </w:t>
                            </w:r>
                            <w:r w:rsidRPr="007856F9">
                              <w:rPr>
                                <w:i/>
                                <w:iCs/>
                                <w:sz w:val="16"/>
                                <w:szCs w:val="16"/>
                              </w:rPr>
                              <w:t>p</w:t>
                            </w:r>
                            <w:r w:rsidRPr="007856F9">
                              <w:rPr>
                                <w:sz w:val="16"/>
                                <w:szCs w:val="16"/>
                              </w:rPr>
                              <w:t xml:space="preserve"> =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26572" id="Text Box 95" o:spid="_x0000_s1052" type="#_x0000_t202" style="position:absolute;margin-left:14.55pt;margin-top:11.3pt;width:92.6pt;height:2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" fillcolor="window" stroked="f" strokeweight=".5pt">
                <v:textbox>
                  <w:txbxContent>
                    <w:p w14:paraId="4AEEEE4E"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-.28, </w:t>
                      </w:r>
                      <w:r w:rsidRPr="007856F9">
                        <w:rPr>
                          <w:i/>
                          <w:iCs/>
                          <w:sz w:val="16"/>
                          <w:szCs w:val="16"/>
                        </w:rPr>
                        <w:t>t(127)</w:t>
                      </w:r>
                      <w:r w:rsidRPr="007856F9">
                        <w:rPr>
                          <w:sz w:val="16"/>
                          <w:szCs w:val="16"/>
                        </w:rPr>
                        <w:t xml:space="preserve"> = -1.69, </w:t>
                      </w:r>
                      <w:r w:rsidRPr="007856F9">
                        <w:rPr>
                          <w:i/>
                          <w:iCs/>
                          <w:sz w:val="16"/>
                          <w:szCs w:val="16"/>
                        </w:rPr>
                        <w:t>p</w:t>
                      </w:r>
                      <w:r w:rsidRPr="007856F9">
                        <w:rPr>
                          <w:sz w:val="16"/>
                          <w:szCs w:val="16"/>
                        </w:rPr>
                        <w:t xml:space="preserve"> = .09</w:t>
                      </w:r>
                    </w:p>
                  </w:txbxContent>
                </v:textbox>
              </v:shape>
            </w:pict>
          </mc:Fallback>
        </mc:AlternateContent>
      </w:r>
      <w:r w:rsidRPr="001C4B43">
        <w:rPr>
          <w:rFonts w:eastAsia="Times New Roman"/>
          <w:noProof/>
        </w:rPr>
        <mc:AlternateContent>
          <mc:Choice Requires="wps">
            <w:drawing>
              <wp:anchor distT="0" distB="0" distL="114300" distR="114300" simplePos="0" relativeHeight="251704320" behindDoc="0" locked="0" layoutInCell="1" allowOverlap="1" wp14:anchorId="4D7FD591" wp14:editId="116A3758">
                <wp:simplePos x="0" y="0"/>
                <wp:positionH relativeFrom="column">
                  <wp:posOffset>1163493</wp:posOffset>
                </wp:positionH>
                <wp:positionV relativeFrom="paragraph">
                  <wp:posOffset>88900</wp:posOffset>
                </wp:positionV>
                <wp:extent cx="281314" cy="306683"/>
                <wp:effectExtent l="0" t="0" r="48895" b="36830"/>
                <wp:wrapNone/>
                <wp:docPr id="91" name="Straight Arrow Connector 91"/>
                <wp:cNvGraphicFramePr/>
                <a:graphic xmlns:a="http://schemas.openxmlformats.org/drawingml/2006/main">
                  <a:graphicData uri="http://schemas.microsoft.com/office/word/2010/wordprocessingShape">
                    <wps:wsp>
                      <wps:cNvCnPr/>
                      <wps:spPr>
                        <a:xfrm>
                          <a:off x="0" y="0"/>
                          <a:ext cx="281314" cy="30668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C32054" id="Straight Arrow Connector 91" o:spid="_x0000_s1026" type="#_x0000_t32" style="position:absolute;margin-left:91.6pt;margin-top:7pt;width:22.15pt;height:24.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" strokecolor="windowText" strokeweight=".5pt">
                <v:stroke endarrow="block" joinstyle="miter"/>
              </v:shape>
            </w:pict>
          </mc:Fallback>
        </mc:AlternateContent>
      </w:r>
    </w:p>
    <w:p w14:paraId="1CAF9E21"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59264" behindDoc="0" locked="0" layoutInCell="1" allowOverlap="1" wp14:anchorId="3C112898" wp14:editId="32D9F1A1">
                <wp:simplePos x="0" y="0"/>
                <wp:positionH relativeFrom="column">
                  <wp:posOffset>921607</wp:posOffset>
                </wp:positionH>
                <wp:positionV relativeFrom="paragraph">
                  <wp:posOffset>159021</wp:posOffset>
                </wp:positionV>
                <wp:extent cx="1404963" cy="308491"/>
                <wp:effectExtent l="0" t="342900" r="0" b="339725"/>
                <wp:wrapNone/>
                <wp:docPr id="14" name="Text Box 14"/>
                <wp:cNvGraphicFramePr/>
                <a:graphic xmlns:a="http://schemas.openxmlformats.org/drawingml/2006/main">
                  <a:graphicData uri="http://schemas.microsoft.com/office/word/2010/wordprocessingShape">
                    <wps:wsp>
                      <wps:cNvSpPr txBox="1"/>
                      <wps:spPr>
                        <a:xfrm rot="19778798">
                          <a:off x="0" y="0"/>
                          <a:ext cx="1404963" cy="308491"/>
                        </a:xfrm>
                        <a:prstGeom prst="rect">
                          <a:avLst/>
                        </a:prstGeom>
                        <a:solidFill>
                          <a:sysClr val="window" lastClr="FFFFFF"/>
                        </a:solidFill>
                        <a:ln w="6350">
                          <a:noFill/>
                        </a:ln>
                      </wps:spPr>
                      <wps:txbx>
                        <w:txbxContent>
                          <w:p w14:paraId="4B38F250"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.88, </w:t>
                            </w:r>
                            <w:r w:rsidRPr="007856F9">
                              <w:rPr>
                                <w:i/>
                                <w:iCs/>
                                <w:sz w:val="16"/>
                                <w:szCs w:val="16"/>
                              </w:rPr>
                              <w:t>t(127)</w:t>
                            </w:r>
                            <w:r w:rsidRPr="007856F9">
                              <w:rPr>
                                <w:sz w:val="16"/>
                                <w:szCs w:val="16"/>
                              </w:rPr>
                              <w:t xml:space="preserve"> = .94, </w:t>
                            </w:r>
                            <w:r w:rsidRPr="007856F9">
                              <w:rPr>
                                <w:i/>
                                <w:iCs/>
                                <w:sz w:val="16"/>
                                <w:szCs w:val="16"/>
                              </w:rPr>
                              <w:t>p</w:t>
                            </w:r>
                            <w:r w:rsidRPr="007856F9">
                              <w:rPr>
                                <w:sz w:val="16"/>
                                <w:szCs w:val="16"/>
                              </w:rPr>
                              <w:t xml:space="preserve"> =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12898" id="Text Box 14" o:spid="_x0000_s1053" type="#_x0000_t202" style="position:absolute;margin-left:72.55pt;margin-top:12.5pt;width:110.65pt;height:24.3pt;rotation:-198923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" fillcolor="window" stroked="f" strokeweight=".5pt">
                <v:textbox>
                  <w:txbxContent>
                    <w:p w14:paraId="4B38F250"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.88, </w:t>
                      </w:r>
                      <w:r w:rsidRPr="007856F9">
                        <w:rPr>
                          <w:i/>
                          <w:iCs/>
                          <w:sz w:val="16"/>
                          <w:szCs w:val="16"/>
                        </w:rPr>
                        <w:t>t(127)</w:t>
                      </w:r>
                      <w:r w:rsidRPr="007856F9">
                        <w:rPr>
                          <w:sz w:val="16"/>
                          <w:szCs w:val="16"/>
                        </w:rPr>
                        <w:t xml:space="preserve"> = .94, </w:t>
                      </w:r>
                      <w:r w:rsidRPr="007856F9">
                        <w:rPr>
                          <w:i/>
                          <w:iCs/>
                          <w:sz w:val="16"/>
                          <w:szCs w:val="16"/>
                        </w:rPr>
                        <w:t>p</w:t>
                      </w:r>
                      <w:r w:rsidRPr="007856F9">
                        <w:rPr>
                          <w:sz w:val="16"/>
                          <w:szCs w:val="16"/>
                        </w:rPr>
                        <w:t xml:space="preserve"> = .35</w:t>
                      </w:r>
                    </w:p>
                  </w:txbxContent>
                </v:textbox>
              </v:shape>
            </w:pict>
          </mc:Fallback>
        </mc:AlternateContent>
      </w:r>
      <w:r w:rsidRPr="001C4B43">
        <w:rPr>
          <w:rFonts w:eastAsia="Times New Roman"/>
          <w:noProof/>
        </w:rPr>
        <mc:AlternateContent>
          <mc:Choice Requires="wps">
            <w:drawing>
              <wp:anchor distT="0" distB="0" distL="114300" distR="114300" simplePos="0" relativeHeight="251702272" behindDoc="0" locked="0" layoutInCell="1" allowOverlap="1" wp14:anchorId="6A8B5147" wp14:editId="6E176BFA">
                <wp:simplePos x="0" y="0"/>
                <wp:positionH relativeFrom="column">
                  <wp:posOffset>3483416</wp:posOffset>
                </wp:positionH>
                <wp:positionV relativeFrom="paragraph">
                  <wp:posOffset>-19624</wp:posOffset>
                </wp:positionV>
                <wp:extent cx="1570893" cy="232302"/>
                <wp:effectExtent l="0" t="368300" r="0" b="365125"/>
                <wp:wrapNone/>
                <wp:docPr id="6" name="Text Box 6"/>
                <wp:cNvGraphicFramePr/>
                <a:graphic xmlns:a="http://schemas.openxmlformats.org/drawingml/2006/main">
                  <a:graphicData uri="http://schemas.microsoft.com/office/word/2010/wordprocessingShape">
                    <wps:wsp>
                      <wps:cNvSpPr txBox="1"/>
                      <wps:spPr>
                        <a:xfrm rot="1702480">
                          <a:off x="0" y="0"/>
                          <a:ext cx="1570893" cy="232302"/>
                        </a:xfrm>
                        <a:prstGeom prst="rect">
                          <a:avLst/>
                        </a:prstGeom>
                        <a:solidFill>
                          <a:sysClr val="window" lastClr="FFFFFF"/>
                        </a:solidFill>
                        <a:ln w="6350">
                          <a:noFill/>
                        </a:ln>
                      </wps:spPr>
                      <wps:txbx>
                        <w:txbxContent>
                          <w:p w14:paraId="62B4C7F1"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.50, </w:t>
                            </w:r>
                            <w:r w:rsidRPr="007856F9">
                              <w:rPr>
                                <w:i/>
                                <w:iCs/>
                                <w:sz w:val="16"/>
                                <w:szCs w:val="16"/>
                              </w:rPr>
                              <w:t>t(128)</w:t>
                            </w:r>
                            <w:r w:rsidRPr="007856F9">
                              <w:rPr>
                                <w:sz w:val="16"/>
                                <w:szCs w:val="16"/>
                              </w:rPr>
                              <w:t xml:space="preserve"> = </w:t>
                            </w:r>
                            <w:r w:rsidRPr="007856F9">
                              <w:rPr>
                                <w:sz w:val="16"/>
                                <w:szCs w:val="16"/>
                                <w:lang w:val="vi-VN"/>
                              </w:rPr>
                              <w:t>5.69</w:t>
                            </w:r>
                            <w:r w:rsidRPr="007856F9">
                              <w:rPr>
                                <w:sz w:val="16"/>
                                <w:szCs w:val="16"/>
                              </w:rPr>
                              <w:t xml:space="preserve">,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B5147" id="Text Box 6" o:spid="_x0000_s1054" type="#_x0000_t202" style="position:absolute;margin-left:274.3pt;margin-top:-1.55pt;width:123.7pt;height:18.3pt;rotation:1859562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" fillcolor="window" stroked="f" strokeweight=".5pt">
                <v:textbox>
                  <w:txbxContent>
                    <w:p w14:paraId="62B4C7F1"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.50, </w:t>
                      </w:r>
                      <w:r w:rsidRPr="007856F9">
                        <w:rPr>
                          <w:i/>
                          <w:iCs/>
                          <w:sz w:val="16"/>
                          <w:szCs w:val="16"/>
                        </w:rPr>
                        <w:t>t(128)</w:t>
                      </w:r>
                      <w:r w:rsidRPr="007856F9">
                        <w:rPr>
                          <w:sz w:val="16"/>
                          <w:szCs w:val="16"/>
                        </w:rPr>
                        <w:t xml:space="preserve"> = </w:t>
                      </w:r>
                      <w:r w:rsidRPr="007856F9">
                        <w:rPr>
                          <w:sz w:val="16"/>
                          <w:szCs w:val="16"/>
                          <w:lang w:val="vi-VN"/>
                        </w:rPr>
                        <w:t>5.69</w:t>
                      </w:r>
                      <w:r w:rsidRPr="007856F9">
                        <w:rPr>
                          <w:sz w:val="16"/>
                          <w:szCs w:val="16"/>
                        </w:rPr>
                        <w:t xml:space="preserve">, </w:t>
                      </w:r>
                      <w:r w:rsidRPr="007856F9">
                        <w:rPr>
                          <w:i/>
                          <w:iCs/>
                          <w:sz w:val="16"/>
                          <w:szCs w:val="16"/>
                        </w:rPr>
                        <w:t>p</w:t>
                      </w:r>
                      <w:r w:rsidRPr="007856F9">
                        <w:rPr>
                          <w:sz w:val="16"/>
                          <w:szCs w:val="16"/>
                        </w:rPr>
                        <w:t xml:space="preserve"> &lt; .001</w:t>
                      </w:r>
                    </w:p>
                  </w:txbxContent>
                </v:textbox>
              </v:shape>
            </w:pict>
          </mc:Fallback>
        </mc:AlternateContent>
      </w:r>
      <w:r w:rsidRPr="001C4B43">
        <w:rPr>
          <w:rFonts w:eastAsia="Times New Roman"/>
          <w:noProof/>
        </w:rPr>
        <mc:AlternateContent>
          <mc:Choice Requires="wps">
            <w:drawing>
              <wp:anchor distT="0" distB="0" distL="114300" distR="114300" simplePos="0" relativeHeight="251700224" behindDoc="0" locked="0" layoutInCell="1" allowOverlap="1" wp14:anchorId="638FF64F" wp14:editId="13964265">
                <wp:simplePos x="0" y="0"/>
                <wp:positionH relativeFrom="column">
                  <wp:posOffset>3486442</wp:posOffset>
                </wp:positionH>
                <wp:positionV relativeFrom="paragraph">
                  <wp:posOffset>-173892</wp:posOffset>
                </wp:positionV>
                <wp:extent cx="1460695" cy="771769"/>
                <wp:effectExtent l="0" t="0" r="50800" b="41275"/>
                <wp:wrapNone/>
                <wp:docPr id="16" name="Straight Arrow Connector 16"/>
                <wp:cNvGraphicFramePr/>
                <a:graphic xmlns:a="http://schemas.openxmlformats.org/drawingml/2006/main">
                  <a:graphicData uri="http://schemas.microsoft.com/office/word/2010/wordprocessingShape">
                    <wps:wsp>
                      <wps:cNvCnPr/>
                      <wps:spPr>
                        <a:xfrm>
                          <a:off x="0" y="0"/>
                          <a:ext cx="1460695" cy="7717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82957A5" id="Straight Arrow Connector 16" o:spid="_x0000_s1026" type="#_x0000_t32" style="position:absolute;margin-left:274.5pt;margin-top:-13.7pt;width:115pt;height:60.7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99200" behindDoc="0" locked="0" layoutInCell="1" allowOverlap="1" wp14:anchorId="2120D948" wp14:editId="067DD7D0">
                <wp:simplePos x="0" y="0"/>
                <wp:positionH relativeFrom="column">
                  <wp:posOffset>767862</wp:posOffset>
                </wp:positionH>
                <wp:positionV relativeFrom="paragraph">
                  <wp:posOffset>-175847</wp:posOffset>
                </wp:positionV>
                <wp:extent cx="1377461" cy="816561"/>
                <wp:effectExtent l="0" t="25400" r="32385" b="22225"/>
                <wp:wrapNone/>
                <wp:docPr id="18" name="Straight Arrow Connector 18"/>
                <wp:cNvGraphicFramePr/>
                <a:graphic xmlns:a="http://schemas.openxmlformats.org/drawingml/2006/main">
                  <a:graphicData uri="http://schemas.microsoft.com/office/word/2010/wordprocessingShape">
                    <wps:wsp>
                      <wps:cNvCnPr/>
                      <wps:spPr>
                        <a:xfrm flipV="1">
                          <a:off x="0" y="0"/>
                          <a:ext cx="1377461" cy="8165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105CEA" id="Straight Arrow Connector 18" o:spid="_x0000_s1026" type="#_x0000_t32" style="position:absolute;margin-left:60.45pt;margin-top:-13.85pt;width:108.45pt;height:64.3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697152" behindDoc="0" locked="0" layoutInCell="1" allowOverlap="1" wp14:anchorId="1D56F331" wp14:editId="24CD061B">
                <wp:simplePos x="0" y="0"/>
                <wp:positionH relativeFrom="column">
                  <wp:posOffset>2144786</wp:posOffset>
                </wp:positionH>
                <wp:positionV relativeFrom="paragraph">
                  <wp:posOffset>-462280</wp:posOffset>
                </wp:positionV>
                <wp:extent cx="1341620" cy="777240"/>
                <wp:effectExtent l="0" t="0" r="17780" b="10160"/>
                <wp:wrapNone/>
                <wp:docPr id="19" name="Rectangle 19"/>
                <wp:cNvGraphicFramePr/>
                <a:graphic xmlns:a="http://schemas.openxmlformats.org/drawingml/2006/main">
                  <a:graphicData uri="http://schemas.microsoft.com/office/word/2010/wordprocessingShape">
                    <wps:wsp>
                      <wps:cNvSpPr/>
                      <wps:spPr>
                        <a:xfrm>
                          <a:off x="0" y="0"/>
                          <a:ext cx="1341620" cy="777240"/>
                        </a:xfrm>
                        <a:prstGeom prst="rect">
                          <a:avLst/>
                        </a:prstGeom>
                        <a:noFill/>
                        <a:ln w="12700" cap="flat" cmpd="sng" algn="ctr">
                          <a:solidFill>
                            <a:sysClr val="windowText" lastClr="000000"/>
                          </a:solidFill>
                          <a:prstDash val="solid"/>
                          <a:miter lim="800000"/>
                        </a:ln>
                        <a:effectLst/>
                      </wps:spPr>
                      <wps:txbx>
                        <w:txbxContent>
                          <w:p w14:paraId="4C67636F"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56F331" id="Rectangle 19" o:spid="_x0000_s1055" style="position:absolute;margin-left:168.9pt;margin-top:-36.4pt;width:105.65pt;height:61.2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" filled="f" strokecolor="windowText" strokeweight="1pt">
                <v:textbox>
                  <w:txbxContent>
                    <w:p w14:paraId="4C67636F"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v:textbox>
              </v:rect>
            </w:pict>
          </mc:Fallback>
        </mc:AlternateContent>
      </w:r>
    </w:p>
    <w:p w14:paraId="18520998" w14:textId="77777777" w:rsidR="001C4B43" w:rsidRPr="001C4B43" w:rsidRDefault="001C4B43" w:rsidP="001C4B43">
      <w:pPr>
        <w:spacing w:after="0" w:line="240" w:lineRule="auto"/>
        <w:rPr>
          <w:rFonts w:eastAsia="Times New Roman"/>
        </w:rPr>
      </w:pPr>
    </w:p>
    <w:p w14:paraId="1E46C923" w14:textId="77777777" w:rsidR="001C4B43" w:rsidRPr="001C4B43" w:rsidRDefault="001C4B43" w:rsidP="001C4B43">
      <w:pPr>
        <w:spacing w:after="0" w:line="240" w:lineRule="auto"/>
        <w:rPr>
          <w:rFonts w:eastAsia="Times New Roman"/>
        </w:rPr>
      </w:pPr>
    </w:p>
    <w:p w14:paraId="1C9F110B"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698176" behindDoc="0" locked="0" layoutInCell="1" allowOverlap="1" wp14:anchorId="768A12F9" wp14:editId="686FEE7B">
                <wp:simplePos x="0" y="0"/>
                <wp:positionH relativeFrom="column">
                  <wp:posOffset>4253865</wp:posOffset>
                </wp:positionH>
                <wp:positionV relativeFrom="paragraph">
                  <wp:posOffset>72830</wp:posOffset>
                </wp:positionV>
                <wp:extent cx="1386205" cy="777240"/>
                <wp:effectExtent l="0" t="0" r="10795" b="10160"/>
                <wp:wrapNone/>
                <wp:docPr id="20" name="Rectangle 20"/>
                <wp:cNvGraphicFramePr/>
                <a:graphic xmlns:a="http://schemas.openxmlformats.org/drawingml/2006/main">
                  <a:graphicData uri="http://schemas.microsoft.com/office/word/2010/wordprocessingShape">
                    <wps:wsp>
                      <wps:cNvSpPr/>
                      <wps:spPr>
                        <a:xfrm>
                          <a:off x="0" y="0"/>
                          <a:ext cx="1386205" cy="777240"/>
                        </a:xfrm>
                        <a:prstGeom prst="rect">
                          <a:avLst/>
                        </a:prstGeom>
                        <a:noFill/>
                        <a:ln w="12700" cap="flat" cmpd="sng" algn="ctr">
                          <a:solidFill>
                            <a:sysClr val="windowText" lastClr="000000"/>
                          </a:solidFill>
                          <a:prstDash val="solid"/>
                          <a:miter lim="800000"/>
                        </a:ln>
                        <a:effectLst/>
                      </wps:spPr>
                      <wps:txbx>
                        <w:txbxContent>
                          <w:p w14:paraId="355E6EF8" w14:textId="77777777" w:rsidR="00210A2F" w:rsidRPr="007856F9" w:rsidRDefault="00210A2F" w:rsidP="001C4B43">
                            <w:pPr>
                              <w:jc w:val="center"/>
                              <w:rPr>
                                <w:color w:val="000000" w:themeColor="text1"/>
                                <w:sz w:val="20"/>
                                <w:szCs w:val="20"/>
                              </w:rPr>
                            </w:pPr>
                            <w:r w:rsidRPr="007856F9">
                              <w:rPr>
                                <w:color w:val="000000" w:themeColor="text1"/>
                                <w:sz w:val="20"/>
                                <w:szCs w:val="20"/>
                              </w:rPr>
                              <w:t>Ad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8A12F9" id="Rectangle 20" o:spid="_x0000_s1056" style="position:absolute;margin-left:334.95pt;margin-top:5.75pt;width:109.15pt;height:61.2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" filled="f" strokecolor="windowText" strokeweight="1pt">
                <v:textbox>
                  <w:txbxContent>
                    <w:p w14:paraId="355E6EF8" w14:textId="77777777" w:rsidR="00210A2F" w:rsidRPr="007856F9" w:rsidRDefault="00210A2F" w:rsidP="001C4B43">
                      <w:pPr>
                        <w:jc w:val="center"/>
                        <w:rPr>
                          <w:color w:val="000000" w:themeColor="text1"/>
                          <w:sz w:val="20"/>
                          <w:szCs w:val="20"/>
                        </w:rPr>
                      </w:pPr>
                      <w:r w:rsidRPr="007856F9">
                        <w:rPr>
                          <w:color w:val="000000" w:themeColor="text1"/>
                          <w:sz w:val="20"/>
                          <w:szCs w:val="20"/>
                        </w:rPr>
                        <w:t>Ad evaluation</w:t>
                      </w:r>
                    </w:p>
                  </w:txbxContent>
                </v:textbox>
              </v:rect>
            </w:pict>
          </mc:Fallback>
        </mc:AlternateContent>
      </w:r>
      <w:r w:rsidRPr="001C4B43">
        <w:rPr>
          <w:rFonts w:eastAsia="Times New Roman"/>
          <w:noProof/>
        </w:rPr>
        <mc:AlternateContent>
          <mc:Choice Requires="wps">
            <w:drawing>
              <wp:anchor distT="0" distB="0" distL="114300" distR="114300" simplePos="0" relativeHeight="251696128" behindDoc="0" locked="0" layoutInCell="1" allowOverlap="1" wp14:anchorId="643314D0" wp14:editId="291CD920">
                <wp:simplePos x="0" y="0"/>
                <wp:positionH relativeFrom="column">
                  <wp:posOffset>145562</wp:posOffset>
                </wp:positionH>
                <wp:positionV relativeFrom="paragraph">
                  <wp:posOffset>113763</wp:posOffset>
                </wp:positionV>
                <wp:extent cx="1341120" cy="777240"/>
                <wp:effectExtent l="0" t="0" r="17780" b="10160"/>
                <wp:wrapNone/>
                <wp:docPr id="22" name="Rectangle 22"/>
                <wp:cNvGraphicFramePr/>
                <a:graphic xmlns:a="http://schemas.openxmlformats.org/drawingml/2006/main">
                  <a:graphicData uri="http://schemas.microsoft.com/office/word/2010/wordprocessingShape">
                    <wps:wsp>
                      <wps:cNvSpPr/>
                      <wps:spPr>
                        <a:xfrm>
                          <a:off x="0" y="0"/>
                          <a:ext cx="1341120" cy="777240"/>
                        </a:xfrm>
                        <a:prstGeom prst="rect">
                          <a:avLst/>
                        </a:prstGeom>
                        <a:noFill/>
                        <a:ln w="12700" cap="flat" cmpd="sng" algn="ctr">
                          <a:solidFill>
                            <a:sysClr val="windowText" lastClr="000000"/>
                          </a:solidFill>
                          <a:prstDash val="solid"/>
                          <a:miter lim="800000"/>
                        </a:ln>
                        <a:effectLst/>
                      </wps:spPr>
                      <wps:txbx>
                        <w:txbxContent>
                          <w:p w14:paraId="02D3EB2D"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3314D0" id="Rectangle 22" o:spid="_x0000_s1057" style="position:absolute;margin-left:11.45pt;margin-top:8.95pt;width:105.6pt;height:61.2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" filled="f" strokecolor="windowText" strokeweight="1pt">
                <v:textbox>
                  <w:txbxContent>
                    <w:p w14:paraId="02D3EB2D"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v:textbox>
              </v:rect>
            </w:pict>
          </mc:Fallback>
        </mc:AlternateContent>
      </w:r>
    </w:p>
    <w:p w14:paraId="1D5D97DC" w14:textId="77777777" w:rsidR="001C4B43" w:rsidRPr="001C4B43" w:rsidRDefault="001C4B43" w:rsidP="001C4B43">
      <w:pPr>
        <w:spacing w:after="0" w:line="240" w:lineRule="auto"/>
        <w:rPr>
          <w:rFonts w:eastAsia="Times New Roman"/>
        </w:rPr>
      </w:pPr>
    </w:p>
    <w:p w14:paraId="2A9783A0"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01248" behindDoc="0" locked="0" layoutInCell="1" allowOverlap="1" wp14:anchorId="52129671" wp14:editId="52C25E71">
                <wp:simplePos x="0" y="0"/>
                <wp:positionH relativeFrom="column">
                  <wp:posOffset>1487657</wp:posOffset>
                </wp:positionH>
                <wp:positionV relativeFrom="paragraph">
                  <wp:posOffset>172915</wp:posOffset>
                </wp:positionV>
                <wp:extent cx="2767819" cy="0"/>
                <wp:effectExtent l="0" t="63500" r="1270" b="63500"/>
                <wp:wrapNone/>
                <wp:docPr id="65" name="Straight Arrow Connector 65"/>
                <wp:cNvGraphicFramePr/>
                <a:graphic xmlns:a="http://schemas.openxmlformats.org/drawingml/2006/main">
                  <a:graphicData uri="http://schemas.microsoft.com/office/word/2010/wordprocessingShape">
                    <wps:wsp>
                      <wps:cNvCnPr/>
                      <wps:spPr>
                        <a:xfrm>
                          <a:off x="0" y="0"/>
                          <a:ext cx="276781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CD46A53" id="Straight Arrow Connector 65" o:spid="_x0000_s1026" type="#_x0000_t32" style="position:absolute;margin-left:117.15pt;margin-top:13.6pt;width:217.95pt;height:0;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" strokecolor="windowText" strokeweight=".5pt">
                <v:stroke endarrow="block" joinstyle="miter"/>
              </v:shape>
            </w:pict>
          </mc:Fallback>
        </mc:AlternateContent>
      </w:r>
    </w:p>
    <w:p w14:paraId="11A16D84"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03296" behindDoc="0" locked="0" layoutInCell="1" allowOverlap="1" wp14:anchorId="73F80B25" wp14:editId="05ADE946">
                <wp:simplePos x="0" y="0"/>
                <wp:positionH relativeFrom="column">
                  <wp:posOffset>2056814</wp:posOffset>
                </wp:positionH>
                <wp:positionV relativeFrom="paragraph">
                  <wp:posOffset>32385</wp:posOffset>
                </wp:positionV>
                <wp:extent cx="1664677" cy="334108"/>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664677" cy="334108"/>
                        </a:xfrm>
                        <a:prstGeom prst="rect">
                          <a:avLst/>
                        </a:prstGeom>
                        <a:solidFill>
                          <a:sysClr val="window" lastClr="FFFFFF"/>
                        </a:solidFill>
                        <a:ln w="6350">
                          <a:noFill/>
                        </a:ln>
                      </wps:spPr>
                      <wps:txbx>
                        <w:txbxContent>
                          <w:p w14:paraId="16F1D0FA"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w:t>
                            </w:r>
                            <w:r w:rsidRPr="007856F9">
                              <w:rPr>
                                <w:sz w:val="16"/>
                                <w:szCs w:val="16"/>
                                <w:lang w:val="vi-VN"/>
                              </w:rPr>
                              <w:t>.56</w:t>
                            </w:r>
                            <w:r w:rsidRPr="007856F9">
                              <w:rPr>
                                <w:sz w:val="16"/>
                                <w:szCs w:val="16"/>
                              </w:rPr>
                              <w:t xml:space="preserve">, </w:t>
                            </w:r>
                            <w:r w:rsidRPr="007856F9">
                              <w:rPr>
                                <w:i/>
                                <w:iCs/>
                                <w:sz w:val="16"/>
                                <w:szCs w:val="16"/>
                              </w:rPr>
                              <w:t>t(128)</w:t>
                            </w:r>
                            <w:r w:rsidRPr="007856F9">
                              <w:rPr>
                                <w:sz w:val="16"/>
                                <w:szCs w:val="16"/>
                              </w:rPr>
                              <w:t xml:space="preserve"> = 1</w:t>
                            </w:r>
                            <w:r w:rsidRPr="007856F9">
                              <w:rPr>
                                <w:sz w:val="16"/>
                                <w:szCs w:val="16"/>
                                <w:lang w:val="vi-VN"/>
                              </w:rPr>
                              <w:t>.64</w:t>
                            </w:r>
                            <w:r w:rsidRPr="007856F9">
                              <w:rPr>
                                <w:sz w:val="16"/>
                                <w:szCs w:val="16"/>
                              </w:rPr>
                              <w:t xml:space="preserve">, </w:t>
                            </w:r>
                            <w:r w:rsidRPr="007856F9">
                              <w:rPr>
                                <w:i/>
                                <w:iCs/>
                                <w:sz w:val="16"/>
                                <w:szCs w:val="16"/>
                              </w:rPr>
                              <w:t>p</w:t>
                            </w:r>
                            <w:r w:rsidRPr="007856F9">
                              <w:rPr>
                                <w:sz w:val="16"/>
                                <w:szCs w:val="16"/>
                              </w:rPr>
                              <w:t xml:space="preserve"> </w:t>
                            </w:r>
                            <w:r w:rsidRPr="007856F9">
                              <w:rPr>
                                <w:sz w:val="16"/>
                                <w:szCs w:val="16"/>
                                <w:lang w:val="vi-VN"/>
                              </w:rPr>
                              <w:t>=</w:t>
                            </w:r>
                            <w:r w:rsidRPr="007856F9">
                              <w:rPr>
                                <w:sz w:val="16"/>
                                <w:szCs w:val="16"/>
                              </w:rPr>
                              <w:t xml:space="preserv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80B25" id="Text Box 72" o:spid="_x0000_s1058" type="#_x0000_t202" style="position:absolute;margin-left:161.95pt;margin-top:2.55pt;width:131.1pt;height:2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" fillcolor="window" stroked="f" strokeweight=".5pt">
                <v:textbox>
                  <w:txbxContent>
                    <w:p w14:paraId="16F1D0FA"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w:t>
                      </w:r>
                      <w:r w:rsidRPr="007856F9">
                        <w:rPr>
                          <w:sz w:val="16"/>
                          <w:szCs w:val="16"/>
                          <w:lang w:val="vi-VN"/>
                        </w:rPr>
                        <w:t>.56</w:t>
                      </w:r>
                      <w:r w:rsidRPr="007856F9">
                        <w:rPr>
                          <w:sz w:val="16"/>
                          <w:szCs w:val="16"/>
                        </w:rPr>
                        <w:t xml:space="preserve">, </w:t>
                      </w:r>
                      <w:r w:rsidRPr="007856F9">
                        <w:rPr>
                          <w:i/>
                          <w:iCs/>
                          <w:sz w:val="16"/>
                          <w:szCs w:val="16"/>
                        </w:rPr>
                        <w:t>t(128)</w:t>
                      </w:r>
                      <w:r w:rsidRPr="007856F9">
                        <w:rPr>
                          <w:sz w:val="16"/>
                          <w:szCs w:val="16"/>
                        </w:rPr>
                        <w:t xml:space="preserve"> = 1</w:t>
                      </w:r>
                      <w:r w:rsidRPr="007856F9">
                        <w:rPr>
                          <w:sz w:val="16"/>
                          <w:szCs w:val="16"/>
                          <w:lang w:val="vi-VN"/>
                        </w:rPr>
                        <w:t>.64</w:t>
                      </w:r>
                      <w:r w:rsidRPr="007856F9">
                        <w:rPr>
                          <w:sz w:val="16"/>
                          <w:szCs w:val="16"/>
                        </w:rPr>
                        <w:t xml:space="preserve">, </w:t>
                      </w:r>
                      <w:r w:rsidRPr="007856F9">
                        <w:rPr>
                          <w:i/>
                          <w:iCs/>
                          <w:sz w:val="16"/>
                          <w:szCs w:val="16"/>
                        </w:rPr>
                        <w:t>p</w:t>
                      </w:r>
                      <w:r w:rsidRPr="007856F9">
                        <w:rPr>
                          <w:sz w:val="16"/>
                          <w:szCs w:val="16"/>
                        </w:rPr>
                        <w:t xml:space="preserve"> </w:t>
                      </w:r>
                      <w:r w:rsidRPr="007856F9">
                        <w:rPr>
                          <w:sz w:val="16"/>
                          <w:szCs w:val="16"/>
                          <w:lang w:val="vi-VN"/>
                        </w:rPr>
                        <w:t>=</w:t>
                      </w:r>
                      <w:r w:rsidRPr="007856F9">
                        <w:rPr>
                          <w:sz w:val="16"/>
                          <w:szCs w:val="16"/>
                        </w:rPr>
                        <w:t xml:space="preserve"> .10</w:t>
                      </w:r>
                    </w:p>
                  </w:txbxContent>
                </v:textbox>
              </v:shape>
            </w:pict>
          </mc:Fallback>
        </mc:AlternateContent>
      </w:r>
    </w:p>
    <w:p w14:paraId="78F31301" w14:textId="77777777" w:rsidR="001C4B43" w:rsidRPr="001C4B43" w:rsidRDefault="001C4B43" w:rsidP="001C4B43">
      <w:pPr>
        <w:spacing w:after="0" w:line="240" w:lineRule="auto"/>
        <w:rPr>
          <w:rFonts w:eastAsia="Times New Roman"/>
        </w:rPr>
      </w:pPr>
    </w:p>
    <w:p w14:paraId="202CF418" w14:textId="77777777" w:rsidR="001C4B43" w:rsidRPr="001C4B43" w:rsidRDefault="001C4B43" w:rsidP="001C4B43">
      <w:pPr>
        <w:spacing w:after="0" w:line="240" w:lineRule="auto"/>
        <w:rPr>
          <w:rFonts w:eastAsia="Times New Roman"/>
        </w:rPr>
      </w:pPr>
    </w:p>
    <w:p w14:paraId="348F0ECB" w14:textId="6358D153" w:rsidR="003D6C42" w:rsidRPr="001C4B43" w:rsidRDefault="003D6C42" w:rsidP="00EC2AF9">
      <w:pPr>
        <w:pStyle w:val="FigureTitle"/>
      </w:pPr>
      <w:bookmarkStart w:id="24" w:name="_Toc102312340"/>
      <w:r w:rsidRPr="001C4B43">
        <w:t>Mediation Path on Ad Evaluation in Study 3</w:t>
      </w:r>
      <w:r w:rsidR="00886227">
        <w:t xml:space="preserve"> (Essay 1)</w:t>
      </w:r>
      <w:bookmarkEnd w:id="24"/>
    </w:p>
    <w:p w14:paraId="131D7FEA" w14:textId="7FAD324B" w:rsidR="003D6C42" w:rsidRDefault="003D6C42">
      <w:pPr>
        <w:spacing w:after="0" w:line="240" w:lineRule="auto"/>
        <w:rPr>
          <w:rFonts w:eastAsia="Times New Roman"/>
          <w:b/>
          <w:bCs/>
        </w:rPr>
      </w:pPr>
      <w:r>
        <w:rPr>
          <w:rFonts w:eastAsia="Times New Roman"/>
          <w:b/>
        </w:rPr>
        <w:br w:type="page"/>
      </w:r>
    </w:p>
    <w:p w14:paraId="326F5FCF" w14:textId="77777777" w:rsidR="005310CC" w:rsidRDefault="005310CC" w:rsidP="003773FC">
      <w:pPr>
        <w:spacing w:after="0" w:line="240" w:lineRule="auto"/>
        <w:jc w:val="center"/>
        <w:rPr>
          <w:rFonts w:eastAsia="Times New Roman"/>
          <w:b/>
          <w:bCs/>
        </w:rPr>
      </w:pPr>
    </w:p>
    <w:p w14:paraId="01F2CF35"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17632" behindDoc="0" locked="0" layoutInCell="1" allowOverlap="1" wp14:anchorId="11A92D0B" wp14:editId="7BDADC32">
                <wp:simplePos x="0" y="0"/>
                <wp:positionH relativeFrom="column">
                  <wp:posOffset>735108</wp:posOffset>
                </wp:positionH>
                <wp:positionV relativeFrom="paragraph">
                  <wp:posOffset>105788</wp:posOffset>
                </wp:positionV>
                <wp:extent cx="850456" cy="508675"/>
                <wp:effectExtent l="0" t="0" r="13335" b="12065"/>
                <wp:wrapNone/>
                <wp:docPr id="96" name="Rectangle 96"/>
                <wp:cNvGraphicFramePr/>
                <a:graphic xmlns:a="http://schemas.openxmlformats.org/drawingml/2006/main">
                  <a:graphicData uri="http://schemas.microsoft.com/office/word/2010/wordprocessingShape">
                    <wps:wsp>
                      <wps:cNvSpPr/>
                      <wps:spPr>
                        <a:xfrm>
                          <a:off x="0" y="0"/>
                          <a:ext cx="850456" cy="508675"/>
                        </a:xfrm>
                        <a:prstGeom prst="rect">
                          <a:avLst/>
                        </a:prstGeom>
                        <a:noFill/>
                        <a:ln w="12700" cap="flat" cmpd="sng" algn="ctr">
                          <a:solidFill>
                            <a:sysClr val="windowText" lastClr="000000"/>
                          </a:solidFill>
                          <a:prstDash val="solid"/>
                          <a:miter lim="800000"/>
                        </a:ln>
                        <a:effectLst/>
                      </wps:spPr>
                      <wps:txbx>
                        <w:txbxContent>
                          <w:p w14:paraId="55EAC011" w14:textId="77777777" w:rsidR="00210A2F" w:rsidRPr="007856F9" w:rsidRDefault="00210A2F" w:rsidP="001C4B43">
                            <w:pPr>
                              <w:jc w:val="center"/>
                              <w:rPr>
                                <w:color w:val="000000" w:themeColor="text1"/>
                                <w:sz w:val="20"/>
                                <w:szCs w:val="20"/>
                              </w:rPr>
                            </w:pPr>
                            <w:r w:rsidRPr="007856F9">
                              <w:rPr>
                                <w:color w:val="000000" w:themeColor="text1"/>
                                <w:sz w:val="20"/>
                                <w:szCs w:val="20"/>
                              </w:rPr>
                              <w:t>Appearance self-esteem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92D0B" id="Rectangle 96" o:spid="_x0000_s1059" style="position:absolute;margin-left:57.9pt;margin-top:8.35pt;width:66.95pt;height:40.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" filled="f" strokecolor="windowText" strokeweight="1pt">
                <v:textbox>
                  <w:txbxContent>
                    <w:p w14:paraId="55EAC011" w14:textId="77777777" w:rsidR="00210A2F" w:rsidRPr="007856F9" w:rsidRDefault="00210A2F" w:rsidP="001C4B43">
                      <w:pPr>
                        <w:jc w:val="center"/>
                        <w:rPr>
                          <w:color w:val="000000" w:themeColor="text1"/>
                          <w:sz w:val="20"/>
                          <w:szCs w:val="20"/>
                        </w:rPr>
                      </w:pPr>
                      <w:r w:rsidRPr="007856F9">
                        <w:rPr>
                          <w:color w:val="000000" w:themeColor="text1"/>
                          <w:sz w:val="20"/>
                          <w:szCs w:val="20"/>
                        </w:rPr>
                        <w:t>Appearance self-esteem</w:t>
                      </w:r>
                    </w:p>
                  </w:txbxContent>
                </v:textbox>
              </v:rect>
            </w:pict>
          </mc:Fallback>
        </mc:AlternateContent>
      </w:r>
    </w:p>
    <w:p w14:paraId="5B03DA33" w14:textId="77777777" w:rsidR="001C4B43" w:rsidRPr="001C4B43" w:rsidRDefault="001C4B43" w:rsidP="001C4B43">
      <w:pPr>
        <w:spacing w:after="0" w:line="240" w:lineRule="auto"/>
        <w:rPr>
          <w:rFonts w:eastAsia="Times New Roman"/>
        </w:rPr>
      </w:pPr>
    </w:p>
    <w:p w14:paraId="3DD6CE57" w14:textId="77777777" w:rsidR="001C4B43" w:rsidRPr="001C4B43" w:rsidRDefault="001C4B43" w:rsidP="001C4B43">
      <w:pPr>
        <w:spacing w:after="0" w:line="240" w:lineRule="auto"/>
        <w:rPr>
          <w:rFonts w:eastAsia="Times New Roman"/>
        </w:rPr>
      </w:pPr>
    </w:p>
    <w:p w14:paraId="74B6BB17"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06368" behindDoc="0" locked="0" layoutInCell="1" allowOverlap="1" wp14:anchorId="681FB78C" wp14:editId="163E6C18">
                <wp:simplePos x="0" y="0"/>
                <wp:positionH relativeFrom="column">
                  <wp:posOffset>185051</wp:posOffset>
                </wp:positionH>
                <wp:positionV relativeFrom="paragraph">
                  <wp:posOffset>143395</wp:posOffset>
                </wp:positionV>
                <wp:extent cx="1176171" cy="370876"/>
                <wp:effectExtent l="0" t="0" r="5080" b="0"/>
                <wp:wrapNone/>
                <wp:docPr id="100" name="Text Box 100"/>
                <wp:cNvGraphicFramePr/>
                <a:graphic xmlns:a="http://schemas.openxmlformats.org/drawingml/2006/main">
                  <a:graphicData uri="http://schemas.microsoft.com/office/word/2010/wordprocessingShape">
                    <wps:wsp>
                      <wps:cNvSpPr txBox="1"/>
                      <wps:spPr>
                        <a:xfrm>
                          <a:off x="0" y="0"/>
                          <a:ext cx="1176171" cy="370876"/>
                        </a:xfrm>
                        <a:prstGeom prst="rect">
                          <a:avLst/>
                        </a:prstGeom>
                        <a:solidFill>
                          <a:sysClr val="window" lastClr="FFFFFF"/>
                        </a:solidFill>
                        <a:ln w="6350">
                          <a:noFill/>
                        </a:ln>
                      </wps:spPr>
                      <wps:txbx>
                        <w:txbxContent>
                          <w:p w14:paraId="29D73454"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-.28, </w:t>
                            </w:r>
                            <w:r w:rsidRPr="007856F9">
                              <w:rPr>
                                <w:i/>
                                <w:iCs/>
                                <w:sz w:val="16"/>
                                <w:szCs w:val="16"/>
                              </w:rPr>
                              <w:t>t(127)</w:t>
                            </w:r>
                            <w:r w:rsidRPr="007856F9">
                              <w:rPr>
                                <w:sz w:val="16"/>
                                <w:szCs w:val="16"/>
                              </w:rPr>
                              <w:t xml:space="preserve"> = -1.69, </w:t>
                            </w:r>
                            <w:r w:rsidRPr="007856F9">
                              <w:rPr>
                                <w:i/>
                                <w:iCs/>
                                <w:sz w:val="16"/>
                                <w:szCs w:val="16"/>
                              </w:rPr>
                              <w:t>p</w:t>
                            </w:r>
                            <w:r w:rsidRPr="007856F9">
                              <w:rPr>
                                <w:sz w:val="16"/>
                                <w:szCs w:val="16"/>
                              </w:rPr>
                              <w:t xml:space="preserve"> = .09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FB78C" id="Text Box 100" o:spid="_x0000_s1060" type="#_x0000_t202" style="position:absolute;margin-left:14.55pt;margin-top:11.3pt;width:92.6pt;height:29.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" fillcolor="window" stroked="f" strokeweight=".5pt">
                <v:textbox>
                  <w:txbxContent>
                    <w:p w14:paraId="29D73454"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-.28, </w:t>
                      </w:r>
                      <w:r w:rsidRPr="007856F9">
                        <w:rPr>
                          <w:i/>
                          <w:iCs/>
                          <w:sz w:val="16"/>
                          <w:szCs w:val="16"/>
                        </w:rPr>
                        <w:t>t(127)</w:t>
                      </w:r>
                      <w:r w:rsidRPr="007856F9">
                        <w:rPr>
                          <w:sz w:val="16"/>
                          <w:szCs w:val="16"/>
                        </w:rPr>
                        <w:t xml:space="preserve"> = -1.69, </w:t>
                      </w:r>
                      <w:r w:rsidRPr="007856F9">
                        <w:rPr>
                          <w:i/>
                          <w:iCs/>
                          <w:sz w:val="16"/>
                          <w:szCs w:val="16"/>
                        </w:rPr>
                        <w:t>p</w:t>
                      </w:r>
                      <w:r w:rsidRPr="007856F9">
                        <w:rPr>
                          <w:sz w:val="16"/>
                          <w:szCs w:val="16"/>
                        </w:rPr>
                        <w:t xml:space="preserve"> = .09</w:t>
                      </w:r>
                    </w:p>
                  </w:txbxContent>
                </v:textbox>
              </v:shape>
            </w:pict>
          </mc:Fallback>
        </mc:AlternateContent>
      </w:r>
      <w:r w:rsidRPr="001C4B43">
        <w:rPr>
          <w:rFonts w:eastAsia="Times New Roman"/>
          <w:noProof/>
        </w:rPr>
        <mc:AlternateContent>
          <mc:Choice Requires="wps">
            <w:drawing>
              <wp:anchor distT="0" distB="0" distL="114300" distR="114300" simplePos="0" relativeHeight="251716608" behindDoc="0" locked="0" layoutInCell="1" allowOverlap="1" wp14:anchorId="3551F97F" wp14:editId="73C586FE">
                <wp:simplePos x="0" y="0"/>
                <wp:positionH relativeFrom="column">
                  <wp:posOffset>1163493</wp:posOffset>
                </wp:positionH>
                <wp:positionV relativeFrom="paragraph">
                  <wp:posOffset>88900</wp:posOffset>
                </wp:positionV>
                <wp:extent cx="281314" cy="306683"/>
                <wp:effectExtent l="0" t="0" r="48895" b="36830"/>
                <wp:wrapNone/>
                <wp:docPr id="102" name="Straight Arrow Connector 102"/>
                <wp:cNvGraphicFramePr/>
                <a:graphic xmlns:a="http://schemas.openxmlformats.org/drawingml/2006/main">
                  <a:graphicData uri="http://schemas.microsoft.com/office/word/2010/wordprocessingShape">
                    <wps:wsp>
                      <wps:cNvCnPr/>
                      <wps:spPr>
                        <a:xfrm>
                          <a:off x="0" y="0"/>
                          <a:ext cx="281314" cy="30668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D0C048" id="Straight Arrow Connector 102" o:spid="_x0000_s1026" type="#_x0000_t32" style="position:absolute;margin-left:91.6pt;margin-top:7pt;width:22.15pt;height:24.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" strokecolor="windowText" strokeweight=".5pt">
                <v:stroke endarrow="block" joinstyle="miter"/>
              </v:shape>
            </w:pict>
          </mc:Fallback>
        </mc:AlternateContent>
      </w:r>
    </w:p>
    <w:p w14:paraId="2134593E"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07392" behindDoc="0" locked="0" layoutInCell="1" allowOverlap="1" wp14:anchorId="567353A0" wp14:editId="7BD8B9E7">
                <wp:simplePos x="0" y="0"/>
                <wp:positionH relativeFrom="column">
                  <wp:posOffset>921607</wp:posOffset>
                </wp:positionH>
                <wp:positionV relativeFrom="paragraph">
                  <wp:posOffset>159021</wp:posOffset>
                </wp:positionV>
                <wp:extent cx="1404963" cy="308491"/>
                <wp:effectExtent l="0" t="342900" r="0" b="339725"/>
                <wp:wrapNone/>
                <wp:docPr id="103" name="Text Box 103"/>
                <wp:cNvGraphicFramePr/>
                <a:graphic xmlns:a="http://schemas.openxmlformats.org/drawingml/2006/main">
                  <a:graphicData uri="http://schemas.microsoft.com/office/word/2010/wordprocessingShape">
                    <wps:wsp>
                      <wps:cNvSpPr txBox="1"/>
                      <wps:spPr>
                        <a:xfrm rot="19778798">
                          <a:off x="0" y="0"/>
                          <a:ext cx="1404963" cy="308491"/>
                        </a:xfrm>
                        <a:prstGeom prst="rect">
                          <a:avLst/>
                        </a:prstGeom>
                        <a:solidFill>
                          <a:sysClr val="window" lastClr="FFFFFF"/>
                        </a:solidFill>
                        <a:ln w="6350">
                          <a:noFill/>
                        </a:ln>
                      </wps:spPr>
                      <wps:txbx>
                        <w:txbxContent>
                          <w:p w14:paraId="3FFF406D"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.88, </w:t>
                            </w:r>
                            <w:r w:rsidRPr="007856F9">
                              <w:rPr>
                                <w:i/>
                                <w:iCs/>
                                <w:sz w:val="16"/>
                                <w:szCs w:val="16"/>
                              </w:rPr>
                              <w:t>t(127)</w:t>
                            </w:r>
                            <w:r w:rsidRPr="007856F9">
                              <w:rPr>
                                <w:sz w:val="16"/>
                                <w:szCs w:val="16"/>
                              </w:rPr>
                              <w:t xml:space="preserve"> = .94, </w:t>
                            </w:r>
                            <w:r w:rsidRPr="007856F9">
                              <w:rPr>
                                <w:i/>
                                <w:iCs/>
                                <w:sz w:val="16"/>
                                <w:szCs w:val="16"/>
                              </w:rPr>
                              <w:t>p</w:t>
                            </w:r>
                            <w:r w:rsidRPr="007856F9">
                              <w:rPr>
                                <w:sz w:val="16"/>
                                <w:szCs w:val="16"/>
                              </w:rPr>
                              <w:t xml:space="preserve"> =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53A0" id="Text Box 103" o:spid="_x0000_s1061" type="#_x0000_t202" style="position:absolute;margin-left:72.55pt;margin-top:12.5pt;width:110.65pt;height:24.3pt;rotation:-1989238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" fillcolor="window" stroked="f" strokeweight=".5pt">
                <v:textbox>
                  <w:txbxContent>
                    <w:p w14:paraId="3FFF406D"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.88, </w:t>
                      </w:r>
                      <w:r w:rsidRPr="007856F9">
                        <w:rPr>
                          <w:i/>
                          <w:iCs/>
                          <w:sz w:val="16"/>
                          <w:szCs w:val="16"/>
                        </w:rPr>
                        <w:t>t(127)</w:t>
                      </w:r>
                      <w:r w:rsidRPr="007856F9">
                        <w:rPr>
                          <w:sz w:val="16"/>
                          <w:szCs w:val="16"/>
                        </w:rPr>
                        <w:t xml:space="preserve"> = .94, </w:t>
                      </w:r>
                      <w:r w:rsidRPr="007856F9">
                        <w:rPr>
                          <w:i/>
                          <w:iCs/>
                          <w:sz w:val="16"/>
                          <w:szCs w:val="16"/>
                        </w:rPr>
                        <w:t>p</w:t>
                      </w:r>
                      <w:r w:rsidRPr="007856F9">
                        <w:rPr>
                          <w:sz w:val="16"/>
                          <w:szCs w:val="16"/>
                        </w:rPr>
                        <w:t xml:space="preserve"> = .35</w:t>
                      </w:r>
                    </w:p>
                  </w:txbxContent>
                </v:textbox>
              </v:shape>
            </w:pict>
          </mc:Fallback>
        </mc:AlternateContent>
      </w:r>
      <w:r w:rsidRPr="001C4B43">
        <w:rPr>
          <w:rFonts w:eastAsia="Times New Roman"/>
          <w:noProof/>
        </w:rPr>
        <mc:AlternateContent>
          <mc:Choice Requires="wps">
            <w:drawing>
              <wp:anchor distT="0" distB="0" distL="114300" distR="114300" simplePos="0" relativeHeight="251714560" behindDoc="0" locked="0" layoutInCell="1" allowOverlap="1" wp14:anchorId="6377E7B7" wp14:editId="4460C808">
                <wp:simplePos x="0" y="0"/>
                <wp:positionH relativeFrom="column">
                  <wp:posOffset>3483416</wp:posOffset>
                </wp:positionH>
                <wp:positionV relativeFrom="paragraph">
                  <wp:posOffset>-19624</wp:posOffset>
                </wp:positionV>
                <wp:extent cx="1570893" cy="232302"/>
                <wp:effectExtent l="0" t="368300" r="0" b="365125"/>
                <wp:wrapNone/>
                <wp:docPr id="104" name="Text Box 104"/>
                <wp:cNvGraphicFramePr/>
                <a:graphic xmlns:a="http://schemas.openxmlformats.org/drawingml/2006/main">
                  <a:graphicData uri="http://schemas.microsoft.com/office/word/2010/wordprocessingShape">
                    <wps:wsp>
                      <wps:cNvSpPr txBox="1"/>
                      <wps:spPr>
                        <a:xfrm rot="1702480">
                          <a:off x="0" y="0"/>
                          <a:ext cx="1570893" cy="232302"/>
                        </a:xfrm>
                        <a:prstGeom prst="rect">
                          <a:avLst/>
                        </a:prstGeom>
                        <a:solidFill>
                          <a:sysClr val="window" lastClr="FFFFFF"/>
                        </a:solidFill>
                        <a:ln w="6350">
                          <a:noFill/>
                        </a:ln>
                      </wps:spPr>
                      <wps:txbx>
                        <w:txbxContent>
                          <w:p w14:paraId="3E575B22"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.74, </w:t>
                            </w:r>
                            <w:r w:rsidRPr="007856F9">
                              <w:rPr>
                                <w:i/>
                                <w:iCs/>
                                <w:sz w:val="16"/>
                                <w:szCs w:val="16"/>
                              </w:rPr>
                              <w:t>t(128)</w:t>
                            </w:r>
                            <w:r w:rsidRPr="007856F9">
                              <w:rPr>
                                <w:sz w:val="16"/>
                                <w:szCs w:val="16"/>
                              </w:rPr>
                              <w:t xml:space="preserve"> = 12.89, </w:t>
                            </w:r>
                            <w:r w:rsidRPr="007856F9">
                              <w:rPr>
                                <w:i/>
                                <w:iCs/>
                                <w:sz w:val="16"/>
                                <w:szCs w:val="16"/>
                              </w:rPr>
                              <w:t>p</w:t>
                            </w:r>
                            <w:r w:rsidRPr="007856F9">
                              <w:rPr>
                                <w:sz w:val="16"/>
                                <w:szCs w:val="16"/>
                              </w:rPr>
                              <w:t xml:space="preserve"> &lt; .001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7E7B7" id="Text Box 104" o:spid="_x0000_s1062" type="#_x0000_t202" style="position:absolute;margin-left:274.3pt;margin-top:-1.55pt;width:123.7pt;height:18.3pt;rotation:1859562fd;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" fillcolor="window" stroked="f" strokeweight=".5pt">
                <v:textbox>
                  <w:txbxContent>
                    <w:p w14:paraId="3E575B22"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.74, </w:t>
                      </w:r>
                      <w:r w:rsidRPr="007856F9">
                        <w:rPr>
                          <w:i/>
                          <w:iCs/>
                          <w:sz w:val="16"/>
                          <w:szCs w:val="16"/>
                        </w:rPr>
                        <w:t>t(128)</w:t>
                      </w:r>
                      <w:r w:rsidRPr="007856F9">
                        <w:rPr>
                          <w:sz w:val="16"/>
                          <w:szCs w:val="16"/>
                        </w:rPr>
                        <w:t xml:space="preserve"> = 12.89, </w:t>
                      </w:r>
                      <w:r w:rsidRPr="007856F9">
                        <w:rPr>
                          <w:i/>
                          <w:iCs/>
                          <w:sz w:val="16"/>
                          <w:szCs w:val="16"/>
                        </w:rPr>
                        <w:t>p</w:t>
                      </w:r>
                      <w:r w:rsidRPr="007856F9">
                        <w:rPr>
                          <w:sz w:val="16"/>
                          <w:szCs w:val="16"/>
                        </w:rPr>
                        <w:t xml:space="preserve"> &lt; .001</w:t>
                      </w:r>
                    </w:p>
                  </w:txbxContent>
                </v:textbox>
              </v:shape>
            </w:pict>
          </mc:Fallback>
        </mc:AlternateContent>
      </w:r>
      <w:r w:rsidRPr="001C4B43">
        <w:rPr>
          <w:rFonts w:eastAsia="Times New Roman"/>
          <w:noProof/>
        </w:rPr>
        <mc:AlternateContent>
          <mc:Choice Requires="wps">
            <w:drawing>
              <wp:anchor distT="0" distB="0" distL="114300" distR="114300" simplePos="0" relativeHeight="251712512" behindDoc="0" locked="0" layoutInCell="1" allowOverlap="1" wp14:anchorId="6EA7DC19" wp14:editId="4FE6B126">
                <wp:simplePos x="0" y="0"/>
                <wp:positionH relativeFrom="column">
                  <wp:posOffset>3486442</wp:posOffset>
                </wp:positionH>
                <wp:positionV relativeFrom="paragraph">
                  <wp:posOffset>-173892</wp:posOffset>
                </wp:positionV>
                <wp:extent cx="1460695" cy="771769"/>
                <wp:effectExtent l="0" t="0" r="50800" b="41275"/>
                <wp:wrapNone/>
                <wp:docPr id="106" name="Straight Arrow Connector 106"/>
                <wp:cNvGraphicFramePr/>
                <a:graphic xmlns:a="http://schemas.openxmlformats.org/drawingml/2006/main">
                  <a:graphicData uri="http://schemas.microsoft.com/office/word/2010/wordprocessingShape">
                    <wps:wsp>
                      <wps:cNvCnPr/>
                      <wps:spPr>
                        <a:xfrm>
                          <a:off x="0" y="0"/>
                          <a:ext cx="1460695" cy="7717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9C16A0D" id="Straight Arrow Connector 106" o:spid="_x0000_s1026" type="#_x0000_t32" style="position:absolute;margin-left:274.5pt;margin-top:-13.7pt;width:115pt;height:60.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711488" behindDoc="0" locked="0" layoutInCell="1" allowOverlap="1" wp14:anchorId="6090B7C0" wp14:editId="6026DB44">
                <wp:simplePos x="0" y="0"/>
                <wp:positionH relativeFrom="column">
                  <wp:posOffset>767862</wp:posOffset>
                </wp:positionH>
                <wp:positionV relativeFrom="paragraph">
                  <wp:posOffset>-175847</wp:posOffset>
                </wp:positionV>
                <wp:extent cx="1377461" cy="816561"/>
                <wp:effectExtent l="0" t="25400" r="32385" b="22225"/>
                <wp:wrapNone/>
                <wp:docPr id="107" name="Straight Arrow Connector 107"/>
                <wp:cNvGraphicFramePr/>
                <a:graphic xmlns:a="http://schemas.openxmlformats.org/drawingml/2006/main">
                  <a:graphicData uri="http://schemas.microsoft.com/office/word/2010/wordprocessingShape">
                    <wps:wsp>
                      <wps:cNvCnPr/>
                      <wps:spPr>
                        <a:xfrm flipV="1">
                          <a:off x="0" y="0"/>
                          <a:ext cx="1377461" cy="8165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29D89A" id="Straight Arrow Connector 107" o:spid="_x0000_s1026" type="#_x0000_t32" style="position:absolute;margin-left:60.45pt;margin-top:-13.85pt;width:108.45pt;height:64.3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709440" behindDoc="0" locked="0" layoutInCell="1" allowOverlap="1" wp14:anchorId="596E7AD4" wp14:editId="4DB69F16">
                <wp:simplePos x="0" y="0"/>
                <wp:positionH relativeFrom="column">
                  <wp:posOffset>2144786</wp:posOffset>
                </wp:positionH>
                <wp:positionV relativeFrom="paragraph">
                  <wp:posOffset>-462280</wp:posOffset>
                </wp:positionV>
                <wp:extent cx="1341620" cy="777240"/>
                <wp:effectExtent l="0" t="0" r="17780" b="10160"/>
                <wp:wrapNone/>
                <wp:docPr id="108" name="Rectangle 108"/>
                <wp:cNvGraphicFramePr/>
                <a:graphic xmlns:a="http://schemas.openxmlformats.org/drawingml/2006/main">
                  <a:graphicData uri="http://schemas.microsoft.com/office/word/2010/wordprocessingShape">
                    <wps:wsp>
                      <wps:cNvSpPr/>
                      <wps:spPr>
                        <a:xfrm>
                          <a:off x="0" y="0"/>
                          <a:ext cx="1341620" cy="777240"/>
                        </a:xfrm>
                        <a:prstGeom prst="rect">
                          <a:avLst/>
                        </a:prstGeom>
                        <a:noFill/>
                        <a:ln w="12700" cap="flat" cmpd="sng" algn="ctr">
                          <a:solidFill>
                            <a:sysClr val="windowText" lastClr="000000"/>
                          </a:solidFill>
                          <a:prstDash val="solid"/>
                          <a:miter lim="800000"/>
                        </a:ln>
                        <a:effectLst/>
                      </wps:spPr>
                      <wps:txbx>
                        <w:txbxContent>
                          <w:p w14:paraId="384FF068"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6E7AD4" id="Rectangle 108" o:spid="_x0000_s1063" style="position:absolute;margin-left:168.9pt;margin-top:-36.4pt;width:105.65pt;height:61.2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" filled="f" strokecolor="windowText" strokeweight="1pt">
                <v:textbox>
                  <w:txbxContent>
                    <w:p w14:paraId="384FF068" w14:textId="77777777" w:rsidR="00210A2F" w:rsidRPr="007856F9" w:rsidRDefault="00210A2F" w:rsidP="001C4B43">
                      <w:pPr>
                        <w:jc w:val="center"/>
                        <w:rPr>
                          <w:color w:val="000000" w:themeColor="text1"/>
                          <w:sz w:val="20"/>
                          <w:szCs w:val="20"/>
                        </w:rPr>
                      </w:pPr>
                      <w:r w:rsidRPr="007856F9">
                        <w:rPr>
                          <w:color w:val="000000" w:themeColor="text1"/>
                          <w:sz w:val="20"/>
                          <w:szCs w:val="20"/>
                        </w:rPr>
                        <w:t>Self-threat reduction</w:t>
                      </w:r>
                    </w:p>
                  </w:txbxContent>
                </v:textbox>
              </v:rect>
            </w:pict>
          </mc:Fallback>
        </mc:AlternateContent>
      </w:r>
    </w:p>
    <w:p w14:paraId="70506AF9" w14:textId="77777777" w:rsidR="001C4B43" w:rsidRPr="001C4B43" w:rsidRDefault="001C4B43" w:rsidP="001C4B43">
      <w:pPr>
        <w:spacing w:after="0" w:line="240" w:lineRule="auto"/>
        <w:rPr>
          <w:rFonts w:eastAsia="Times New Roman"/>
        </w:rPr>
      </w:pPr>
    </w:p>
    <w:p w14:paraId="5824CF49" w14:textId="77777777" w:rsidR="001C4B43" w:rsidRPr="001C4B43" w:rsidRDefault="001C4B43" w:rsidP="001C4B43">
      <w:pPr>
        <w:spacing w:after="0" w:line="240" w:lineRule="auto"/>
        <w:rPr>
          <w:rFonts w:eastAsia="Times New Roman"/>
        </w:rPr>
      </w:pPr>
    </w:p>
    <w:p w14:paraId="1731150A"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10464" behindDoc="0" locked="0" layoutInCell="1" allowOverlap="1" wp14:anchorId="674237C1" wp14:editId="7201F198">
                <wp:simplePos x="0" y="0"/>
                <wp:positionH relativeFrom="column">
                  <wp:posOffset>4253865</wp:posOffset>
                </wp:positionH>
                <wp:positionV relativeFrom="paragraph">
                  <wp:posOffset>72830</wp:posOffset>
                </wp:positionV>
                <wp:extent cx="1386205" cy="777240"/>
                <wp:effectExtent l="0" t="0" r="10795" b="10160"/>
                <wp:wrapNone/>
                <wp:docPr id="112" name="Rectangle 112"/>
                <wp:cNvGraphicFramePr/>
                <a:graphic xmlns:a="http://schemas.openxmlformats.org/drawingml/2006/main">
                  <a:graphicData uri="http://schemas.microsoft.com/office/word/2010/wordprocessingShape">
                    <wps:wsp>
                      <wps:cNvSpPr/>
                      <wps:spPr>
                        <a:xfrm>
                          <a:off x="0" y="0"/>
                          <a:ext cx="1386205" cy="777240"/>
                        </a:xfrm>
                        <a:prstGeom prst="rect">
                          <a:avLst/>
                        </a:prstGeom>
                        <a:noFill/>
                        <a:ln w="12700" cap="flat" cmpd="sng" algn="ctr">
                          <a:solidFill>
                            <a:sysClr val="windowText" lastClr="000000"/>
                          </a:solidFill>
                          <a:prstDash val="solid"/>
                          <a:miter lim="800000"/>
                        </a:ln>
                        <a:effectLst/>
                      </wps:spPr>
                      <wps:txbx>
                        <w:txbxContent>
                          <w:p w14:paraId="6DC6A370" w14:textId="77777777" w:rsidR="00210A2F" w:rsidRPr="007856F9" w:rsidRDefault="00210A2F" w:rsidP="001C4B43">
                            <w:pPr>
                              <w:jc w:val="center"/>
                              <w:rPr>
                                <w:color w:val="000000" w:themeColor="text1"/>
                                <w:sz w:val="20"/>
                                <w:szCs w:val="20"/>
                              </w:rPr>
                            </w:pPr>
                            <w:r w:rsidRPr="007856F9">
                              <w:rPr>
                                <w:color w:val="000000" w:themeColor="text1"/>
                                <w:sz w:val="20"/>
                                <w:szCs w:val="20"/>
                              </w:rPr>
                              <w:t>Purchase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4237C1" id="Rectangle 112" o:spid="_x0000_s1064" style="position:absolute;margin-left:334.95pt;margin-top:5.75pt;width:109.15pt;height:61.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" filled="f" strokecolor="windowText" strokeweight="1pt">
                <v:textbox>
                  <w:txbxContent>
                    <w:p w14:paraId="6DC6A370" w14:textId="77777777" w:rsidR="00210A2F" w:rsidRPr="007856F9" w:rsidRDefault="00210A2F" w:rsidP="001C4B43">
                      <w:pPr>
                        <w:jc w:val="center"/>
                        <w:rPr>
                          <w:color w:val="000000" w:themeColor="text1"/>
                          <w:sz w:val="20"/>
                          <w:szCs w:val="20"/>
                        </w:rPr>
                      </w:pPr>
                      <w:r w:rsidRPr="007856F9">
                        <w:rPr>
                          <w:color w:val="000000" w:themeColor="text1"/>
                          <w:sz w:val="20"/>
                          <w:szCs w:val="20"/>
                        </w:rPr>
                        <w:t>Purchase intentions</w:t>
                      </w:r>
                    </w:p>
                  </w:txbxContent>
                </v:textbox>
              </v:rect>
            </w:pict>
          </mc:Fallback>
        </mc:AlternateContent>
      </w:r>
      <w:r w:rsidRPr="001C4B43">
        <w:rPr>
          <w:rFonts w:eastAsia="Times New Roman"/>
          <w:noProof/>
        </w:rPr>
        <mc:AlternateContent>
          <mc:Choice Requires="wps">
            <w:drawing>
              <wp:anchor distT="0" distB="0" distL="114300" distR="114300" simplePos="0" relativeHeight="251708416" behindDoc="0" locked="0" layoutInCell="1" allowOverlap="1" wp14:anchorId="2F83F0A7" wp14:editId="4F9E55EB">
                <wp:simplePos x="0" y="0"/>
                <wp:positionH relativeFrom="column">
                  <wp:posOffset>145562</wp:posOffset>
                </wp:positionH>
                <wp:positionV relativeFrom="paragraph">
                  <wp:posOffset>113763</wp:posOffset>
                </wp:positionV>
                <wp:extent cx="1341120" cy="777240"/>
                <wp:effectExtent l="0" t="0" r="17780" b="10160"/>
                <wp:wrapNone/>
                <wp:docPr id="113" name="Rectangle 113"/>
                <wp:cNvGraphicFramePr/>
                <a:graphic xmlns:a="http://schemas.openxmlformats.org/drawingml/2006/main">
                  <a:graphicData uri="http://schemas.microsoft.com/office/word/2010/wordprocessingShape">
                    <wps:wsp>
                      <wps:cNvSpPr/>
                      <wps:spPr>
                        <a:xfrm>
                          <a:off x="0" y="0"/>
                          <a:ext cx="1341120" cy="777240"/>
                        </a:xfrm>
                        <a:prstGeom prst="rect">
                          <a:avLst/>
                        </a:prstGeom>
                        <a:noFill/>
                        <a:ln w="12700" cap="flat" cmpd="sng" algn="ctr">
                          <a:solidFill>
                            <a:sysClr val="windowText" lastClr="000000"/>
                          </a:solidFill>
                          <a:prstDash val="solid"/>
                          <a:miter lim="800000"/>
                        </a:ln>
                        <a:effectLst/>
                      </wps:spPr>
                      <wps:txbx>
                        <w:txbxContent>
                          <w:p w14:paraId="787901D6"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83F0A7" id="Rectangle 113" o:spid="_x0000_s1065" style="position:absolute;margin-left:11.45pt;margin-top:8.95pt;width:105.6pt;height:61.2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" filled="f" strokecolor="windowText" strokeweight="1pt">
                <v:textbox>
                  <w:txbxContent>
                    <w:p w14:paraId="787901D6" w14:textId="77777777" w:rsidR="00210A2F" w:rsidRPr="007856F9" w:rsidRDefault="00210A2F" w:rsidP="001C4B43">
                      <w:pPr>
                        <w:jc w:val="center"/>
                        <w:rPr>
                          <w:color w:val="000000" w:themeColor="text1"/>
                          <w:sz w:val="20"/>
                          <w:szCs w:val="20"/>
                        </w:rPr>
                      </w:pPr>
                      <w:r w:rsidRPr="007856F9">
                        <w:rPr>
                          <w:color w:val="000000" w:themeColor="text1"/>
                          <w:sz w:val="20"/>
                          <w:szCs w:val="20"/>
                        </w:rPr>
                        <w:t>The use of silhouettes (vs attractive models)</w:t>
                      </w:r>
                    </w:p>
                  </w:txbxContent>
                </v:textbox>
              </v:rect>
            </w:pict>
          </mc:Fallback>
        </mc:AlternateContent>
      </w:r>
    </w:p>
    <w:p w14:paraId="5100DB3A" w14:textId="77777777" w:rsidR="001C4B43" w:rsidRPr="001C4B43" w:rsidRDefault="001C4B43" w:rsidP="001C4B43">
      <w:pPr>
        <w:spacing w:after="0" w:line="240" w:lineRule="auto"/>
        <w:rPr>
          <w:rFonts w:eastAsia="Times New Roman"/>
        </w:rPr>
      </w:pPr>
    </w:p>
    <w:p w14:paraId="28E71B8F"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13536" behindDoc="0" locked="0" layoutInCell="1" allowOverlap="1" wp14:anchorId="5C6EADF8" wp14:editId="08530266">
                <wp:simplePos x="0" y="0"/>
                <wp:positionH relativeFrom="column">
                  <wp:posOffset>1487657</wp:posOffset>
                </wp:positionH>
                <wp:positionV relativeFrom="paragraph">
                  <wp:posOffset>172915</wp:posOffset>
                </wp:positionV>
                <wp:extent cx="2767819" cy="0"/>
                <wp:effectExtent l="0" t="63500" r="1270" b="63500"/>
                <wp:wrapNone/>
                <wp:docPr id="114" name="Straight Arrow Connector 114"/>
                <wp:cNvGraphicFramePr/>
                <a:graphic xmlns:a="http://schemas.openxmlformats.org/drawingml/2006/main">
                  <a:graphicData uri="http://schemas.microsoft.com/office/word/2010/wordprocessingShape">
                    <wps:wsp>
                      <wps:cNvCnPr/>
                      <wps:spPr>
                        <a:xfrm>
                          <a:off x="0" y="0"/>
                          <a:ext cx="276781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EF69168" id="Straight Arrow Connector 114" o:spid="_x0000_s1026" type="#_x0000_t32" style="position:absolute;margin-left:117.15pt;margin-top:13.6pt;width:217.9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" strokecolor="windowText" strokeweight=".5pt">
                <v:stroke endarrow="block" joinstyle="miter"/>
              </v:shape>
            </w:pict>
          </mc:Fallback>
        </mc:AlternateContent>
      </w:r>
    </w:p>
    <w:p w14:paraId="45190E79" w14:textId="77777777" w:rsidR="001C4B43" w:rsidRPr="001C4B43" w:rsidRDefault="001C4B43" w:rsidP="001C4B4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715584" behindDoc="0" locked="0" layoutInCell="1" allowOverlap="1" wp14:anchorId="4569831E" wp14:editId="738FB75A">
                <wp:simplePos x="0" y="0"/>
                <wp:positionH relativeFrom="column">
                  <wp:posOffset>2056814</wp:posOffset>
                </wp:positionH>
                <wp:positionV relativeFrom="paragraph">
                  <wp:posOffset>32385</wp:posOffset>
                </wp:positionV>
                <wp:extent cx="1664677" cy="334108"/>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1664677" cy="334108"/>
                        </a:xfrm>
                        <a:prstGeom prst="rect">
                          <a:avLst/>
                        </a:prstGeom>
                        <a:solidFill>
                          <a:sysClr val="window" lastClr="FFFFFF"/>
                        </a:solidFill>
                        <a:ln w="6350">
                          <a:noFill/>
                        </a:ln>
                      </wps:spPr>
                      <wps:txbx>
                        <w:txbxContent>
                          <w:p w14:paraId="55485C36"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.02, </w:t>
                            </w:r>
                            <w:r w:rsidRPr="007856F9">
                              <w:rPr>
                                <w:i/>
                                <w:iCs/>
                                <w:sz w:val="16"/>
                                <w:szCs w:val="16"/>
                              </w:rPr>
                              <w:t>t(128)</w:t>
                            </w:r>
                            <w:r w:rsidRPr="007856F9">
                              <w:rPr>
                                <w:sz w:val="16"/>
                                <w:szCs w:val="16"/>
                              </w:rPr>
                              <w:t xml:space="preserve"> = .05, </w:t>
                            </w:r>
                            <w:r w:rsidRPr="007856F9">
                              <w:rPr>
                                <w:i/>
                                <w:iCs/>
                                <w:sz w:val="16"/>
                                <w:szCs w:val="16"/>
                              </w:rPr>
                              <w:t>p</w:t>
                            </w:r>
                            <w:r w:rsidRPr="007856F9">
                              <w:rPr>
                                <w:sz w:val="16"/>
                                <w:szCs w:val="16"/>
                              </w:rPr>
                              <w:t xml:space="preserve"> </w:t>
                            </w:r>
                            <w:r w:rsidRPr="007856F9">
                              <w:rPr>
                                <w:sz w:val="16"/>
                                <w:szCs w:val="16"/>
                                <w:lang w:val="vi-VN"/>
                              </w:rPr>
                              <w:t>=</w:t>
                            </w:r>
                            <w:r w:rsidRPr="007856F9">
                              <w:rPr>
                                <w:sz w:val="16"/>
                                <w:szCs w:val="16"/>
                              </w:rPr>
                              <w:t xml:space="preserve"> .96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9831E" id="Text Box 115" o:spid="_x0000_s1066" type="#_x0000_t202" style="position:absolute;margin-left:161.95pt;margin-top:2.55pt;width:131.1pt;height:2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" fillcolor="window" stroked="f" strokeweight=".5pt">
                <v:textbox>
                  <w:txbxContent>
                    <w:p w14:paraId="55485C36" w14:textId="77777777" w:rsidR="00210A2F" w:rsidRPr="007856F9" w:rsidRDefault="00210A2F" w:rsidP="001C4B43">
                      <w:pPr>
                        <w:jc w:val="center"/>
                        <w:rPr>
                          <w:sz w:val="16"/>
                          <w:szCs w:val="16"/>
                        </w:rPr>
                      </w:pPr>
                      <w:r w:rsidRPr="007856F9">
                        <w:rPr>
                          <w:i/>
                          <w:iCs/>
                          <w:sz w:val="16"/>
                          <w:szCs w:val="16"/>
                        </w:rPr>
                        <w:sym w:font="Symbol" w:char="F062"/>
                      </w:r>
                      <w:r w:rsidRPr="007856F9">
                        <w:rPr>
                          <w:sz w:val="16"/>
                          <w:szCs w:val="16"/>
                        </w:rPr>
                        <w:t xml:space="preserve"> = .02, </w:t>
                      </w:r>
                      <w:r w:rsidRPr="007856F9">
                        <w:rPr>
                          <w:i/>
                          <w:iCs/>
                          <w:sz w:val="16"/>
                          <w:szCs w:val="16"/>
                        </w:rPr>
                        <w:t>t(128)</w:t>
                      </w:r>
                      <w:r w:rsidRPr="007856F9">
                        <w:rPr>
                          <w:sz w:val="16"/>
                          <w:szCs w:val="16"/>
                        </w:rPr>
                        <w:t xml:space="preserve"> = .05, </w:t>
                      </w:r>
                      <w:r w:rsidRPr="007856F9">
                        <w:rPr>
                          <w:i/>
                          <w:iCs/>
                          <w:sz w:val="16"/>
                          <w:szCs w:val="16"/>
                        </w:rPr>
                        <w:t>p</w:t>
                      </w:r>
                      <w:r w:rsidRPr="007856F9">
                        <w:rPr>
                          <w:sz w:val="16"/>
                          <w:szCs w:val="16"/>
                        </w:rPr>
                        <w:t xml:space="preserve"> </w:t>
                      </w:r>
                      <w:r w:rsidRPr="007856F9">
                        <w:rPr>
                          <w:sz w:val="16"/>
                          <w:szCs w:val="16"/>
                          <w:lang w:val="vi-VN"/>
                        </w:rPr>
                        <w:t>=</w:t>
                      </w:r>
                      <w:r w:rsidRPr="007856F9">
                        <w:rPr>
                          <w:sz w:val="16"/>
                          <w:szCs w:val="16"/>
                        </w:rPr>
                        <w:t xml:space="preserve"> .96</w:t>
                      </w:r>
                    </w:p>
                  </w:txbxContent>
                </v:textbox>
              </v:shape>
            </w:pict>
          </mc:Fallback>
        </mc:AlternateContent>
      </w:r>
    </w:p>
    <w:p w14:paraId="6D4D0368" w14:textId="77777777" w:rsidR="001C4B43" w:rsidRPr="001C4B43" w:rsidRDefault="001C4B43" w:rsidP="001C4B43">
      <w:pPr>
        <w:spacing w:after="0" w:line="240" w:lineRule="auto"/>
        <w:rPr>
          <w:rFonts w:eastAsia="Times New Roman"/>
        </w:rPr>
      </w:pPr>
    </w:p>
    <w:p w14:paraId="3DDF7F29" w14:textId="34496B3F" w:rsidR="003D6C42" w:rsidRPr="001C4B43" w:rsidRDefault="003D6C42" w:rsidP="00EC2AF9">
      <w:pPr>
        <w:pStyle w:val="FigureTitle"/>
      </w:pPr>
      <w:bookmarkStart w:id="25" w:name="_Toc102312341"/>
      <w:r w:rsidRPr="001C4B43">
        <w:t>Mediation Path on Purchase Intentions in Study 3</w:t>
      </w:r>
      <w:r w:rsidR="00A874E6">
        <w:t xml:space="preserve"> (Essay 1)</w:t>
      </w:r>
      <w:bookmarkEnd w:id="25"/>
    </w:p>
    <w:p w14:paraId="3E88A99D" w14:textId="77777777" w:rsidR="001C4B43" w:rsidRPr="001C4B43" w:rsidRDefault="001C4B43" w:rsidP="001C4B43">
      <w:pPr>
        <w:spacing w:after="0" w:line="240" w:lineRule="auto"/>
        <w:rPr>
          <w:rFonts w:eastAsia="Times New Roman"/>
        </w:rPr>
      </w:pPr>
    </w:p>
    <w:p w14:paraId="1BDFB731" w14:textId="77777777" w:rsidR="001C4B43" w:rsidRPr="001C4B43" w:rsidRDefault="001C4B43" w:rsidP="001C4B43">
      <w:pPr>
        <w:spacing w:after="0" w:line="240" w:lineRule="auto"/>
        <w:rPr>
          <w:rFonts w:eastAsia="Times New Roman"/>
        </w:rPr>
      </w:pPr>
    </w:p>
    <w:p w14:paraId="2A135205" w14:textId="77777777" w:rsidR="003D6C42" w:rsidRDefault="003D6C42">
      <w:pPr>
        <w:spacing w:after="0" w:line="240" w:lineRule="auto"/>
        <w:rPr>
          <w:rFonts w:eastAsia="Times New Roman"/>
        </w:rPr>
      </w:pPr>
      <w:r>
        <w:rPr>
          <w:rFonts w:eastAsia="Times New Roman"/>
        </w:rPr>
        <w:br w:type="page"/>
      </w:r>
    </w:p>
    <w:p w14:paraId="4DAF0559" w14:textId="0E067DC3" w:rsidR="001C4B43" w:rsidRPr="001C4B43" w:rsidRDefault="001C4B43" w:rsidP="001C4B43">
      <w:pPr>
        <w:spacing w:after="0" w:line="480" w:lineRule="auto"/>
        <w:rPr>
          <w:rFonts w:eastAsia="Times New Roman"/>
        </w:rPr>
      </w:pPr>
      <w:r w:rsidRPr="001C4B43">
        <w:rPr>
          <w:rFonts w:eastAsia="Times New Roman"/>
        </w:rPr>
        <w:lastRenderedPageBreak/>
        <w:t>Discussion</w:t>
      </w:r>
    </w:p>
    <w:p w14:paraId="4E6CF7A8" w14:textId="7C48BF66" w:rsidR="001C4B43" w:rsidRPr="001C4B43" w:rsidRDefault="001C4B43" w:rsidP="001C4B43">
      <w:pPr>
        <w:spacing w:after="0" w:line="480" w:lineRule="auto"/>
        <w:ind w:firstLine="720"/>
        <w:rPr>
          <w:rFonts w:eastAsia="Times New Roman"/>
        </w:rPr>
      </w:pPr>
      <w:r w:rsidRPr="001C4B43">
        <w:rPr>
          <w:rFonts w:eastAsia="Times New Roman"/>
        </w:rPr>
        <w:t>Along with the evidence in Study 2, the results of Study 3 offer further support for H3 that the effect of silhouettes (over attractive models) is likely to increase when appearance-related self-esteem decreases. In addition, Study 3 also yields more evidence to support H2 that reduction in self-threat perceptions is the underlying mechanism for this effect. Moreover, the evidence in Study 3 helps to rule out some alternative explanations for the effect of silhouettes (vs attractive models).</w:t>
      </w:r>
      <w:r w:rsidR="00813EA7">
        <w:rPr>
          <w:rFonts w:eastAsia="Times New Roman"/>
        </w:rPr>
        <w:t xml:space="preserve"> </w:t>
      </w:r>
      <w:r w:rsidR="00482D4C">
        <w:rPr>
          <w:rFonts w:eastAsia="Times New Roman"/>
        </w:rPr>
        <w:t>However, a limitation in Study 3 is that the effect of silhouette use (relative to attractive model use) on purchase intentions is directional as hypothesized but not statistically significant. Therefore</w:t>
      </w:r>
      <w:r w:rsidR="00813EA7">
        <w:rPr>
          <w:rFonts w:eastAsia="Times New Roman"/>
        </w:rPr>
        <w:t xml:space="preserve">, I conducted Study 4 to provide a more robust test of the proposed underlying mechanism as well as to seek more support for H3 that </w:t>
      </w:r>
      <w:r w:rsidR="00813EA7" w:rsidRPr="001C4B43">
        <w:rPr>
          <w:rFonts w:eastAsia="Times New Roman"/>
        </w:rPr>
        <w:t>the effect of silhouettes (over attractive models) is likely to increase when appearance-related self-esteem decreases</w:t>
      </w:r>
      <w:r w:rsidR="00813EA7">
        <w:rPr>
          <w:rFonts w:eastAsia="Times New Roman"/>
        </w:rPr>
        <w:t>.</w:t>
      </w:r>
      <w:r w:rsidRPr="001C4B43">
        <w:rPr>
          <w:rFonts w:eastAsia="Times New Roman"/>
        </w:rPr>
        <w:t xml:space="preserve"> </w:t>
      </w:r>
    </w:p>
    <w:p w14:paraId="4565B715" w14:textId="77777777" w:rsidR="001C4B43" w:rsidRPr="001C4B43" w:rsidRDefault="001C4B43" w:rsidP="002A312F">
      <w:pPr>
        <w:pStyle w:val="Heading3"/>
      </w:pPr>
      <w:bookmarkStart w:id="26" w:name="_Toc102312259"/>
      <w:r w:rsidRPr="001C4B43">
        <w:t>Study 4</w:t>
      </w:r>
      <w:bookmarkEnd w:id="26"/>
    </w:p>
    <w:p w14:paraId="6A2D6C4E" w14:textId="0FC357DE" w:rsidR="001C4B43" w:rsidRPr="001C4B43" w:rsidRDefault="001C4B43" w:rsidP="001C4B43">
      <w:pPr>
        <w:spacing w:after="0" w:line="480" w:lineRule="auto"/>
        <w:ind w:firstLine="720"/>
        <w:rPr>
          <w:rFonts w:eastAsia="Times New Roman"/>
        </w:rPr>
      </w:pPr>
      <w:r w:rsidRPr="001C4B43">
        <w:rPr>
          <w:rFonts w:eastAsia="Times New Roman"/>
        </w:rPr>
        <w:t xml:space="preserve">So far, the studies in this research provide two important insights: first, the use of silhouettes (relative to attractive models) enhances communication effectiveness for appearance-related products; and second, this effect is likely to increase as consumer appearance-related self-esteem decreases. To further corroborate these propositions while seeking more evidence for the role of self-threat reduction as the underlying mechanism, I conducted Study 4 in which I adopted a process-by-moderation approach </w:t>
      </w:r>
      <w:r w:rsidR="00C427DB">
        <w:rPr>
          <w:rFonts w:eastAsia="Times New Roman"/>
        </w:rPr>
        <w:fldChar w:fldCharType="begin"/>
      </w:r>
      <w:r w:rsidR="003A7757">
        <w:rPr>
          <w:rFonts w:eastAsia="Times New Roman"/>
        </w:rPr>
        <w:instrText xml:space="preserve"> ADDIN EN.CITE &lt;EndNote&gt;&lt;Cite&gt;&lt;Author&gt;Spencer&lt;/Author&gt;&lt;Year&gt;2005&lt;/Year&gt;&lt;RecNum&gt;922&lt;/RecNum&gt;&lt;DisplayText&gt;(Spencer et al. 2005)&lt;/DisplayText&gt;&lt;record&gt;&lt;rec-number&gt;922&lt;/rec-number&gt;&lt;foreign-keys&gt;&lt;key app="EN" db-id="vdrppp5r30p90ce0zarvfd56t5vxarrez95e" timestamp="1632448763"&gt;922&lt;/key&gt;&lt;/foreign-keys&gt;&lt;ref-type name="Journal Article"&gt;17&lt;/ref-type&gt;&lt;contributors&gt;&lt;authors&gt;&lt;author&gt;Spencer, Steven J.&lt;/author&gt;&lt;author&gt;Zanna, Mark P.&lt;/author&gt;&lt;author&gt;Fong, Geoffrey T.&lt;/author&gt;&lt;/authors&gt;&lt;/contributors&gt;&lt;titles&gt;&lt;title&gt;Establishing a causal chain: why experiments are often more effective than mediational analyses in examining psychological processes&lt;/title&gt;&lt;secondary-title&gt;Journal of Personality and Social Psychology&lt;/secondary-title&gt;&lt;/titles&gt;&lt;periodical&gt;&lt;full-title&gt;Journal of personality and social psychology&lt;/full-title&gt;&lt;/periodical&gt;&lt;pages&gt;845&lt;/pages&gt;&lt;volume&gt;89&lt;/volume&gt;&lt;number&gt;6&lt;/number&gt;&lt;dates&gt;&lt;year&gt;2005&lt;/year&gt;&lt;/dates&gt;&lt;isbn&gt;1939-1315&lt;/isbn&gt;&lt;urls&gt;&lt;/urls&gt;&lt;/record&gt;&lt;/Cite&gt;&lt;/EndNote&gt;</w:instrText>
      </w:r>
      <w:r w:rsidR="00C427DB">
        <w:rPr>
          <w:rFonts w:eastAsia="Times New Roman"/>
        </w:rPr>
        <w:fldChar w:fldCharType="separate"/>
      </w:r>
      <w:r w:rsidR="00C427DB">
        <w:rPr>
          <w:rFonts w:eastAsia="Times New Roman"/>
          <w:noProof/>
        </w:rPr>
        <w:t>(Spencer et al. 2005)</w:t>
      </w:r>
      <w:r w:rsidR="00C427DB">
        <w:rPr>
          <w:rFonts w:eastAsia="Times New Roman"/>
        </w:rPr>
        <w:fldChar w:fldCharType="end"/>
      </w:r>
      <w:r w:rsidRPr="001C4B43">
        <w:rPr>
          <w:rFonts w:eastAsia="Times New Roman"/>
        </w:rPr>
        <w:t xml:space="preserve"> and manipulated self-threat to examine the effect of silhouettes (over attractive models) on marketing communication effectiveness. This approach has been used in previous research </w:t>
      </w:r>
      <w:r w:rsidR="00C427DB">
        <w:rPr>
          <w:rFonts w:eastAsia="Times New Roman"/>
        </w:rPr>
        <w:fldChar w:fldCharType="begin">
          <w:fldData xml:space="preserve">PEVuZE5vdGU+PENpdGU+PEF1dGhvcj5BcmdvPC9BdXRob3I+PFllYXI+MjAxODwvWWVhcj48UmVj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PEVuZE5vdGU+PENpdGU+PEF1dGhvcj5BcmdvPC9BdXRob3I+PFllYXI+MjAxODwvWWVhcj48UmVj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482D4C">
        <w:rPr>
          <w:rFonts w:eastAsia="Times New Roman"/>
          <w:noProof/>
        </w:rPr>
        <w:t>(e.g., Argo and Dahl 2018; Hasford et al. 2018; Hepworth et al. 2021)</w:t>
      </w:r>
      <w:r w:rsidR="00C427DB">
        <w:rPr>
          <w:rFonts w:eastAsia="Times New Roman"/>
        </w:rPr>
        <w:fldChar w:fldCharType="end"/>
      </w:r>
      <w:r w:rsidR="00793614">
        <w:rPr>
          <w:rFonts w:eastAsia="Times New Roman"/>
        </w:rPr>
        <w:t xml:space="preserve"> </w:t>
      </w:r>
      <w:r w:rsidRPr="001C4B43">
        <w:rPr>
          <w:rFonts w:eastAsia="Times New Roman"/>
        </w:rPr>
        <w:t xml:space="preserve">to </w:t>
      </w:r>
      <w:r w:rsidR="00482D4C" w:rsidRPr="001C4B43">
        <w:rPr>
          <w:rFonts w:eastAsia="Times New Roman"/>
        </w:rPr>
        <w:t>establish the mechanism more compellingly</w:t>
      </w:r>
      <w:r w:rsidRPr="001C4B43">
        <w:rPr>
          <w:rFonts w:eastAsia="Times New Roman"/>
        </w:rPr>
        <w:t xml:space="preserve"> for observed effects. If self-threat reduction is the underlying mechanism for the effect of silhouettes </w:t>
      </w:r>
      <w:r w:rsidRPr="001C4B43">
        <w:rPr>
          <w:rFonts w:eastAsia="Times New Roman"/>
        </w:rPr>
        <w:lastRenderedPageBreak/>
        <w:t xml:space="preserve">(relative to attractive models), then such effect should be observed in the normal condition when there is no prior priming of appearance-related self-threat (as seen in the previous studies in which there </w:t>
      </w:r>
      <w:r w:rsidR="00482D4C">
        <w:rPr>
          <w:rFonts w:eastAsia="Times New Roman"/>
        </w:rPr>
        <w:t>is</w:t>
      </w:r>
      <w:r w:rsidRPr="001C4B43">
        <w:rPr>
          <w:rFonts w:eastAsia="Times New Roman"/>
        </w:rPr>
        <w:t xml:space="preserve"> no prior priming of appearance-related self-threat). In other words, when there</w:t>
      </w:r>
      <w:r w:rsidR="00482D4C">
        <w:rPr>
          <w:rFonts w:eastAsia="Times New Roman"/>
        </w:rPr>
        <w:t xml:space="preserve"> is</w:t>
      </w:r>
      <w:r w:rsidRPr="001C4B43">
        <w:rPr>
          <w:rFonts w:eastAsia="Times New Roman"/>
        </w:rPr>
        <w:t xml:space="preserve"> no prior threat priming, the effect of silhouettes should increase as appearance self-esteem decreases. However, when appearance-related self-threat is induced prior to introducing the images, this pattern of effect should be disrupted, at least to some extent. The reason is that the priming of appearance-related self-threat, if successful, should make this threat salient among all participants beforehand, thus making people more sensitive to additional exposure to more appearance-related threats. So how would people react to seeing silhouettes and attractive models after an appearance-related threat is made salient? A meta-analysis by </w:t>
      </w:r>
      <w:r w:rsidR="00C427DB">
        <w:rPr>
          <w:rFonts w:eastAsia="Times New Roman"/>
        </w:rPr>
        <w:fldChar w:fldCharType="begin"/>
      </w:r>
      <w:r w:rsidR="00C427DB">
        <w:rPr>
          <w:rFonts w:eastAsia="Times New Roman"/>
        </w:rPr>
        <w:instrText xml:space="preserve"> ADDIN EN.CITE &lt;EndNote&gt;&lt;Cite AuthorYear="1"&gt;&lt;Author&gt;Vandellen&lt;/Author&gt;&lt;Year&gt;2011&lt;/Year&gt;&lt;RecNum&gt;882&lt;/RecNum&gt;&lt;DisplayText&gt;Vandellen et al. (2011)&lt;/DisplayText&gt;&lt;record&gt;&lt;rec-number&gt;882&lt;/rec-number&gt;&lt;foreign-keys&gt;&lt;key app="EN" db-id="vdrppp5r30p90ce0zarvfd56t5vxarrez95e" timestamp="1624895460"&gt;882&lt;/key&gt;&lt;/foreign-keys&gt;&lt;ref-type name="Journal Article"&gt;17&lt;/ref-type&gt;&lt;contributors&gt;&lt;authors&gt;&lt;author&gt;Vandellen, Michelle R&lt;/author&gt;&lt;author&gt;Campbell, W Keith&lt;/author&gt;&lt;author&gt;Hoyle, Rick H&lt;/author&gt;&lt;author&gt;Bradfield, Erin K&lt;/author&gt;&lt;/authors&gt;&lt;/contributors&gt;&lt;titles&gt;&lt;title&gt;Compensating, resisting, and breaking: A meta-analytic examination of reactions to self-esteem threat&lt;/title&gt;&lt;secondary-title&gt;Personality and Social Psychology Review&lt;/secondary-title&gt;&lt;/titles&gt;&lt;periodical&gt;&lt;full-title&gt;Personality and social psychology review&lt;/full-title&gt;&lt;/periodical&gt;&lt;pages&gt;51-74&lt;/pages&gt;&lt;volume&gt;15&lt;/volume&gt;&lt;number&gt;1&lt;/number&gt;&lt;dates&gt;&lt;year&gt;2011&lt;/year&gt;&lt;/dates&gt;&lt;isbn&gt;1088-8683&lt;/isbn&gt;&lt;urls&gt;&lt;/urls&gt;&lt;/record&gt;&lt;/Cite&gt;&lt;/EndNote&gt;</w:instrText>
      </w:r>
      <w:r w:rsidR="00C427DB">
        <w:rPr>
          <w:rFonts w:eastAsia="Times New Roman"/>
        </w:rPr>
        <w:fldChar w:fldCharType="separate"/>
      </w:r>
      <w:r w:rsidR="00C427DB">
        <w:rPr>
          <w:rFonts w:eastAsia="Times New Roman"/>
          <w:noProof/>
        </w:rPr>
        <w:t>Vandellen et al. (2011)</w:t>
      </w:r>
      <w:r w:rsidR="00C427DB">
        <w:rPr>
          <w:rFonts w:eastAsia="Times New Roman"/>
        </w:rPr>
        <w:fldChar w:fldCharType="end"/>
      </w:r>
      <w:r w:rsidRPr="001C4B43">
        <w:rPr>
          <w:rFonts w:eastAsia="Times New Roman"/>
        </w:rPr>
        <w:t xml:space="preserve"> suggests that after a salient threat, people tend to engage in compensating reaction to recover self-concept, but high self-esteem individuals tend to do so at a much larger extent than low self-esteem individuals. They also find that whereas low self-esteem individuals may engage in breaking reactions to threat, high self-esteem individuals don’t exhibit such behaviors </w:t>
      </w:r>
      <w:r w:rsidR="00C427DB">
        <w:rPr>
          <w:rFonts w:eastAsia="Times New Roman"/>
        </w:rPr>
        <w:fldChar w:fldCharType="begin"/>
      </w:r>
      <w:r w:rsidR="00C427DB">
        <w:rPr>
          <w:rFonts w:eastAsia="Times New Roman"/>
        </w:rPr>
        <w:instrText xml:space="preserve"> ADDIN EN.CITE &lt;EndNote&gt;&lt;Cite&gt;&lt;Author&gt;Vandellen&lt;/Author&gt;&lt;Year&gt;2011&lt;/Year&gt;&lt;RecNum&gt;882&lt;/RecNum&gt;&lt;DisplayText&gt;(Vandellen et al. 2011)&lt;/DisplayText&gt;&lt;record&gt;&lt;rec-number&gt;882&lt;/rec-number&gt;&lt;foreign-keys&gt;&lt;key app="EN" db-id="vdrppp5r30p90ce0zarvfd56t5vxarrez95e" timestamp="1624895460"&gt;882&lt;/key&gt;&lt;/foreign-keys&gt;&lt;ref-type name="Journal Article"&gt;17&lt;/ref-type&gt;&lt;contributors&gt;&lt;authors&gt;&lt;author&gt;Vandellen, Michelle R&lt;/author&gt;&lt;author&gt;Campbell, W Keith&lt;/author&gt;&lt;author&gt;Hoyle, Rick H&lt;/author&gt;&lt;author&gt;Bradfield, Erin K&lt;/author&gt;&lt;/authors&gt;&lt;/contributors&gt;&lt;titles&gt;&lt;title&gt;Compensating, resisting, and breaking: A meta-analytic examination of reactions to self-esteem threat&lt;/title&gt;&lt;secondary-title&gt;Personality and Social Psychology Review&lt;/secondary-title&gt;&lt;/titles&gt;&lt;periodical&gt;&lt;full-title&gt;Personality and social psychology review&lt;/full-title&gt;&lt;/periodical&gt;&lt;pages&gt;51-74&lt;/pages&gt;&lt;volume&gt;15&lt;/volume&gt;&lt;number&gt;1&lt;/number&gt;&lt;dates&gt;&lt;year&gt;2011&lt;/year&gt;&lt;/dates&gt;&lt;isbn&gt;1088-8683&lt;/isbn&gt;&lt;urls&gt;&lt;/urls&gt;&lt;/record&gt;&lt;/Cite&gt;&lt;/EndNote&gt;</w:instrText>
      </w:r>
      <w:r w:rsidR="00C427DB">
        <w:rPr>
          <w:rFonts w:eastAsia="Times New Roman"/>
        </w:rPr>
        <w:fldChar w:fldCharType="separate"/>
      </w:r>
      <w:r w:rsidR="00C427DB">
        <w:rPr>
          <w:rFonts w:eastAsia="Times New Roman"/>
          <w:noProof/>
        </w:rPr>
        <w:t>(Vandellen et al. 2011)</w:t>
      </w:r>
      <w:r w:rsidR="00C427DB">
        <w:rPr>
          <w:rFonts w:eastAsia="Times New Roman"/>
        </w:rPr>
        <w:fldChar w:fldCharType="end"/>
      </w:r>
      <w:r w:rsidRPr="001C4B43">
        <w:rPr>
          <w:rFonts w:eastAsia="Times New Roman"/>
        </w:rPr>
        <w:t xml:space="preserve">. In the context of this research, these findings suggest that when appearance-related self-threat is induced prior to introducing the images, the effect of silhouettes will not increase as appearance self-esteem decreases. Instead, it’s possible that even those who are relatively high in appearance-related self-esteem would prefer the use of silhouettes to attractive models as a compensating reaction to avoid more negative feelings, whereas those who are relatively low in appearance-related self-esteem would view silhouettes at least as favorably as model attractive models. </w:t>
      </w:r>
    </w:p>
    <w:p w14:paraId="2D2D266C" w14:textId="77777777" w:rsidR="00454A16" w:rsidRDefault="00454A16" w:rsidP="001C4B43">
      <w:pPr>
        <w:spacing w:after="0" w:line="480" w:lineRule="auto"/>
        <w:rPr>
          <w:rFonts w:eastAsia="Times New Roman"/>
        </w:rPr>
      </w:pPr>
    </w:p>
    <w:p w14:paraId="69761377" w14:textId="77777777" w:rsidR="00454A16" w:rsidRDefault="00454A16" w:rsidP="001C4B43">
      <w:pPr>
        <w:spacing w:after="0" w:line="480" w:lineRule="auto"/>
        <w:rPr>
          <w:rFonts w:eastAsia="Times New Roman"/>
        </w:rPr>
      </w:pPr>
    </w:p>
    <w:p w14:paraId="6BA0D7B5" w14:textId="3827C9D0" w:rsidR="001C4B43" w:rsidRPr="001C4B43" w:rsidRDefault="001C4B43" w:rsidP="001C4B43">
      <w:pPr>
        <w:spacing w:after="0" w:line="480" w:lineRule="auto"/>
        <w:rPr>
          <w:rFonts w:eastAsia="Times New Roman"/>
        </w:rPr>
      </w:pPr>
      <w:r w:rsidRPr="001C4B43">
        <w:rPr>
          <w:rFonts w:eastAsia="Times New Roman"/>
        </w:rPr>
        <w:lastRenderedPageBreak/>
        <w:t>Method</w:t>
      </w:r>
    </w:p>
    <w:p w14:paraId="14801FC3" w14:textId="2427C11D" w:rsidR="001C4B43" w:rsidRPr="001C4B43" w:rsidRDefault="001C4B43" w:rsidP="001C4B43">
      <w:pPr>
        <w:spacing w:after="0" w:line="480" w:lineRule="auto"/>
        <w:rPr>
          <w:rFonts w:eastAsia="Times New Roman"/>
        </w:rPr>
      </w:pPr>
      <w:r w:rsidRPr="001C4B43">
        <w:rPr>
          <w:rFonts w:eastAsia="Times New Roman"/>
          <w:i/>
          <w:iCs/>
        </w:rPr>
        <w:t>Participants and Design</w:t>
      </w:r>
      <w:r w:rsidRPr="001C4B43">
        <w:rPr>
          <w:rFonts w:eastAsia="Times New Roman"/>
        </w:rPr>
        <w:t>. To test the above reasoning, this study employ</w:t>
      </w:r>
      <w:r w:rsidR="001B41DF">
        <w:rPr>
          <w:rFonts w:eastAsia="Times New Roman"/>
        </w:rPr>
        <w:t>ed</w:t>
      </w:r>
      <w:r w:rsidRPr="001C4B43">
        <w:rPr>
          <w:rFonts w:eastAsia="Times New Roman"/>
        </w:rPr>
        <w:t xml:space="preserve"> a 2 (</w:t>
      </w:r>
      <w:r w:rsidR="001B41DF">
        <w:rPr>
          <w:rFonts w:eastAsia="Times New Roman"/>
        </w:rPr>
        <w:t>i</w:t>
      </w:r>
      <w:r w:rsidRPr="001C4B43">
        <w:rPr>
          <w:rFonts w:eastAsia="Times New Roman"/>
        </w:rPr>
        <w:t xml:space="preserve">mage </w:t>
      </w:r>
      <w:r w:rsidR="001B41DF">
        <w:rPr>
          <w:rFonts w:eastAsia="Times New Roman"/>
        </w:rPr>
        <w:t>t</w:t>
      </w:r>
      <w:r w:rsidRPr="001C4B43">
        <w:rPr>
          <w:rFonts w:eastAsia="Times New Roman"/>
        </w:rPr>
        <w:t xml:space="preserve">ype: </w:t>
      </w:r>
      <w:r w:rsidR="001B41DF">
        <w:rPr>
          <w:rFonts w:eastAsia="Times New Roman"/>
        </w:rPr>
        <w:t>s</w:t>
      </w:r>
      <w:r w:rsidR="001B41DF" w:rsidRPr="001C4B43">
        <w:rPr>
          <w:rFonts w:eastAsia="Times New Roman"/>
        </w:rPr>
        <w:t xml:space="preserve">ilhouette </w:t>
      </w:r>
      <w:r w:rsidRPr="001C4B43">
        <w:rPr>
          <w:rFonts w:eastAsia="Times New Roman"/>
        </w:rPr>
        <w:t xml:space="preserve">vs </w:t>
      </w:r>
      <w:r w:rsidR="001B41DF">
        <w:rPr>
          <w:rFonts w:eastAsia="Times New Roman"/>
        </w:rPr>
        <w:t>a</w:t>
      </w:r>
      <w:r w:rsidRPr="001C4B43">
        <w:rPr>
          <w:rFonts w:eastAsia="Times New Roman"/>
        </w:rPr>
        <w:t xml:space="preserve">ttractive </w:t>
      </w:r>
      <w:r w:rsidR="001B41DF">
        <w:rPr>
          <w:rFonts w:eastAsia="Times New Roman"/>
        </w:rPr>
        <w:t>m</w:t>
      </w:r>
      <w:r w:rsidRPr="001C4B43">
        <w:rPr>
          <w:rFonts w:eastAsia="Times New Roman"/>
        </w:rPr>
        <w:t>odel) by 2 (</w:t>
      </w:r>
      <w:r w:rsidR="001B41DF">
        <w:rPr>
          <w:rFonts w:eastAsia="Times New Roman"/>
        </w:rPr>
        <w:t>t</w:t>
      </w:r>
      <w:r w:rsidRPr="001C4B43">
        <w:rPr>
          <w:rFonts w:eastAsia="Times New Roman"/>
        </w:rPr>
        <w:t xml:space="preserve">hreat </w:t>
      </w:r>
      <w:r w:rsidR="001B41DF">
        <w:rPr>
          <w:rFonts w:eastAsia="Times New Roman"/>
        </w:rPr>
        <w:t>p</w:t>
      </w:r>
      <w:r w:rsidRPr="001C4B43">
        <w:rPr>
          <w:rFonts w:eastAsia="Times New Roman"/>
        </w:rPr>
        <w:t xml:space="preserve">riming: </w:t>
      </w:r>
      <w:r w:rsidR="001B41DF">
        <w:rPr>
          <w:rFonts w:eastAsia="Times New Roman"/>
        </w:rPr>
        <w:t>n</w:t>
      </w:r>
      <w:r w:rsidRPr="001C4B43">
        <w:rPr>
          <w:rFonts w:eastAsia="Times New Roman"/>
        </w:rPr>
        <w:t>o-</w:t>
      </w:r>
      <w:r w:rsidR="001B41DF">
        <w:rPr>
          <w:rFonts w:eastAsia="Times New Roman"/>
        </w:rPr>
        <w:t>t</w:t>
      </w:r>
      <w:r w:rsidRPr="001C4B43">
        <w:rPr>
          <w:rFonts w:eastAsia="Times New Roman"/>
        </w:rPr>
        <w:t>hreat (</w:t>
      </w:r>
      <w:r w:rsidR="001B41DF">
        <w:rPr>
          <w:rFonts w:eastAsia="Times New Roman"/>
        </w:rPr>
        <w:t>c</w:t>
      </w:r>
      <w:r w:rsidRPr="001C4B43">
        <w:rPr>
          <w:rFonts w:eastAsia="Times New Roman"/>
        </w:rPr>
        <w:t xml:space="preserve">ontrol) vs </w:t>
      </w:r>
      <w:r w:rsidR="001B41DF">
        <w:rPr>
          <w:rFonts w:eastAsia="Times New Roman"/>
        </w:rPr>
        <w:t>t</w:t>
      </w:r>
      <w:r w:rsidRPr="001C4B43">
        <w:rPr>
          <w:rFonts w:eastAsia="Times New Roman"/>
        </w:rPr>
        <w:t xml:space="preserve">hreat </w:t>
      </w:r>
      <w:r w:rsidR="001B41DF">
        <w:rPr>
          <w:rFonts w:eastAsia="Times New Roman"/>
        </w:rPr>
        <w:t>i</w:t>
      </w:r>
      <w:r w:rsidRPr="001C4B43">
        <w:rPr>
          <w:rFonts w:eastAsia="Times New Roman"/>
        </w:rPr>
        <w:t xml:space="preserve">nduced) randomized between-subject design, with self-esteem measured as a continuous variable across conditions (similar to Studies 2 and 3). In line with H3, I predict that in the no-threat condition (when there is no prior priming of appearance-related self-threat), the effect of silhouettes (relative to attractive models) on enhancing communication effectiveness should be more salient among people with relatively low appearance self-esteem than among people with relatively high appearance self-esteem (consistent with Study 2 and Study 3). However, in the threat-induced condition, the effect of silhouettes (relative to attractive models) on enhancing communication effectiveness will not increase as appearance-related self-esteem decreases. Instead, it’s possible that </w:t>
      </w:r>
      <w:r w:rsidR="00382EFE">
        <w:rPr>
          <w:rFonts w:eastAsia="Times New Roman"/>
        </w:rPr>
        <w:t>the use of silhouettes will yield at least the same level of favorable responses as attractive models</w:t>
      </w:r>
      <w:r w:rsidR="00876BF0">
        <w:rPr>
          <w:rFonts w:eastAsia="Times New Roman"/>
        </w:rPr>
        <w:t xml:space="preserve"> across appearance-related self-esteem levels</w:t>
      </w:r>
      <w:r w:rsidRPr="001C4B43">
        <w:rPr>
          <w:rFonts w:eastAsia="Times New Roman"/>
        </w:rPr>
        <w:t>. 349 female participants from Prolific were recruited for this study (M</w:t>
      </w:r>
      <w:r w:rsidRPr="001C4B43">
        <w:rPr>
          <w:rFonts w:eastAsia="Times New Roman"/>
          <w:vertAlign w:val="subscript"/>
        </w:rPr>
        <w:t>Age</w:t>
      </w:r>
      <w:r w:rsidRPr="001C4B43">
        <w:rPr>
          <w:rFonts w:eastAsia="Times New Roman"/>
        </w:rPr>
        <w:t xml:space="preserve"> = 25 years).</w:t>
      </w:r>
    </w:p>
    <w:p w14:paraId="124F29A0" w14:textId="38E481A8" w:rsidR="001C4B43" w:rsidRPr="001C4B43" w:rsidRDefault="001C4B43" w:rsidP="001C4B43">
      <w:pPr>
        <w:spacing w:after="0" w:line="480" w:lineRule="auto"/>
        <w:rPr>
          <w:rFonts w:eastAsia="Times New Roman"/>
        </w:rPr>
      </w:pPr>
      <w:r w:rsidRPr="001C4B43">
        <w:rPr>
          <w:rFonts w:eastAsia="Times New Roman"/>
          <w:i/>
          <w:iCs/>
        </w:rPr>
        <w:t>Procedure</w:t>
      </w:r>
      <w:r w:rsidRPr="001C4B43">
        <w:rPr>
          <w:rFonts w:eastAsia="Times New Roman"/>
        </w:rPr>
        <w:t xml:space="preserve">. To reduce participant guessing about the true purpose of the study, they were informed at the outset that the study included unrelated tasks and, therefore, they would need to read the instructions for each task carefully </w:t>
      </w:r>
      <w:r w:rsidR="00C427DB">
        <w:rPr>
          <w:rFonts w:eastAsia="Times New Roman"/>
        </w:rPr>
        <w:fldChar w:fldCharType="begin"/>
      </w:r>
      <w:r w:rsidR="003A7757">
        <w:rPr>
          <w:rFonts w:eastAsia="Times New Roman"/>
        </w:rPr>
        <w:instrText xml:space="preserve"> ADDIN EN.CITE &lt;EndNote&gt;&lt;Cite&gt;&lt;Author&gt;Podsakoff&lt;/Author&gt;&lt;Year&gt;2003&lt;/Year&gt;&lt;RecNum&gt;918&lt;/RecNum&gt;&lt;DisplayText&gt;(Podsakoff et al. 2003)&lt;/DisplayText&gt;&lt;record&gt;&lt;rec-number&gt;918&lt;/rec-number&gt;&lt;foreign-keys&gt;&lt;key app="EN" db-id="vdrppp5r30p90ce0zarvfd56t5vxarrez95e" timestamp="1632330544"&gt;918&lt;/key&gt;&lt;/foreign-keys&gt;&lt;ref-type name="Journal Article"&gt;17&lt;/ref-type&gt;&lt;contributors&gt;&lt;authors&gt;&lt;author&gt;Podsakoff, Philip M.&lt;/author&gt;&lt;author&gt;MacKenzie, Scott B.&lt;/author&gt;&lt;author&gt;Lee, Jeong-Yeon&lt;/author&gt;&lt;author&gt;Podsakoff, Nathan 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periodical&gt;&lt;pages&gt;879&lt;/pages&gt;&lt;volume&gt;88&lt;/volume&gt;&lt;number&gt;5&lt;/number&gt;&lt;dates&gt;&lt;year&gt;2003&lt;/year&gt;&lt;/dates&gt;&lt;isbn&gt;1939-1854&lt;/isbn&gt;&lt;urls&gt;&lt;/urls&gt;&lt;/record&gt;&lt;/Cite&gt;&lt;/EndNote&gt;</w:instrText>
      </w:r>
      <w:r w:rsidR="00C427DB">
        <w:rPr>
          <w:rFonts w:eastAsia="Times New Roman"/>
        </w:rPr>
        <w:fldChar w:fldCharType="separate"/>
      </w:r>
      <w:r w:rsidR="00C427DB">
        <w:rPr>
          <w:rFonts w:eastAsia="Times New Roman"/>
          <w:noProof/>
        </w:rPr>
        <w:t>(Podsakoff et al. 2003)</w:t>
      </w:r>
      <w:r w:rsidR="00C427DB">
        <w:rPr>
          <w:rFonts w:eastAsia="Times New Roman"/>
        </w:rPr>
        <w:fldChar w:fldCharType="end"/>
      </w:r>
      <w:r w:rsidRPr="001C4B43">
        <w:rPr>
          <w:rFonts w:eastAsia="Times New Roman"/>
        </w:rPr>
        <w:t xml:space="preserve">. After consenting to participate, participants were first assigned to one of the two appearance-threat manipulation conditions. This manipulation is adapted from </w:t>
      </w:r>
      <w:r w:rsidR="00C427DB">
        <w:rPr>
          <w:rFonts w:eastAsia="Times New Roman"/>
        </w:rPr>
        <w:fldChar w:fldCharType="begin"/>
      </w:r>
      <w:r w:rsidR="00C427DB">
        <w:rPr>
          <w:rFonts w:eastAsia="Times New Roman"/>
        </w:rPr>
        <w:instrText xml:space="preserve"> ADDIN EN.CITE &lt;EndNote&gt;&lt;Cite AuthorYear="1"&gt;&lt;Author&gt;Park&lt;/Author&gt;&lt;Year&gt;2009&lt;/Year&gt;&lt;RecNum&gt;904&lt;/RecNum&gt;&lt;DisplayText&gt;Park and Maner (2009)&lt;/DisplayText&gt;&lt;record&gt;&lt;rec-number&gt;904&lt;/rec-number&gt;&lt;foreign-keys&gt;&lt;key app="EN" db-id="vdrppp5r30p90ce0zarvfd56t5vxarrez95e" timestamp="1628871452"&gt;904&lt;/key&gt;&lt;/foreign-keys&gt;&lt;ref-type name="Journal Article"&gt;17&lt;/ref-type&gt;&lt;contributors&gt;&lt;authors&gt;&lt;author&gt;Park, Lora E&lt;/author&gt;&lt;author&gt;Maner, Jon K&lt;/author&gt;&lt;/authors&gt;&lt;/contributors&gt;&lt;titles&gt;&lt;title&gt;Does self-threat promote social connection? The role of self-esteem and contingencies of self-worth&lt;/title&gt;&lt;secondary-title&gt;Journal of Personality and Social Psychology&lt;/secondary-title&gt;&lt;/titles&gt;&lt;periodical&gt;&lt;full-title&gt;Journal of personality and social psychology&lt;/full-title&gt;&lt;/periodical&gt;&lt;pages&gt;203&lt;/pages&gt;&lt;volume&gt;96&lt;/volume&gt;&lt;number&gt;1&lt;/number&gt;&lt;dates&gt;&lt;year&gt;2009&lt;/year&gt;&lt;/dates&gt;&lt;isbn&gt;1939-1315&lt;/isbn&gt;&lt;urls&gt;&lt;/urls&gt;&lt;/record&gt;&lt;/Cite&gt;&lt;/EndNote&gt;</w:instrText>
      </w:r>
      <w:r w:rsidR="00C427DB">
        <w:rPr>
          <w:rFonts w:eastAsia="Times New Roman"/>
        </w:rPr>
        <w:fldChar w:fldCharType="separate"/>
      </w:r>
      <w:r w:rsidR="00C427DB">
        <w:rPr>
          <w:rFonts w:eastAsia="Times New Roman"/>
          <w:noProof/>
        </w:rPr>
        <w:t>Park and Maner (2009)</w:t>
      </w:r>
      <w:r w:rsidR="00C427DB">
        <w:rPr>
          <w:rFonts w:eastAsia="Times New Roman"/>
        </w:rPr>
        <w:fldChar w:fldCharType="end"/>
      </w:r>
      <w:r w:rsidRPr="001C4B43">
        <w:rPr>
          <w:rFonts w:eastAsia="Times New Roman"/>
        </w:rPr>
        <w:t xml:space="preserve"> and has been shown to be effective. In the threat-induced condition, participants were asked to write a short essay about appearance traits that they felt insecure about, whereas in the no-threat (control) condition, participants were asked to list some objects that they could find in their rooms. All of the stimuli and measures of this study are available in Appendix C. A pre-test with 80 female participants </w:t>
      </w:r>
      <w:r w:rsidRPr="001C4B43">
        <w:rPr>
          <w:rFonts w:eastAsia="Times New Roman"/>
        </w:rPr>
        <w:lastRenderedPageBreak/>
        <w:t xml:space="preserve">from Prolific indicates that this manipulation works: </w:t>
      </w:r>
      <w:r w:rsidRPr="001C4B43">
        <w:rPr>
          <w:rFonts w:eastAsia="Times New Roman"/>
          <w:lang w:val="vi-VN"/>
        </w:rPr>
        <w:t xml:space="preserve">in comparison with participants in the control condition, </w:t>
      </w:r>
      <w:r w:rsidRPr="001C4B43">
        <w:rPr>
          <w:rFonts w:eastAsia="Times New Roman"/>
        </w:rPr>
        <w:t xml:space="preserve">the writing exercise makes participants </w:t>
      </w:r>
      <w:r w:rsidR="00AD1F24">
        <w:rPr>
          <w:rFonts w:eastAsia="Times New Roman"/>
        </w:rPr>
        <w:t xml:space="preserve">in the threat-priming </w:t>
      </w:r>
      <w:r w:rsidR="007227A1">
        <w:rPr>
          <w:rFonts w:eastAsia="Times New Roman"/>
        </w:rPr>
        <w:t xml:space="preserve">condition </w:t>
      </w:r>
      <w:r w:rsidR="007227A1" w:rsidRPr="001C4B43">
        <w:rPr>
          <w:rFonts w:eastAsia="Times New Roman"/>
        </w:rPr>
        <w:t>fee</w:t>
      </w:r>
      <w:r w:rsidRPr="001C4B43">
        <w:rPr>
          <w:rFonts w:eastAsia="Times New Roman"/>
        </w:rPr>
        <w:t>l</w:t>
      </w:r>
      <w:r w:rsidRPr="001C4B43">
        <w:rPr>
          <w:rFonts w:eastAsia="Times New Roman"/>
          <w:lang w:val="vi-VN"/>
        </w:rPr>
        <w:t xml:space="preserve"> more negative about themselves</w:t>
      </w:r>
      <w:r w:rsidRPr="001C4B43">
        <w:rPr>
          <w:rFonts w:eastAsia="Times New Roman"/>
        </w:rPr>
        <w:t xml:space="preserve"> (M</w:t>
      </w:r>
      <w:r w:rsidRPr="001C4B43">
        <w:rPr>
          <w:rFonts w:eastAsia="Times New Roman"/>
          <w:vertAlign w:val="subscript"/>
        </w:rPr>
        <w:t xml:space="preserve">Threat </w:t>
      </w:r>
      <w:r w:rsidRPr="001C4B43">
        <w:rPr>
          <w:rFonts w:eastAsia="Times New Roman"/>
        </w:rPr>
        <w:t>= 3.58; M</w:t>
      </w:r>
      <w:r w:rsidRPr="001C4B43">
        <w:rPr>
          <w:rFonts w:eastAsia="Times New Roman"/>
          <w:vertAlign w:val="subscript"/>
        </w:rPr>
        <w:t xml:space="preserve">Control </w:t>
      </w:r>
      <w:r w:rsidRPr="001C4B43">
        <w:rPr>
          <w:rFonts w:eastAsia="Times New Roman"/>
        </w:rPr>
        <w:t xml:space="preserve">= 5.5, </w:t>
      </w:r>
      <w:r w:rsidRPr="001C4B43">
        <w:rPr>
          <w:rFonts w:eastAsia="Times New Roman"/>
          <w:i/>
          <w:iCs/>
        </w:rPr>
        <w:t>F</w:t>
      </w:r>
      <w:r w:rsidRPr="001C4B43">
        <w:rPr>
          <w:rFonts w:eastAsia="Times New Roman"/>
        </w:rPr>
        <w:t xml:space="preserve">(1, 78) = 33.65, </w:t>
      </w:r>
      <w:r w:rsidRPr="001C4B43">
        <w:rPr>
          <w:rFonts w:eastAsia="Times New Roman"/>
          <w:i/>
          <w:iCs/>
        </w:rPr>
        <w:t>p</w:t>
      </w:r>
      <w:r w:rsidRPr="001C4B43">
        <w:rPr>
          <w:rFonts w:eastAsia="Times New Roman"/>
        </w:rPr>
        <w:t xml:space="preserve"> &lt; .001)</w:t>
      </w:r>
      <w:r w:rsidRPr="001C4B43">
        <w:rPr>
          <w:rFonts w:eastAsia="Times New Roman"/>
          <w:lang w:val="vi-VN"/>
        </w:rPr>
        <w:t xml:space="preserve">; </w:t>
      </w:r>
      <w:r w:rsidRPr="001C4B43">
        <w:rPr>
          <w:rFonts w:eastAsia="Times New Roman"/>
        </w:rPr>
        <w:t>have</w:t>
      </w:r>
      <w:r w:rsidRPr="001C4B43">
        <w:rPr>
          <w:rFonts w:eastAsia="Times New Roman"/>
          <w:lang w:val="vi-VN"/>
        </w:rPr>
        <w:t xml:space="preserve"> more negative mood</w:t>
      </w:r>
      <w:r w:rsidRPr="001C4B43">
        <w:rPr>
          <w:rFonts w:eastAsia="Times New Roman"/>
        </w:rPr>
        <w:t xml:space="preserve"> (M</w:t>
      </w:r>
      <w:r w:rsidRPr="001C4B43">
        <w:rPr>
          <w:rFonts w:eastAsia="Times New Roman"/>
          <w:vertAlign w:val="subscript"/>
        </w:rPr>
        <w:t xml:space="preserve">Threat </w:t>
      </w:r>
      <w:r w:rsidRPr="001C4B43">
        <w:rPr>
          <w:rFonts w:eastAsia="Times New Roman"/>
        </w:rPr>
        <w:t>= 4.38; M</w:t>
      </w:r>
      <w:r w:rsidRPr="001C4B43">
        <w:rPr>
          <w:rFonts w:eastAsia="Times New Roman"/>
          <w:vertAlign w:val="subscript"/>
        </w:rPr>
        <w:t xml:space="preserve">Control </w:t>
      </w:r>
      <w:r w:rsidRPr="001C4B43">
        <w:rPr>
          <w:rFonts w:eastAsia="Times New Roman"/>
        </w:rPr>
        <w:t xml:space="preserve">= 5.78, </w:t>
      </w:r>
      <w:r w:rsidRPr="001C4B43">
        <w:rPr>
          <w:rFonts w:eastAsia="Times New Roman"/>
          <w:i/>
          <w:iCs/>
        </w:rPr>
        <w:t>F</w:t>
      </w:r>
      <w:r w:rsidRPr="001C4B43">
        <w:rPr>
          <w:rFonts w:eastAsia="Times New Roman"/>
        </w:rPr>
        <w:t xml:space="preserve">(1, 78) = 12.62, </w:t>
      </w:r>
      <w:r w:rsidRPr="001C4B43">
        <w:rPr>
          <w:rFonts w:eastAsia="Times New Roman"/>
          <w:i/>
          <w:iCs/>
        </w:rPr>
        <w:t>p</w:t>
      </w:r>
      <w:r w:rsidRPr="001C4B43">
        <w:rPr>
          <w:rFonts w:eastAsia="Times New Roman"/>
        </w:rPr>
        <w:t xml:space="preserve"> &lt; .001)</w:t>
      </w:r>
      <w:r w:rsidRPr="001C4B43">
        <w:rPr>
          <w:rFonts w:eastAsia="Times New Roman"/>
          <w:lang w:val="vi-VN"/>
        </w:rPr>
        <w:t xml:space="preserve">; </w:t>
      </w:r>
      <w:r w:rsidRPr="001C4B43">
        <w:rPr>
          <w:rFonts w:eastAsia="Times New Roman"/>
        </w:rPr>
        <w:t xml:space="preserve">become more likely to have </w:t>
      </w:r>
      <w:r w:rsidRPr="001C4B43">
        <w:rPr>
          <w:rFonts w:eastAsia="Times New Roman"/>
          <w:lang w:val="vi-VN"/>
        </w:rPr>
        <w:t xml:space="preserve">negative thoughts about their appearance </w:t>
      </w:r>
      <w:r w:rsidRPr="001C4B43">
        <w:rPr>
          <w:rFonts w:eastAsia="Times New Roman"/>
        </w:rPr>
        <w:t>(M</w:t>
      </w:r>
      <w:r w:rsidRPr="001C4B43">
        <w:rPr>
          <w:rFonts w:eastAsia="Times New Roman"/>
          <w:vertAlign w:val="subscript"/>
        </w:rPr>
        <w:t xml:space="preserve">Threat </w:t>
      </w:r>
      <w:r w:rsidRPr="001C4B43">
        <w:rPr>
          <w:rFonts w:eastAsia="Times New Roman"/>
        </w:rPr>
        <w:t>= 7.05; M</w:t>
      </w:r>
      <w:r w:rsidRPr="001C4B43">
        <w:rPr>
          <w:rFonts w:eastAsia="Times New Roman"/>
          <w:vertAlign w:val="subscript"/>
        </w:rPr>
        <w:t xml:space="preserve">Control </w:t>
      </w:r>
      <w:r w:rsidRPr="001C4B43">
        <w:rPr>
          <w:rFonts w:eastAsia="Times New Roman"/>
        </w:rPr>
        <w:t xml:space="preserve">= 1.30, </w:t>
      </w:r>
      <w:r w:rsidRPr="001C4B43">
        <w:rPr>
          <w:rFonts w:eastAsia="Times New Roman"/>
          <w:i/>
          <w:iCs/>
        </w:rPr>
        <w:t>F</w:t>
      </w:r>
      <w:r w:rsidRPr="001C4B43">
        <w:rPr>
          <w:rFonts w:eastAsia="Times New Roman"/>
        </w:rPr>
        <w:t xml:space="preserve">(1, 78) = 310.47, </w:t>
      </w:r>
      <w:r w:rsidRPr="001C4B43">
        <w:rPr>
          <w:rFonts w:eastAsia="Times New Roman"/>
          <w:i/>
          <w:iCs/>
        </w:rPr>
        <w:t>p</w:t>
      </w:r>
      <w:r w:rsidRPr="001C4B43">
        <w:rPr>
          <w:rFonts w:eastAsia="Times New Roman"/>
        </w:rPr>
        <w:t xml:space="preserve"> &lt; .001)</w:t>
      </w:r>
      <w:r w:rsidRPr="001C4B43">
        <w:rPr>
          <w:rFonts w:eastAsia="Times New Roman"/>
          <w:lang w:val="vi-VN"/>
        </w:rPr>
        <w:t>;</w:t>
      </w:r>
      <w:r w:rsidRPr="001C4B43">
        <w:rPr>
          <w:rFonts w:eastAsia="Times New Roman"/>
        </w:rPr>
        <w:t xml:space="preserve"> </w:t>
      </w:r>
      <w:r w:rsidRPr="001C4B43">
        <w:rPr>
          <w:rFonts w:eastAsia="Times New Roman"/>
          <w:lang w:val="vi-VN"/>
        </w:rPr>
        <w:t xml:space="preserve">and </w:t>
      </w:r>
      <w:r w:rsidRPr="001C4B43">
        <w:rPr>
          <w:rFonts w:eastAsia="Times New Roman"/>
        </w:rPr>
        <w:t>become</w:t>
      </w:r>
      <w:r w:rsidRPr="001C4B43">
        <w:rPr>
          <w:rFonts w:eastAsia="Times New Roman"/>
          <w:lang w:val="vi-VN"/>
        </w:rPr>
        <w:t xml:space="preserve"> more prone to think about their apperance-related insecurities</w:t>
      </w:r>
      <w:r w:rsidRPr="001C4B43">
        <w:rPr>
          <w:rFonts w:eastAsia="Times New Roman"/>
        </w:rPr>
        <w:t xml:space="preserve"> (M</w:t>
      </w:r>
      <w:r w:rsidRPr="001C4B43">
        <w:rPr>
          <w:rFonts w:eastAsia="Times New Roman"/>
          <w:vertAlign w:val="subscript"/>
        </w:rPr>
        <w:t xml:space="preserve">Threat </w:t>
      </w:r>
      <w:r w:rsidRPr="001C4B43">
        <w:rPr>
          <w:rFonts w:eastAsia="Times New Roman"/>
        </w:rPr>
        <w:t>= 7.68; M</w:t>
      </w:r>
      <w:r w:rsidRPr="001C4B43">
        <w:rPr>
          <w:rFonts w:eastAsia="Times New Roman"/>
          <w:vertAlign w:val="subscript"/>
        </w:rPr>
        <w:t xml:space="preserve">Control </w:t>
      </w:r>
      <w:r w:rsidRPr="001C4B43">
        <w:rPr>
          <w:rFonts w:eastAsia="Times New Roman"/>
        </w:rPr>
        <w:t xml:space="preserve">= 1.28, </w:t>
      </w:r>
      <w:r w:rsidRPr="001C4B43">
        <w:rPr>
          <w:rFonts w:eastAsia="Times New Roman"/>
          <w:i/>
          <w:iCs/>
        </w:rPr>
        <w:t>F</w:t>
      </w:r>
      <w:r w:rsidRPr="001C4B43">
        <w:rPr>
          <w:rFonts w:eastAsia="Times New Roman"/>
        </w:rPr>
        <w:t xml:space="preserve">(1, 78) = 423.87, </w:t>
      </w:r>
      <w:r w:rsidRPr="001C4B43">
        <w:rPr>
          <w:rFonts w:eastAsia="Times New Roman"/>
          <w:i/>
          <w:iCs/>
        </w:rPr>
        <w:t>p</w:t>
      </w:r>
      <w:r w:rsidRPr="001C4B43">
        <w:rPr>
          <w:rFonts w:eastAsia="Times New Roman"/>
        </w:rPr>
        <w:t xml:space="preserve"> &lt; .001)</w:t>
      </w:r>
      <w:r w:rsidRPr="001C4B43">
        <w:rPr>
          <w:rFonts w:eastAsia="Times New Roman"/>
          <w:lang w:val="vi-VN"/>
        </w:rPr>
        <w:t>.</w:t>
      </w:r>
      <w:r w:rsidRPr="001C4B43">
        <w:rPr>
          <w:rFonts w:eastAsia="Times New Roman"/>
        </w:rPr>
        <w:t xml:space="preserve"> After the writing exercise, participants were asked to carefully look at one of two ads, which were randomly assigned among participants. The ads in this study feature either an attractive model or a silhouette created from that model. The ads are about a fictional brand of self-tanning product (whereas </w:t>
      </w:r>
      <w:r w:rsidR="00A310A8" w:rsidRPr="001C4B43">
        <w:rPr>
          <w:rFonts w:eastAsia="Times New Roman"/>
        </w:rPr>
        <w:t xml:space="preserve">swimwear </w:t>
      </w:r>
      <w:r w:rsidR="001C12D7">
        <w:rPr>
          <w:rFonts w:eastAsia="Times New Roman"/>
        </w:rPr>
        <w:t>is</w:t>
      </w:r>
      <w:r w:rsidR="00A310A8">
        <w:rPr>
          <w:rFonts w:eastAsia="Times New Roman"/>
        </w:rPr>
        <w:t xml:space="preserve"> used </w:t>
      </w:r>
      <w:r w:rsidR="00A310A8" w:rsidRPr="001C4B43">
        <w:rPr>
          <w:rFonts w:eastAsia="Times New Roman"/>
        </w:rPr>
        <w:t xml:space="preserve">as the appearance-related product </w:t>
      </w:r>
      <w:r w:rsidR="001C12D7">
        <w:rPr>
          <w:rFonts w:eastAsia="Times New Roman"/>
        </w:rPr>
        <w:t xml:space="preserve">in </w:t>
      </w:r>
      <w:r w:rsidRPr="001C4B43">
        <w:rPr>
          <w:rFonts w:eastAsia="Times New Roman"/>
        </w:rPr>
        <w:t xml:space="preserve">Studies 1B, 2 &amp; </w:t>
      </w:r>
      <w:r w:rsidR="00482D4C">
        <w:rPr>
          <w:rFonts w:eastAsia="Times New Roman"/>
        </w:rPr>
        <w:t>3</w:t>
      </w:r>
      <w:r w:rsidRPr="001C4B43">
        <w:rPr>
          <w:rFonts w:eastAsia="Times New Roman"/>
        </w:rPr>
        <w:t>, I used a different product in this study to enhance the generalizability of this research</w:t>
      </w:r>
      <w:r w:rsidR="00934084">
        <w:rPr>
          <w:rFonts w:eastAsia="Times New Roman"/>
        </w:rPr>
        <w:t>;</w:t>
      </w:r>
      <w:r w:rsidRPr="001C4B43">
        <w:rPr>
          <w:rFonts w:eastAsia="Times New Roman"/>
        </w:rPr>
        <w:t xml:space="preserve"> </w:t>
      </w:r>
      <w:r w:rsidR="00934084">
        <w:rPr>
          <w:rFonts w:eastAsia="Times New Roman"/>
        </w:rPr>
        <w:t>s</w:t>
      </w:r>
      <w:r w:rsidRPr="001C4B43">
        <w:rPr>
          <w:rFonts w:eastAsia="Times New Roman"/>
        </w:rPr>
        <w:t xml:space="preserve">ee Table 1 for a summary of all the studies). After seeing one of the ads, participants answered questions about ad evaluation (4 items, α = .95) and product attitude (adapted from </w:t>
      </w:r>
      <w:r w:rsidR="00C427DB">
        <w:rPr>
          <w:rFonts w:eastAsia="Times New Roman"/>
        </w:rPr>
        <w:fldChar w:fldCharType="begin"/>
      </w:r>
      <w:r w:rsidR="00C427DB">
        <w:rPr>
          <w:rFonts w:eastAsia="Times New Roman"/>
        </w:rPr>
        <w:instrText xml:space="preserve"> ADDIN EN.CITE &lt;EndNote&gt;&lt;Cite AuthorYear="1"&gt;&lt;Author&gt;Yoon&lt;/Author&gt;&lt;Year&gt;2012&lt;/Year&gt;&lt;RecNum&gt;835&lt;/RecNum&gt;&lt;DisplayText&gt;Yoon et al. (2012)&lt;/DisplayText&gt;&lt;record&gt;&lt;rec-number&gt;835&lt;/rec-number&gt;&lt;foreign-keys&gt;&lt;key app="EN" db-id="vdrppp5r30p90ce0zarvfd56t5vxarrez95e" timestamp="1624679098"&gt;835&lt;/key&gt;&lt;/foreign-keys&gt;&lt;ref-type name="Journal Article"&gt;17&lt;/ref-type&gt;&lt;contributors&gt;&lt;authors&gt;&lt;author&gt;Yoon, Yeosun&lt;/author&gt;&lt;author&gt;Sarial-Abi, Gülen&lt;/author&gt;&lt;author&gt;Gürhan-Canli, Zeynep&lt;/author&gt;&lt;/authors&gt;&lt;/contributors&gt;&lt;titles&gt;&lt;title&gt;Effect of regulatory focus on selective information processing&lt;/title&gt;&lt;secondary-title&gt;Journal of Consumer Research&lt;/secondary-title&gt;&lt;/titles&gt;&lt;periodical&gt;&lt;full-title&gt;Journal of Consumer Research&lt;/full-title&gt;&lt;/periodical&gt;&lt;pages&gt;93-110&lt;/pages&gt;&lt;volume&gt;39&lt;/volume&gt;&lt;number&gt;1&lt;/number&gt;&lt;dates&gt;&lt;year&gt;2012&lt;/year&gt;&lt;/dates&gt;&lt;isbn&gt;1537-5277&lt;/isbn&gt;&lt;urls&gt;&lt;/urls&gt;&lt;/record&gt;&lt;/Cite&gt;&lt;/EndNote&gt;</w:instrText>
      </w:r>
      <w:r w:rsidR="00C427DB">
        <w:rPr>
          <w:rFonts w:eastAsia="Times New Roman"/>
        </w:rPr>
        <w:fldChar w:fldCharType="separate"/>
      </w:r>
      <w:r w:rsidR="00C427DB">
        <w:rPr>
          <w:rFonts w:eastAsia="Times New Roman"/>
          <w:noProof/>
        </w:rPr>
        <w:t>Yoon et al. (2012)</w:t>
      </w:r>
      <w:r w:rsidR="00C427DB">
        <w:rPr>
          <w:rFonts w:eastAsia="Times New Roman"/>
        </w:rPr>
        <w:fldChar w:fldCharType="end"/>
      </w:r>
      <w:r w:rsidRPr="001C4B43">
        <w:rPr>
          <w:rFonts w:eastAsia="Times New Roman"/>
        </w:rPr>
        <w:t xml:space="preserve"> with 6 items, α = .95) </w:t>
      </w:r>
      <w:r w:rsidR="00415D5F">
        <w:rPr>
          <w:rFonts w:eastAsia="Times New Roman"/>
        </w:rPr>
        <w:t xml:space="preserve">as </w:t>
      </w:r>
      <w:r w:rsidRPr="001C4B43">
        <w:rPr>
          <w:rFonts w:eastAsia="Times New Roman"/>
        </w:rPr>
        <w:t>the focal dependent variables</w:t>
      </w:r>
      <w:r w:rsidRPr="001C4B43">
        <w:rPr>
          <w:rFonts w:eastAsia="Times New Roman"/>
          <w:vertAlign w:val="superscript"/>
        </w:rPr>
        <w:footnoteReference w:id="5"/>
      </w:r>
      <w:r w:rsidRPr="001C4B43">
        <w:rPr>
          <w:rFonts w:eastAsia="Times New Roman"/>
        </w:rPr>
        <w:t xml:space="preserve"> before responding to the same self-esteem measures used in the previous studies. I also included an attention check question, a manipulation check question about the type of image that participants saw, and a question about whether participants thought of the advertised </w:t>
      </w:r>
      <w:r w:rsidR="00482D4C">
        <w:rPr>
          <w:rFonts w:eastAsia="Times New Roman"/>
        </w:rPr>
        <w:t>product</w:t>
      </w:r>
      <w:r w:rsidRPr="001C4B43">
        <w:rPr>
          <w:rFonts w:eastAsia="Times New Roman"/>
        </w:rPr>
        <w:t xml:space="preserve"> as relevant to appearance or not. Participants were also asked to indicate the extent to which they thought that the model in the ad was attractive. At the end of the survey, participants answered questions about age, race and then debriefed. </w:t>
      </w:r>
    </w:p>
    <w:p w14:paraId="7F820A03" w14:textId="77777777" w:rsidR="00EC542F" w:rsidRDefault="00EC542F" w:rsidP="001C4B43">
      <w:pPr>
        <w:spacing w:after="0" w:line="480" w:lineRule="auto"/>
        <w:rPr>
          <w:rFonts w:eastAsia="Times New Roman"/>
        </w:rPr>
      </w:pPr>
    </w:p>
    <w:p w14:paraId="01FC91EE" w14:textId="3AC70B41" w:rsidR="001C4B43" w:rsidRPr="001C4B43" w:rsidRDefault="001C4B43" w:rsidP="001C4B43">
      <w:pPr>
        <w:spacing w:after="0" w:line="480" w:lineRule="auto"/>
        <w:rPr>
          <w:rFonts w:eastAsia="Times New Roman"/>
        </w:rPr>
      </w:pPr>
      <w:r w:rsidRPr="001C4B43">
        <w:rPr>
          <w:rFonts w:eastAsia="Times New Roman"/>
        </w:rPr>
        <w:lastRenderedPageBreak/>
        <w:t>Results</w:t>
      </w:r>
    </w:p>
    <w:p w14:paraId="517710C8" w14:textId="77777777" w:rsidR="001C4B43" w:rsidRPr="001C4B43" w:rsidRDefault="001C4B43" w:rsidP="001C4B43">
      <w:pPr>
        <w:spacing w:after="0" w:line="480" w:lineRule="auto"/>
        <w:ind w:firstLine="720"/>
        <w:rPr>
          <w:rFonts w:eastAsia="Times New Roman"/>
        </w:rPr>
      </w:pPr>
      <w:r w:rsidRPr="001C4B43">
        <w:rPr>
          <w:rFonts w:eastAsia="Times New Roman"/>
        </w:rPr>
        <w:t>Four participants failed the attention check question and were removed from all the analyses mentioned in this study, leaving a usable sample of 345 participants. Descriptive statistics for the variables in this study are reported in Appendix F.</w:t>
      </w:r>
    </w:p>
    <w:p w14:paraId="5FCBA0C6" w14:textId="337C847B" w:rsidR="001C4B43" w:rsidRPr="001C4B43" w:rsidRDefault="001C4B43" w:rsidP="001C4B43">
      <w:pPr>
        <w:spacing w:after="0" w:line="480" w:lineRule="auto"/>
        <w:rPr>
          <w:rFonts w:eastAsia="Times New Roman"/>
          <w:i/>
          <w:iCs/>
        </w:rPr>
      </w:pPr>
      <w:r w:rsidRPr="001C4B43">
        <w:rPr>
          <w:rFonts w:eastAsia="Times New Roman"/>
          <w:i/>
          <w:iCs/>
        </w:rPr>
        <w:t xml:space="preserve">Manipulation Checks. </w:t>
      </w:r>
      <w:r w:rsidRPr="001C4B43">
        <w:rPr>
          <w:rFonts w:eastAsia="Times New Roman"/>
        </w:rPr>
        <w:t>The manipulation of image type worked as intended: participants in the silhouette condition confirmed that they saw a silhouette image (91.9%), and participants in the model condition confirmed tha</w:t>
      </w:r>
      <w:r w:rsidR="00210A2F">
        <w:rPr>
          <w:rFonts w:eastAsia="Times New Roman"/>
        </w:rPr>
        <w:t>t they saw the model image (100</w:t>
      </w:r>
      <w:r w:rsidRPr="001C4B43">
        <w:rPr>
          <w:rFonts w:eastAsia="Times New Roman"/>
        </w:rPr>
        <w:t>%) (</w:t>
      </w:r>
      <w:r w:rsidRPr="008F6792">
        <w:rPr>
          <w:rFonts w:eastAsia="Times New Roman"/>
        </w:rPr>
        <w:t>χ2</w:t>
      </w:r>
      <w:r w:rsidRPr="001C4B43">
        <w:rPr>
          <w:rFonts w:eastAsia="Times New Roman"/>
        </w:rPr>
        <w:t xml:space="preserve"> (2, </w:t>
      </w:r>
      <w:r w:rsidRPr="008F6792">
        <w:rPr>
          <w:rFonts w:eastAsia="Times New Roman"/>
        </w:rPr>
        <w:t>N</w:t>
      </w:r>
      <w:r w:rsidRPr="001C4B43">
        <w:rPr>
          <w:rFonts w:eastAsia="Times New Roman"/>
        </w:rPr>
        <w:t> = 345) = 300.13, </w:t>
      </w:r>
      <w:r w:rsidRPr="008F6792">
        <w:rPr>
          <w:rFonts w:eastAsia="Times New Roman"/>
        </w:rPr>
        <w:t>p</w:t>
      </w:r>
      <w:r w:rsidRPr="001C4B43">
        <w:rPr>
          <w:rFonts w:eastAsia="Times New Roman"/>
        </w:rPr>
        <w:t xml:space="preserve"> &lt; .001). Participants also thought of the focal product in this study as highly relevant to appearance (M = 8.34, </w:t>
      </w:r>
      <w:r w:rsidRPr="005C193E">
        <w:rPr>
          <w:rFonts w:eastAsia="Times New Roman"/>
          <w:i/>
          <w:iCs/>
        </w:rPr>
        <w:t>t</w:t>
      </w:r>
      <w:r w:rsidRPr="001C4B43">
        <w:rPr>
          <w:rFonts w:eastAsia="Times New Roman"/>
        </w:rPr>
        <w:t xml:space="preserve">(344) = 46.99, </w:t>
      </w:r>
      <w:r w:rsidRPr="001C4B43">
        <w:rPr>
          <w:rFonts w:eastAsia="Times New Roman"/>
          <w:i/>
          <w:iCs/>
        </w:rPr>
        <w:t>p</w:t>
      </w:r>
      <w:r w:rsidRPr="001C4B43">
        <w:rPr>
          <w:rFonts w:eastAsia="Times New Roman"/>
        </w:rPr>
        <w:t xml:space="preserve"> &lt; .001) and considered the model in this study to be highly attractive (M</w:t>
      </w:r>
      <w:r w:rsidRPr="001C4B43">
        <w:rPr>
          <w:rFonts w:eastAsia="Times New Roman"/>
          <w:vertAlign w:val="subscript"/>
        </w:rPr>
        <w:t>Model</w:t>
      </w:r>
      <w:r w:rsidRPr="001C4B43">
        <w:rPr>
          <w:rFonts w:eastAsia="Times New Roman"/>
        </w:rPr>
        <w:t xml:space="preserve"> = 7.60, </w:t>
      </w:r>
      <w:r w:rsidRPr="005C193E">
        <w:rPr>
          <w:rFonts w:eastAsia="Times New Roman"/>
          <w:i/>
          <w:iCs/>
        </w:rPr>
        <w:t>t</w:t>
      </w:r>
      <w:r w:rsidRPr="001C4B43">
        <w:rPr>
          <w:rFonts w:eastAsia="Times New Roman"/>
        </w:rPr>
        <w:t xml:space="preserve">(171) = 25.83, </w:t>
      </w:r>
      <w:r w:rsidRPr="001C4B43">
        <w:rPr>
          <w:rFonts w:eastAsia="Times New Roman"/>
          <w:i/>
          <w:iCs/>
        </w:rPr>
        <w:t>p</w:t>
      </w:r>
      <w:r w:rsidRPr="001C4B43">
        <w:rPr>
          <w:rFonts w:eastAsia="Times New Roman"/>
        </w:rPr>
        <w:t xml:space="preserve"> &lt; .001). Thus, all the intended manipulations worked in this study. </w:t>
      </w:r>
    </w:p>
    <w:p w14:paraId="21E3ADCA" w14:textId="7B21FEAB" w:rsidR="001C4B43" w:rsidRPr="001C4B43" w:rsidRDefault="001C4B43" w:rsidP="001C4B43">
      <w:pPr>
        <w:spacing w:after="0" w:line="480" w:lineRule="auto"/>
        <w:rPr>
          <w:rFonts w:eastAsia="Times New Roman"/>
        </w:rPr>
      </w:pPr>
      <w:r w:rsidRPr="001C4B43">
        <w:rPr>
          <w:rFonts w:eastAsia="Times New Roman"/>
          <w:i/>
          <w:iCs/>
        </w:rPr>
        <w:t xml:space="preserve">Image Type, </w:t>
      </w:r>
      <w:r w:rsidR="00CF76FB" w:rsidRPr="001C4B43">
        <w:rPr>
          <w:rFonts w:eastAsia="Times New Roman"/>
          <w:i/>
          <w:iCs/>
        </w:rPr>
        <w:t>Self-esteem,</w:t>
      </w:r>
      <w:r w:rsidRPr="001C4B43">
        <w:rPr>
          <w:rFonts w:eastAsia="Times New Roman"/>
          <w:i/>
          <w:iCs/>
        </w:rPr>
        <w:t xml:space="preserve"> and Self-threat. </w:t>
      </w:r>
      <w:r w:rsidRPr="001C4B43">
        <w:rPr>
          <w:rFonts w:eastAsia="Times New Roman"/>
        </w:rPr>
        <w:t>To test the central prediction in this study that the effect of silhouettes (vs attractive models) on enhancing communication effectiveness is likely to increase as appearance self-esteem decreases</w:t>
      </w:r>
      <w:r w:rsidR="002A6DB2">
        <w:rPr>
          <w:rFonts w:eastAsia="Times New Roman"/>
        </w:rPr>
        <w:t>,</w:t>
      </w:r>
      <w:r w:rsidRPr="001C4B43">
        <w:rPr>
          <w:rFonts w:eastAsia="Times New Roman"/>
        </w:rPr>
        <w:t xml:space="preserve"> and that reduction in self-threat perceptions</w:t>
      </w:r>
      <w:r w:rsidR="002A6DB2">
        <w:rPr>
          <w:rFonts w:eastAsia="Times New Roman"/>
        </w:rPr>
        <w:t xml:space="preserve"> is the underlying mechanism for this effect</w:t>
      </w:r>
      <w:r w:rsidRPr="001C4B43">
        <w:rPr>
          <w:rFonts w:eastAsia="Times New Roman"/>
        </w:rPr>
        <w:t xml:space="preserve">, I conducted moderation analyses using SPSS PROCESS by </w:t>
      </w:r>
      <w:r w:rsidR="00C427DB">
        <w:rPr>
          <w:rFonts w:eastAsia="Times New Roman"/>
        </w:rPr>
        <w:fldChar w:fldCharType="begin"/>
      </w:r>
      <w:r w:rsidR="003A7757">
        <w:rPr>
          <w:rFonts w:eastAsia="Times New Roman"/>
        </w:rPr>
        <w:instrText xml:space="preserve"> ADDIN EN.CITE &lt;EndNote&gt;&lt;Cite AuthorYear="1"&gt;&lt;Author&gt;Hayes&lt;/Author&gt;&lt;Year&gt;2017&lt;/Year&gt;&lt;RecNum&gt;999&lt;/RecNum&gt;&lt;DisplayText&gt;Hayes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C427DB">
        <w:rPr>
          <w:rFonts w:eastAsia="Times New Roman"/>
        </w:rPr>
        <w:fldChar w:fldCharType="separate"/>
      </w:r>
      <w:r w:rsidR="00C427DB">
        <w:rPr>
          <w:rFonts w:eastAsia="Times New Roman"/>
          <w:noProof/>
        </w:rPr>
        <w:t>Hayes (2017)</w:t>
      </w:r>
      <w:r w:rsidR="00C427DB">
        <w:rPr>
          <w:rFonts w:eastAsia="Times New Roman"/>
        </w:rPr>
        <w:fldChar w:fldCharType="end"/>
      </w:r>
      <w:r w:rsidRPr="001C4B43">
        <w:rPr>
          <w:rFonts w:eastAsia="Times New Roman"/>
        </w:rPr>
        <w:t xml:space="preserve"> (Model 3) to examine the three-way interaction between image type, self-esteem &amp; threat priming. In each of these analyses, I used ad evaluation and product attitude as the corresponding dependent variable, image type as the categorical independent variable with two focal ad conditions (silhouette and attractive model), the average of four items (α = .87) that measure appearance self-esteem as the moderator (similar to Study 2 and Study 3), and attractiveness as the control variable (consistent with the previous studies). The results of these analyses are summarized in Table </w:t>
      </w:r>
      <w:r w:rsidR="00E05977">
        <w:rPr>
          <w:rFonts w:eastAsia="Times New Roman"/>
        </w:rPr>
        <w:t>6</w:t>
      </w:r>
      <w:r w:rsidRPr="001C4B43">
        <w:rPr>
          <w:rFonts w:eastAsia="Times New Roman"/>
        </w:rPr>
        <w:t>.</w:t>
      </w:r>
    </w:p>
    <w:p w14:paraId="51D9D615" w14:textId="77777777" w:rsidR="00E05977" w:rsidRDefault="00E05977">
      <w:pPr>
        <w:spacing w:after="0" w:line="240" w:lineRule="auto"/>
        <w:rPr>
          <w:rFonts w:eastAsia="Times New Roman"/>
          <w:b/>
          <w:bCs/>
        </w:rPr>
      </w:pPr>
      <w:r>
        <w:rPr>
          <w:rFonts w:eastAsia="Times New Roman"/>
          <w:b/>
        </w:rPr>
        <w:br w:type="page"/>
      </w:r>
    </w:p>
    <w:p w14:paraId="368EDA67" w14:textId="539D4763" w:rsidR="001C4B43" w:rsidRPr="001C4B43" w:rsidRDefault="001C4B43" w:rsidP="00EC2AF9">
      <w:pPr>
        <w:pStyle w:val="TableTitle"/>
      </w:pPr>
      <w:bookmarkStart w:id="27" w:name="_Toc102312285"/>
      <w:r w:rsidRPr="001C4B43">
        <w:lastRenderedPageBreak/>
        <w:t>Three-way Interaction Results in Study 4</w:t>
      </w:r>
      <w:r w:rsidR="00D86FFE">
        <w:t xml:space="preserve"> (Essay 1)</w:t>
      </w:r>
      <w:bookmarkEnd w:id="27"/>
    </w:p>
    <w:tbl>
      <w:tblPr>
        <w:tblW w:w="9000" w:type="dxa"/>
        <w:jc w:val="center"/>
        <w:tblLayout w:type="fixed"/>
        <w:tblLook w:val="04A0" w:firstRow="1" w:lastRow="0" w:firstColumn="1" w:lastColumn="0" w:noHBand="0" w:noVBand="1"/>
      </w:tblPr>
      <w:tblGrid>
        <w:gridCol w:w="1710"/>
        <w:gridCol w:w="236"/>
        <w:gridCol w:w="844"/>
        <w:gridCol w:w="900"/>
        <w:gridCol w:w="810"/>
        <w:gridCol w:w="44"/>
        <w:gridCol w:w="766"/>
        <w:gridCol w:w="78"/>
        <w:gridCol w:w="12"/>
        <w:gridCol w:w="349"/>
        <w:gridCol w:w="12"/>
        <w:gridCol w:w="179"/>
        <w:gridCol w:w="663"/>
        <w:gridCol w:w="147"/>
        <w:gridCol w:w="664"/>
        <w:gridCol w:w="146"/>
        <w:gridCol w:w="708"/>
        <w:gridCol w:w="102"/>
        <w:gridCol w:w="630"/>
      </w:tblGrid>
      <w:tr w:rsidR="00EC542F" w:rsidRPr="00EC542F" w14:paraId="5E7D0F5F" w14:textId="77777777" w:rsidTr="00EC542F">
        <w:trPr>
          <w:trHeight w:val="320"/>
          <w:jc w:val="center"/>
        </w:trPr>
        <w:tc>
          <w:tcPr>
            <w:tcW w:w="1710" w:type="dxa"/>
            <w:tcBorders>
              <w:top w:val="single" w:sz="4" w:space="0" w:color="auto"/>
              <w:left w:val="nil"/>
              <w:bottom w:val="nil"/>
              <w:right w:val="nil"/>
            </w:tcBorders>
            <w:shd w:val="clear" w:color="auto" w:fill="auto"/>
            <w:noWrap/>
            <w:vAlign w:val="center"/>
            <w:hideMark/>
          </w:tcPr>
          <w:p w14:paraId="215D67DA" w14:textId="77777777" w:rsidR="001C4B43" w:rsidRPr="00EC2AF9" w:rsidRDefault="001C4B43" w:rsidP="001C4B43">
            <w:pPr>
              <w:spacing w:after="0" w:line="240" w:lineRule="auto"/>
              <w:jc w:val="center"/>
              <w:rPr>
                <w:rFonts w:eastAsia="Times New Roman"/>
                <w:color w:val="000000"/>
                <w:sz w:val="16"/>
                <w:szCs w:val="16"/>
              </w:rPr>
            </w:pPr>
          </w:p>
        </w:tc>
        <w:tc>
          <w:tcPr>
            <w:tcW w:w="236" w:type="dxa"/>
            <w:tcBorders>
              <w:top w:val="single" w:sz="4" w:space="0" w:color="auto"/>
              <w:left w:val="nil"/>
              <w:bottom w:val="nil"/>
              <w:right w:val="nil"/>
            </w:tcBorders>
            <w:shd w:val="clear" w:color="auto" w:fill="auto"/>
            <w:noWrap/>
            <w:vAlign w:val="center"/>
            <w:hideMark/>
          </w:tcPr>
          <w:p w14:paraId="1765E626" w14:textId="77777777" w:rsidR="001C4B43" w:rsidRPr="00EC2AF9" w:rsidRDefault="001C4B43" w:rsidP="001C4B43">
            <w:pPr>
              <w:spacing w:after="0" w:line="240" w:lineRule="auto"/>
              <w:jc w:val="center"/>
              <w:rPr>
                <w:rFonts w:eastAsia="Times New Roman"/>
                <w:color w:val="000000"/>
                <w:sz w:val="16"/>
                <w:szCs w:val="16"/>
              </w:rPr>
            </w:pPr>
          </w:p>
        </w:tc>
        <w:tc>
          <w:tcPr>
            <w:tcW w:w="7054" w:type="dxa"/>
            <w:gridSpan w:val="17"/>
            <w:tcBorders>
              <w:top w:val="single" w:sz="4" w:space="0" w:color="auto"/>
              <w:left w:val="nil"/>
              <w:bottom w:val="single" w:sz="4" w:space="0" w:color="auto"/>
              <w:right w:val="nil"/>
            </w:tcBorders>
            <w:shd w:val="clear" w:color="auto" w:fill="auto"/>
            <w:noWrap/>
            <w:vAlign w:val="center"/>
            <w:hideMark/>
          </w:tcPr>
          <w:p w14:paraId="3B3AEC03"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Consequent</w:t>
            </w:r>
          </w:p>
        </w:tc>
      </w:tr>
      <w:tr w:rsidR="00EC542F" w:rsidRPr="00EC542F" w14:paraId="253AE4B8"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7EC39902" w14:textId="77777777" w:rsidR="001C4B43" w:rsidRPr="00EC2AF9" w:rsidRDefault="001C4B43" w:rsidP="001C4B43">
            <w:pPr>
              <w:spacing w:after="0" w:line="240" w:lineRule="auto"/>
              <w:jc w:val="center"/>
              <w:rPr>
                <w:rFonts w:eastAsia="Times New Roman"/>
                <w:color w:val="000000"/>
                <w:sz w:val="16"/>
                <w:szCs w:val="16"/>
              </w:rPr>
            </w:pPr>
          </w:p>
        </w:tc>
        <w:tc>
          <w:tcPr>
            <w:tcW w:w="236" w:type="dxa"/>
            <w:tcBorders>
              <w:top w:val="nil"/>
              <w:left w:val="nil"/>
              <w:bottom w:val="nil"/>
              <w:right w:val="nil"/>
            </w:tcBorders>
            <w:shd w:val="clear" w:color="auto" w:fill="auto"/>
            <w:noWrap/>
            <w:vAlign w:val="center"/>
            <w:hideMark/>
          </w:tcPr>
          <w:p w14:paraId="30D1D857" w14:textId="77777777" w:rsidR="001C4B43" w:rsidRPr="00EC2AF9" w:rsidRDefault="001C4B43" w:rsidP="001C4B43">
            <w:pPr>
              <w:spacing w:after="0" w:line="240" w:lineRule="auto"/>
              <w:jc w:val="center"/>
              <w:rPr>
                <w:rFonts w:eastAsia="Times New Roman"/>
                <w:sz w:val="16"/>
                <w:szCs w:val="16"/>
              </w:rPr>
            </w:pPr>
          </w:p>
        </w:tc>
        <w:tc>
          <w:tcPr>
            <w:tcW w:w="3454" w:type="dxa"/>
            <w:gridSpan w:val="7"/>
            <w:tcBorders>
              <w:top w:val="nil"/>
              <w:left w:val="nil"/>
              <w:bottom w:val="nil"/>
              <w:right w:val="nil"/>
            </w:tcBorders>
            <w:shd w:val="clear" w:color="auto" w:fill="auto"/>
            <w:noWrap/>
            <w:vAlign w:val="center"/>
            <w:hideMark/>
          </w:tcPr>
          <w:p w14:paraId="7D6549C2"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Ad Evaluation</w:t>
            </w:r>
          </w:p>
        </w:tc>
        <w:tc>
          <w:tcPr>
            <w:tcW w:w="361" w:type="dxa"/>
            <w:gridSpan w:val="2"/>
            <w:tcBorders>
              <w:top w:val="nil"/>
              <w:left w:val="nil"/>
              <w:bottom w:val="nil"/>
              <w:right w:val="nil"/>
            </w:tcBorders>
            <w:shd w:val="clear" w:color="auto" w:fill="auto"/>
            <w:noWrap/>
            <w:vAlign w:val="center"/>
            <w:hideMark/>
          </w:tcPr>
          <w:p w14:paraId="31CB949C" w14:textId="77777777" w:rsidR="001C4B43" w:rsidRPr="00EC2AF9" w:rsidRDefault="001C4B43" w:rsidP="001C4B43">
            <w:pPr>
              <w:spacing w:after="0" w:line="240" w:lineRule="auto"/>
              <w:jc w:val="center"/>
              <w:rPr>
                <w:rFonts w:eastAsia="Times New Roman"/>
                <w:color w:val="000000"/>
                <w:sz w:val="16"/>
                <w:szCs w:val="16"/>
              </w:rPr>
            </w:pPr>
          </w:p>
        </w:tc>
        <w:tc>
          <w:tcPr>
            <w:tcW w:w="3239" w:type="dxa"/>
            <w:gridSpan w:val="8"/>
            <w:tcBorders>
              <w:top w:val="nil"/>
              <w:left w:val="nil"/>
              <w:bottom w:val="nil"/>
              <w:right w:val="nil"/>
            </w:tcBorders>
            <w:shd w:val="clear" w:color="auto" w:fill="auto"/>
            <w:noWrap/>
            <w:vAlign w:val="center"/>
            <w:hideMark/>
          </w:tcPr>
          <w:p w14:paraId="6A10E555"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Product Attitude</w:t>
            </w:r>
          </w:p>
        </w:tc>
      </w:tr>
      <w:tr w:rsidR="00EC542F" w:rsidRPr="00EC542F" w14:paraId="1C0AD86C"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5F651D77"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Antecedent</w:t>
            </w:r>
          </w:p>
        </w:tc>
        <w:tc>
          <w:tcPr>
            <w:tcW w:w="236" w:type="dxa"/>
            <w:tcBorders>
              <w:top w:val="nil"/>
              <w:left w:val="nil"/>
              <w:bottom w:val="nil"/>
              <w:right w:val="nil"/>
            </w:tcBorders>
            <w:shd w:val="clear" w:color="auto" w:fill="auto"/>
            <w:noWrap/>
            <w:vAlign w:val="center"/>
            <w:hideMark/>
          </w:tcPr>
          <w:p w14:paraId="45284807" w14:textId="77777777" w:rsidR="001C4B43" w:rsidRPr="00EC2AF9" w:rsidRDefault="001C4B43" w:rsidP="001C4B43">
            <w:pPr>
              <w:spacing w:after="0" w:line="240" w:lineRule="auto"/>
              <w:jc w:val="center"/>
              <w:rPr>
                <w:rFonts w:eastAsia="Times New Roman"/>
                <w:color w:val="000000"/>
                <w:sz w:val="16"/>
                <w:szCs w:val="16"/>
              </w:rPr>
            </w:pPr>
          </w:p>
        </w:tc>
        <w:tc>
          <w:tcPr>
            <w:tcW w:w="844" w:type="dxa"/>
            <w:tcBorders>
              <w:top w:val="single" w:sz="4" w:space="0" w:color="auto"/>
              <w:left w:val="nil"/>
              <w:bottom w:val="single" w:sz="4" w:space="0" w:color="auto"/>
              <w:right w:val="nil"/>
            </w:tcBorders>
            <w:shd w:val="clear" w:color="auto" w:fill="auto"/>
            <w:noWrap/>
            <w:vAlign w:val="center"/>
            <w:hideMark/>
          </w:tcPr>
          <w:p w14:paraId="356020AA"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Coeff.</w:t>
            </w:r>
          </w:p>
        </w:tc>
        <w:tc>
          <w:tcPr>
            <w:tcW w:w="900" w:type="dxa"/>
            <w:tcBorders>
              <w:top w:val="single" w:sz="4" w:space="0" w:color="auto"/>
              <w:left w:val="nil"/>
              <w:bottom w:val="single" w:sz="4" w:space="0" w:color="auto"/>
              <w:right w:val="nil"/>
            </w:tcBorders>
            <w:shd w:val="clear" w:color="auto" w:fill="auto"/>
            <w:noWrap/>
            <w:vAlign w:val="center"/>
            <w:hideMark/>
          </w:tcPr>
          <w:p w14:paraId="43D1F7B8"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SE</w:t>
            </w:r>
          </w:p>
        </w:tc>
        <w:tc>
          <w:tcPr>
            <w:tcW w:w="810" w:type="dxa"/>
            <w:tcBorders>
              <w:top w:val="single" w:sz="4" w:space="0" w:color="auto"/>
              <w:left w:val="nil"/>
              <w:bottom w:val="single" w:sz="4" w:space="0" w:color="auto"/>
              <w:right w:val="nil"/>
            </w:tcBorders>
            <w:shd w:val="clear" w:color="auto" w:fill="auto"/>
            <w:noWrap/>
            <w:vAlign w:val="center"/>
            <w:hideMark/>
          </w:tcPr>
          <w:p w14:paraId="69191F24" w14:textId="77777777" w:rsidR="001C4B43" w:rsidRPr="00EC2AF9" w:rsidRDefault="001C4B43" w:rsidP="001C4B43">
            <w:pPr>
              <w:spacing w:after="0" w:line="240" w:lineRule="auto"/>
              <w:jc w:val="center"/>
              <w:rPr>
                <w:rFonts w:eastAsia="Times New Roman"/>
                <w:i/>
                <w:iCs/>
                <w:color w:val="000000"/>
                <w:sz w:val="16"/>
                <w:szCs w:val="16"/>
              </w:rPr>
            </w:pPr>
            <w:r w:rsidRPr="00EC2AF9">
              <w:rPr>
                <w:rFonts w:eastAsia="Times New Roman"/>
                <w:i/>
                <w:iCs/>
                <w:color w:val="000000"/>
                <w:sz w:val="16"/>
                <w:szCs w:val="16"/>
              </w:rPr>
              <w:t>t</w:t>
            </w:r>
          </w:p>
        </w:tc>
        <w:tc>
          <w:tcPr>
            <w:tcW w:w="810" w:type="dxa"/>
            <w:gridSpan w:val="2"/>
            <w:tcBorders>
              <w:top w:val="single" w:sz="4" w:space="0" w:color="auto"/>
              <w:left w:val="nil"/>
              <w:bottom w:val="single" w:sz="4" w:space="0" w:color="auto"/>
              <w:right w:val="nil"/>
            </w:tcBorders>
            <w:shd w:val="clear" w:color="auto" w:fill="auto"/>
            <w:noWrap/>
            <w:vAlign w:val="center"/>
            <w:hideMark/>
          </w:tcPr>
          <w:p w14:paraId="03CC84FE" w14:textId="77777777" w:rsidR="001C4B43" w:rsidRPr="00EC2AF9" w:rsidRDefault="001C4B43" w:rsidP="001C4B43">
            <w:pPr>
              <w:spacing w:after="0" w:line="240" w:lineRule="auto"/>
              <w:jc w:val="center"/>
              <w:rPr>
                <w:rFonts w:eastAsia="Times New Roman"/>
                <w:i/>
                <w:iCs/>
                <w:color w:val="000000"/>
                <w:sz w:val="16"/>
                <w:szCs w:val="16"/>
              </w:rPr>
            </w:pPr>
            <w:r w:rsidRPr="00EC2AF9">
              <w:rPr>
                <w:rFonts w:eastAsia="Times New Roman"/>
                <w:i/>
                <w:iCs/>
                <w:color w:val="000000"/>
                <w:sz w:val="16"/>
                <w:szCs w:val="16"/>
              </w:rPr>
              <w:t>p</w:t>
            </w:r>
          </w:p>
        </w:tc>
        <w:tc>
          <w:tcPr>
            <w:tcW w:w="630" w:type="dxa"/>
            <w:gridSpan w:val="5"/>
            <w:tcBorders>
              <w:top w:val="nil"/>
              <w:left w:val="nil"/>
              <w:bottom w:val="nil"/>
              <w:right w:val="nil"/>
            </w:tcBorders>
            <w:shd w:val="clear" w:color="auto" w:fill="auto"/>
            <w:noWrap/>
            <w:vAlign w:val="center"/>
            <w:hideMark/>
          </w:tcPr>
          <w:p w14:paraId="5816C0BD" w14:textId="77777777" w:rsidR="001C4B43" w:rsidRPr="00EC2AF9" w:rsidRDefault="001C4B43" w:rsidP="001C4B43">
            <w:pPr>
              <w:spacing w:after="0" w:line="240" w:lineRule="auto"/>
              <w:ind w:right="-680"/>
              <w:jc w:val="center"/>
              <w:rPr>
                <w:rFonts w:eastAsia="Times New Roman"/>
                <w:color w:val="000000"/>
                <w:sz w:val="16"/>
                <w:szCs w:val="16"/>
              </w:rPr>
            </w:pPr>
          </w:p>
        </w:tc>
        <w:tc>
          <w:tcPr>
            <w:tcW w:w="810" w:type="dxa"/>
            <w:gridSpan w:val="2"/>
            <w:tcBorders>
              <w:top w:val="single" w:sz="4" w:space="0" w:color="auto"/>
              <w:left w:val="nil"/>
              <w:bottom w:val="single" w:sz="4" w:space="0" w:color="auto"/>
              <w:right w:val="nil"/>
            </w:tcBorders>
            <w:shd w:val="clear" w:color="auto" w:fill="auto"/>
            <w:noWrap/>
            <w:vAlign w:val="center"/>
            <w:hideMark/>
          </w:tcPr>
          <w:p w14:paraId="7BED02E6" w14:textId="77777777" w:rsidR="001C4B43" w:rsidRPr="00EC2AF9" w:rsidRDefault="001C4B43" w:rsidP="001C4B43">
            <w:pPr>
              <w:spacing w:after="0" w:line="240" w:lineRule="auto"/>
              <w:ind w:right="-680"/>
              <w:rPr>
                <w:rFonts w:eastAsia="Times New Roman"/>
                <w:color w:val="000000"/>
                <w:sz w:val="16"/>
                <w:szCs w:val="16"/>
              </w:rPr>
            </w:pPr>
            <w:r w:rsidRPr="00EC2AF9">
              <w:rPr>
                <w:rFonts w:eastAsia="Times New Roman"/>
                <w:color w:val="000000"/>
                <w:sz w:val="16"/>
                <w:szCs w:val="16"/>
              </w:rPr>
              <w:t>Coeff.</w:t>
            </w:r>
          </w:p>
        </w:tc>
        <w:tc>
          <w:tcPr>
            <w:tcW w:w="810" w:type="dxa"/>
            <w:gridSpan w:val="2"/>
            <w:tcBorders>
              <w:top w:val="single" w:sz="4" w:space="0" w:color="auto"/>
              <w:left w:val="nil"/>
              <w:bottom w:val="single" w:sz="4" w:space="0" w:color="auto"/>
              <w:right w:val="nil"/>
            </w:tcBorders>
            <w:shd w:val="clear" w:color="auto" w:fill="auto"/>
            <w:noWrap/>
            <w:vAlign w:val="center"/>
            <w:hideMark/>
          </w:tcPr>
          <w:p w14:paraId="4E953581"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SE</w:t>
            </w:r>
          </w:p>
        </w:tc>
        <w:tc>
          <w:tcPr>
            <w:tcW w:w="810" w:type="dxa"/>
            <w:gridSpan w:val="2"/>
            <w:tcBorders>
              <w:top w:val="single" w:sz="4" w:space="0" w:color="auto"/>
              <w:left w:val="nil"/>
              <w:bottom w:val="single" w:sz="4" w:space="0" w:color="auto"/>
              <w:right w:val="nil"/>
            </w:tcBorders>
            <w:shd w:val="clear" w:color="auto" w:fill="auto"/>
            <w:noWrap/>
            <w:vAlign w:val="center"/>
            <w:hideMark/>
          </w:tcPr>
          <w:p w14:paraId="4D326AC2" w14:textId="77777777" w:rsidR="001C4B43" w:rsidRPr="00EC2AF9" w:rsidRDefault="001C4B43" w:rsidP="001C4B43">
            <w:pPr>
              <w:spacing w:after="0" w:line="240" w:lineRule="auto"/>
              <w:jc w:val="center"/>
              <w:rPr>
                <w:rFonts w:eastAsia="Times New Roman"/>
                <w:i/>
                <w:iCs/>
                <w:color w:val="000000"/>
                <w:sz w:val="16"/>
                <w:szCs w:val="16"/>
              </w:rPr>
            </w:pPr>
            <w:r w:rsidRPr="00EC2AF9">
              <w:rPr>
                <w:rFonts w:eastAsia="Times New Roman"/>
                <w:i/>
                <w:iCs/>
                <w:color w:val="000000"/>
                <w:sz w:val="16"/>
                <w:szCs w:val="16"/>
              </w:rPr>
              <w:t>t</w:t>
            </w:r>
          </w:p>
        </w:tc>
        <w:tc>
          <w:tcPr>
            <w:tcW w:w="630" w:type="dxa"/>
            <w:tcBorders>
              <w:top w:val="single" w:sz="4" w:space="0" w:color="auto"/>
              <w:left w:val="nil"/>
              <w:bottom w:val="single" w:sz="4" w:space="0" w:color="auto"/>
              <w:right w:val="nil"/>
            </w:tcBorders>
            <w:shd w:val="clear" w:color="auto" w:fill="auto"/>
            <w:noWrap/>
            <w:vAlign w:val="center"/>
            <w:hideMark/>
          </w:tcPr>
          <w:p w14:paraId="2236669A" w14:textId="77777777" w:rsidR="001C4B43" w:rsidRPr="00EC2AF9" w:rsidRDefault="001C4B43" w:rsidP="001C4B43">
            <w:pPr>
              <w:spacing w:after="0" w:line="240" w:lineRule="auto"/>
              <w:jc w:val="center"/>
              <w:rPr>
                <w:rFonts w:eastAsia="Times New Roman"/>
                <w:i/>
                <w:iCs/>
                <w:color w:val="000000"/>
                <w:sz w:val="16"/>
                <w:szCs w:val="16"/>
              </w:rPr>
            </w:pPr>
            <w:r w:rsidRPr="00EC2AF9">
              <w:rPr>
                <w:rFonts w:eastAsia="Times New Roman"/>
                <w:i/>
                <w:iCs/>
                <w:color w:val="000000"/>
                <w:sz w:val="16"/>
                <w:szCs w:val="16"/>
              </w:rPr>
              <w:t>p</w:t>
            </w:r>
          </w:p>
        </w:tc>
      </w:tr>
      <w:tr w:rsidR="00EC542F" w:rsidRPr="00EC542F" w14:paraId="16DCE589" w14:textId="77777777" w:rsidTr="00EC542F">
        <w:trPr>
          <w:trHeight w:val="320"/>
          <w:jc w:val="center"/>
        </w:trPr>
        <w:tc>
          <w:tcPr>
            <w:tcW w:w="1710" w:type="dxa"/>
            <w:tcBorders>
              <w:top w:val="single" w:sz="4" w:space="0" w:color="auto"/>
              <w:left w:val="nil"/>
              <w:bottom w:val="nil"/>
              <w:right w:val="nil"/>
            </w:tcBorders>
            <w:shd w:val="clear" w:color="auto" w:fill="auto"/>
            <w:noWrap/>
            <w:vAlign w:val="bottom"/>
            <w:hideMark/>
          </w:tcPr>
          <w:p w14:paraId="671D5CBB"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Constant</w:t>
            </w:r>
          </w:p>
        </w:tc>
        <w:tc>
          <w:tcPr>
            <w:tcW w:w="236" w:type="dxa"/>
            <w:tcBorders>
              <w:top w:val="single" w:sz="4" w:space="0" w:color="auto"/>
              <w:left w:val="nil"/>
              <w:bottom w:val="nil"/>
              <w:right w:val="nil"/>
            </w:tcBorders>
            <w:shd w:val="clear" w:color="auto" w:fill="auto"/>
            <w:noWrap/>
            <w:vAlign w:val="bottom"/>
            <w:hideMark/>
          </w:tcPr>
          <w:p w14:paraId="6C7B664B"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 </w:t>
            </w:r>
          </w:p>
        </w:tc>
        <w:tc>
          <w:tcPr>
            <w:tcW w:w="844" w:type="dxa"/>
            <w:tcBorders>
              <w:top w:val="nil"/>
              <w:left w:val="nil"/>
              <w:bottom w:val="nil"/>
              <w:right w:val="nil"/>
            </w:tcBorders>
            <w:shd w:val="clear" w:color="auto" w:fill="auto"/>
            <w:noWrap/>
            <w:vAlign w:val="bottom"/>
            <w:hideMark/>
          </w:tcPr>
          <w:p w14:paraId="55104ED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2.7147</w:t>
            </w:r>
          </w:p>
        </w:tc>
        <w:tc>
          <w:tcPr>
            <w:tcW w:w="900" w:type="dxa"/>
            <w:tcBorders>
              <w:top w:val="nil"/>
              <w:left w:val="nil"/>
              <w:bottom w:val="nil"/>
              <w:right w:val="nil"/>
            </w:tcBorders>
            <w:shd w:val="clear" w:color="auto" w:fill="auto"/>
            <w:noWrap/>
            <w:vAlign w:val="bottom"/>
            <w:hideMark/>
          </w:tcPr>
          <w:p w14:paraId="6DACA6A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0.811</w:t>
            </w:r>
          </w:p>
        </w:tc>
        <w:tc>
          <w:tcPr>
            <w:tcW w:w="854" w:type="dxa"/>
            <w:gridSpan w:val="2"/>
            <w:tcBorders>
              <w:top w:val="nil"/>
              <w:left w:val="nil"/>
              <w:bottom w:val="nil"/>
              <w:right w:val="nil"/>
            </w:tcBorders>
            <w:shd w:val="clear" w:color="auto" w:fill="auto"/>
            <w:noWrap/>
            <w:vAlign w:val="bottom"/>
            <w:hideMark/>
          </w:tcPr>
          <w:p w14:paraId="13814E40"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1.2734</w:t>
            </w:r>
          </w:p>
        </w:tc>
        <w:tc>
          <w:tcPr>
            <w:tcW w:w="844" w:type="dxa"/>
            <w:gridSpan w:val="2"/>
            <w:tcBorders>
              <w:top w:val="nil"/>
              <w:left w:val="nil"/>
              <w:bottom w:val="nil"/>
              <w:right w:val="nil"/>
            </w:tcBorders>
            <w:shd w:val="clear" w:color="auto" w:fill="auto"/>
            <w:noWrap/>
            <w:vAlign w:val="bottom"/>
            <w:hideMark/>
          </w:tcPr>
          <w:p w14:paraId="62A3A61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0.2037</w:t>
            </w:r>
          </w:p>
        </w:tc>
        <w:tc>
          <w:tcPr>
            <w:tcW w:w="361" w:type="dxa"/>
            <w:gridSpan w:val="2"/>
            <w:tcBorders>
              <w:left w:val="nil"/>
              <w:bottom w:val="nil"/>
              <w:right w:val="nil"/>
            </w:tcBorders>
            <w:shd w:val="clear" w:color="auto" w:fill="auto"/>
            <w:noWrap/>
            <w:vAlign w:val="bottom"/>
            <w:hideMark/>
          </w:tcPr>
          <w:p w14:paraId="3B28C7EE"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 </w:t>
            </w:r>
          </w:p>
        </w:tc>
        <w:tc>
          <w:tcPr>
            <w:tcW w:w="854" w:type="dxa"/>
            <w:gridSpan w:val="3"/>
            <w:tcBorders>
              <w:top w:val="nil"/>
              <w:left w:val="nil"/>
              <w:bottom w:val="nil"/>
              <w:right w:val="nil"/>
            </w:tcBorders>
            <w:shd w:val="clear" w:color="auto" w:fill="auto"/>
            <w:noWrap/>
            <w:vAlign w:val="bottom"/>
            <w:hideMark/>
          </w:tcPr>
          <w:p w14:paraId="268AD90B"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2.2503</w:t>
            </w:r>
          </w:p>
        </w:tc>
        <w:tc>
          <w:tcPr>
            <w:tcW w:w="811" w:type="dxa"/>
            <w:gridSpan w:val="2"/>
            <w:tcBorders>
              <w:top w:val="nil"/>
              <w:left w:val="nil"/>
              <w:bottom w:val="nil"/>
              <w:right w:val="nil"/>
            </w:tcBorders>
            <w:shd w:val="clear" w:color="auto" w:fill="auto"/>
            <w:noWrap/>
            <w:vAlign w:val="bottom"/>
            <w:hideMark/>
          </w:tcPr>
          <w:p w14:paraId="37B53DD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0.6568</w:t>
            </w:r>
          </w:p>
        </w:tc>
        <w:tc>
          <w:tcPr>
            <w:tcW w:w="854" w:type="dxa"/>
            <w:gridSpan w:val="2"/>
            <w:tcBorders>
              <w:top w:val="nil"/>
              <w:left w:val="nil"/>
              <w:bottom w:val="nil"/>
              <w:right w:val="nil"/>
            </w:tcBorders>
            <w:shd w:val="clear" w:color="auto" w:fill="auto"/>
            <w:noWrap/>
            <w:vAlign w:val="bottom"/>
            <w:hideMark/>
          </w:tcPr>
          <w:p w14:paraId="3F11EF1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3.4264</w:t>
            </w:r>
          </w:p>
        </w:tc>
        <w:tc>
          <w:tcPr>
            <w:tcW w:w="732" w:type="dxa"/>
            <w:gridSpan w:val="2"/>
            <w:tcBorders>
              <w:top w:val="nil"/>
              <w:left w:val="nil"/>
              <w:bottom w:val="nil"/>
              <w:right w:val="nil"/>
            </w:tcBorders>
            <w:shd w:val="clear" w:color="auto" w:fill="auto"/>
            <w:noWrap/>
            <w:vAlign w:val="bottom"/>
            <w:hideMark/>
          </w:tcPr>
          <w:p w14:paraId="2E0F2A77"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0.0007</w:t>
            </w:r>
          </w:p>
        </w:tc>
      </w:tr>
      <w:tr w:rsidR="00EC542F" w:rsidRPr="00EC542F" w14:paraId="40AACC9C" w14:textId="77777777" w:rsidTr="00EC542F">
        <w:trPr>
          <w:trHeight w:val="320"/>
          <w:jc w:val="center"/>
        </w:trPr>
        <w:tc>
          <w:tcPr>
            <w:tcW w:w="1710" w:type="dxa"/>
            <w:tcBorders>
              <w:top w:val="nil"/>
              <w:left w:val="nil"/>
              <w:bottom w:val="nil"/>
              <w:right w:val="nil"/>
            </w:tcBorders>
            <w:shd w:val="clear" w:color="auto" w:fill="auto"/>
            <w:noWrap/>
            <w:vAlign w:val="bottom"/>
            <w:hideMark/>
          </w:tcPr>
          <w:p w14:paraId="335E6521"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Image Type (IT)</w:t>
            </w:r>
          </w:p>
        </w:tc>
        <w:tc>
          <w:tcPr>
            <w:tcW w:w="236" w:type="dxa"/>
            <w:tcBorders>
              <w:top w:val="nil"/>
              <w:left w:val="nil"/>
              <w:bottom w:val="nil"/>
              <w:right w:val="nil"/>
            </w:tcBorders>
            <w:shd w:val="clear" w:color="auto" w:fill="auto"/>
            <w:noWrap/>
            <w:vAlign w:val="bottom"/>
            <w:hideMark/>
          </w:tcPr>
          <w:p w14:paraId="475A6AD8"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72C1C1B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2.7147</w:t>
            </w:r>
          </w:p>
        </w:tc>
        <w:tc>
          <w:tcPr>
            <w:tcW w:w="900" w:type="dxa"/>
            <w:tcBorders>
              <w:top w:val="nil"/>
              <w:left w:val="nil"/>
              <w:bottom w:val="nil"/>
              <w:right w:val="nil"/>
            </w:tcBorders>
            <w:shd w:val="clear" w:color="auto" w:fill="auto"/>
            <w:noWrap/>
            <w:vAlign w:val="bottom"/>
            <w:hideMark/>
          </w:tcPr>
          <w:p w14:paraId="0E31CD9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0.8106</w:t>
            </w:r>
          </w:p>
        </w:tc>
        <w:tc>
          <w:tcPr>
            <w:tcW w:w="854" w:type="dxa"/>
            <w:gridSpan w:val="2"/>
            <w:tcBorders>
              <w:top w:val="nil"/>
              <w:left w:val="nil"/>
              <w:bottom w:val="nil"/>
              <w:right w:val="nil"/>
            </w:tcBorders>
            <w:shd w:val="clear" w:color="auto" w:fill="auto"/>
            <w:noWrap/>
            <w:vAlign w:val="bottom"/>
            <w:hideMark/>
          </w:tcPr>
          <w:p w14:paraId="27A81B27"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3.3492</w:t>
            </w:r>
          </w:p>
        </w:tc>
        <w:tc>
          <w:tcPr>
            <w:tcW w:w="844" w:type="dxa"/>
            <w:gridSpan w:val="2"/>
            <w:tcBorders>
              <w:top w:val="nil"/>
              <w:left w:val="nil"/>
              <w:bottom w:val="nil"/>
              <w:right w:val="nil"/>
            </w:tcBorders>
            <w:shd w:val="clear" w:color="auto" w:fill="auto"/>
            <w:noWrap/>
            <w:vAlign w:val="bottom"/>
            <w:hideMark/>
          </w:tcPr>
          <w:p w14:paraId="77267B16"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0.0009</w:t>
            </w:r>
          </w:p>
        </w:tc>
        <w:tc>
          <w:tcPr>
            <w:tcW w:w="361" w:type="dxa"/>
            <w:gridSpan w:val="2"/>
            <w:tcBorders>
              <w:top w:val="nil"/>
              <w:left w:val="nil"/>
              <w:bottom w:val="nil"/>
              <w:right w:val="nil"/>
            </w:tcBorders>
            <w:shd w:val="clear" w:color="auto" w:fill="auto"/>
            <w:noWrap/>
            <w:vAlign w:val="bottom"/>
            <w:hideMark/>
          </w:tcPr>
          <w:p w14:paraId="1A4CE59E"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1311A42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2.2131</w:t>
            </w:r>
          </w:p>
        </w:tc>
        <w:tc>
          <w:tcPr>
            <w:tcW w:w="811" w:type="dxa"/>
            <w:gridSpan w:val="2"/>
            <w:tcBorders>
              <w:top w:val="nil"/>
              <w:left w:val="nil"/>
              <w:bottom w:val="nil"/>
              <w:right w:val="nil"/>
            </w:tcBorders>
            <w:shd w:val="clear" w:color="auto" w:fill="auto"/>
            <w:noWrap/>
            <w:vAlign w:val="bottom"/>
            <w:hideMark/>
          </w:tcPr>
          <w:p w14:paraId="26D3707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0.6564</w:t>
            </w:r>
          </w:p>
        </w:tc>
        <w:tc>
          <w:tcPr>
            <w:tcW w:w="854" w:type="dxa"/>
            <w:gridSpan w:val="2"/>
            <w:tcBorders>
              <w:top w:val="nil"/>
              <w:left w:val="nil"/>
              <w:bottom w:val="nil"/>
              <w:right w:val="nil"/>
            </w:tcBorders>
            <w:shd w:val="clear" w:color="auto" w:fill="auto"/>
            <w:noWrap/>
            <w:vAlign w:val="bottom"/>
            <w:hideMark/>
          </w:tcPr>
          <w:p w14:paraId="188F631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3.3715</w:t>
            </w:r>
          </w:p>
        </w:tc>
        <w:tc>
          <w:tcPr>
            <w:tcW w:w="732" w:type="dxa"/>
            <w:gridSpan w:val="2"/>
            <w:tcBorders>
              <w:top w:val="nil"/>
              <w:left w:val="nil"/>
              <w:bottom w:val="nil"/>
              <w:right w:val="nil"/>
            </w:tcBorders>
            <w:shd w:val="clear" w:color="auto" w:fill="auto"/>
            <w:noWrap/>
            <w:vAlign w:val="bottom"/>
            <w:hideMark/>
          </w:tcPr>
          <w:p w14:paraId="4FD8867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0.0008</w:t>
            </w:r>
          </w:p>
        </w:tc>
      </w:tr>
      <w:tr w:rsidR="00EC542F" w:rsidRPr="00EC542F" w14:paraId="581B988D" w14:textId="77777777" w:rsidTr="00EC542F">
        <w:trPr>
          <w:trHeight w:val="320"/>
          <w:jc w:val="center"/>
        </w:trPr>
        <w:tc>
          <w:tcPr>
            <w:tcW w:w="1710" w:type="dxa"/>
            <w:tcBorders>
              <w:top w:val="nil"/>
              <w:left w:val="nil"/>
              <w:bottom w:val="nil"/>
              <w:right w:val="nil"/>
            </w:tcBorders>
            <w:shd w:val="clear" w:color="auto" w:fill="auto"/>
            <w:noWrap/>
            <w:vAlign w:val="bottom"/>
            <w:hideMark/>
          </w:tcPr>
          <w:p w14:paraId="7378468C"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Self-esteem (SE)</w:t>
            </w:r>
          </w:p>
        </w:tc>
        <w:tc>
          <w:tcPr>
            <w:tcW w:w="236" w:type="dxa"/>
            <w:tcBorders>
              <w:top w:val="nil"/>
              <w:left w:val="nil"/>
              <w:bottom w:val="nil"/>
              <w:right w:val="nil"/>
            </w:tcBorders>
            <w:shd w:val="clear" w:color="auto" w:fill="auto"/>
            <w:noWrap/>
            <w:vAlign w:val="bottom"/>
            <w:hideMark/>
          </w:tcPr>
          <w:p w14:paraId="68376CCE"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31561618"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0.2551</w:t>
            </w:r>
          </w:p>
        </w:tc>
        <w:tc>
          <w:tcPr>
            <w:tcW w:w="900" w:type="dxa"/>
            <w:tcBorders>
              <w:top w:val="nil"/>
              <w:left w:val="nil"/>
              <w:bottom w:val="nil"/>
              <w:right w:val="nil"/>
            </w:tcBorders>
            <w:shd w:val="clear" w:color="auto" w:fill="auto"/>
            <w:noWrap/>
            <w:vAlign w:val="bottom"/>
            <w:hideMark/>
          </w:tcPr>
          <w:p w14:paraId="4E9A68D7"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0.1159</w:t>
            </w:r>
          </w:p>
        </w:tc>
        <w:tc>
          <w:tcPr>
            <w:tcW w:w="854" w:type="dxa"/>
            <w:gridSpan w:val="2"/>
            <w:tcBorders>
              <w:top w:val="nil"/>
              <w:left w:val="nil"/>
              <w:bottom w:val="nil"/>
              <w:right w:val="nil"/>
            </w:tcBorders>
            <w:shd w:val="clear" w:color="auto" w:fill="auto"/>
            <w:noWrap/>
            <w:vAlign w:val="bottom"/>
            <w:hideMark/>
          </w:tcPr>
          <w:p w14:paraId="14B4DCF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2.2015</w:t>
            </w:r>
          </w:p>
        </w:tc>
        <w:tc>
          <w:tcPr>
            <w:tcW w:w="844" w:type="dxa"/>
            <w:gridSpan w:val="2"/>
            <w:tcBorders>
              <w:top w:val="nil"/>
              <w:left w:val="nil"/>
              <w:bottom w:val="nil"/>
              <w:right w:val="nil"/>
            </w:tcBorders>
            <w:shd w:val="clear" w:color="auto" w:fill="auto"/>
            <w:noWrap/>
            <w:vAlign w:val="bottom"/>
            <w:hideMark/>
          </w:tcPr>
          <w:p w14:paraId="798CE56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0.0284</w:t>
            </w:r>
          </w:p>
        </w:tc>
        <w:tc>
          <w:tcPr>
            <w:tcW w:w="361" w:type="dxa"/>
            <w:gridSpan w:val="2"/>
            <w:tcBorders>
              <w:top w:val="nil"/>
              <w:left w:val="nil"/>
              <w:bottom w:val="nil"/>
              <w:right w:val="nil"/>
            </w:tcBorders>
            <w:shd w:val="clear" w:color="auto" w:fill="auto"/>
            <w:noWrap/>
            <w:vAlign w:val="bottom"/>
            <w:hideMark/>
          </w:tcPr>
          <w:p w14:paraId="2D49E182"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065D1584"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0.1931</w:t>
            </w:r>
          </w:p>
        </w:tc>
        <w:tc>
          <w:tcPr>
            <w:tcW w:w="811" w:type="dxa"/>
            <w:gridSpan w:val="2"/>
            <w:tcBorders>
              <w:top w:val="nil"/>
              <w:left w:val="nil"/>
              <w:bottom w:val="nil"/>
              <w:right w:val="nil"/>
            </w:tcBorders>
            <w:shd w:val="clear" w:color="auto" w:fill="auto"/>
            <w:noWrap/>
            <w:vAlign w:val="bottom"/>
            <w:hideMark/>
          </w:tcPr>
          <w:p w14:paraId="3C0F21E6"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0.0938</w:t>
            </w:r>
          </w:p>
        </w:tc>
        <w:tc>
          <w:tcPr>
            <w:tcW w:w="854" w:type="dxa"/>
            <w:gridSpan w:val="2"/>
            <w:tcBorders>
              <w:top w:val="nil"/>
              <w:left w:val="nil"/>
              <w:bottom w:val="nil"/>
              <w:right w:val="nil"/>
            </w:tcBorders>
            <w:shd w:val="clear" w:color="auto" w:fill="auto"/>
            <w:noWrap/>
            <w:vAlign w:val="bottom"/>
            <w:hideMark/>
          </w:tcPr>
          <w:p w14:paraId="2B94503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2.0583</w:t>
            </w:r>
          </w:p>
        </w:tc>
        <w:tc>
          <w:tcPr>
            <w:tcW w:w="732" w:type="dxa"/>
            <w:gridSpan w:val="2"/>
            <w:tcBorders>
              <w:top w:val="nil"/>
              <w:left w:val="nil"/>
              <w:bottom w:val="nil"/>
              <w:right w:val="nil"/>
            </w:tcBorders>
            <w:shd w:val="clear" w:color="auto" w:fill="auto"/>
            <w:noWrap/>
            <w:vAlign w:val="bottom"/>
            <w:hideMark/>
          </w:tcPr>
          <w:p w14:paraId="73D5474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0.0403</w:t>
            </w:r>
          </w:p>
        </w:tc>
      </w:tr>
      <w:tr w:rsidR="00EC542F" w:rsidRPr="00EC542F" w14:paraId="0FC2FDAD"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35B83084"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IT*SE</w:t>
            </w:r>
          </w:p>
        </w:tc>
        <w:tc>
          <w:tcPr>
            <w:tcW w:w="236" w:type="dxa"/>
            <w:tcBorders>
              <w:top w:val="nil"/>
              <w:left w:val="nil"/>
              <w:bottom w:val="nil"/>
              <w:right w:val="nil"/>
            </w:tcBorders>
            <w:shd w:val="clear" w:color="auto" w:fill="auto"/>
            <w:noWrap/>
            <w:vAlign w:val="bottom"/>
            <w:hideMark/>
          </w:tcPr>
          <w:p w14:paraId="762A02E1"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44BD6427"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-0.3043</w:t>
            </w:r>
          </w:p>
        </w:tc>
        <w:tc>
          <w:tcPr>
            <w:tcW w:w="900" w:type="dxa"/>
            <w:tcBorders>
              <w:top w:val="nil"/>
              <w:left w:val="nil"/>
              <w:bottom w:val="nil"/>
              <w:right w:val="nil"/>
            </w:tcBorders>
            <w:shd w:val="clear" w:color="auto" w:fill="auto"/>
            <w:noWrap/>
            <w:vAlign w:val="bottom"/>
            <w:hideMark/>
          </w:tcPr>
          <w:p w14:paraId="30B81418"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0.1505</w:t>
            </w:r>
          </w:p>
        </w:tc>
        <w:tc>
          <w:tcPr>
            <w:tcW w:w="854" w:type="dxa"/>
            <w:gridSpan w:val="2"/>
            <w:tcBorders>
              <w:top w:val="nil"/>
              <w:left w:val="nil"/>
              <w:bottom w:val="nil"/>
              <w:right w:val="nil"/>
            </w:tcBorders>
            <w:shd w:val="clear" w:color="auto" w:fill="auto"/>
            <w:noWrap/>
            <w:vAlign w:val="bottom"/>
            <w:hideMark/>
          </w:tcPr>
          <w:p w14:paraId="20E7B416"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-2.0218</w:t>
            </w:r>
          </w:p>
        </w:tc>
        <w:tc>
          <w:tcPr>
            <w:tcW w:w="844" w:type="dxa"/>
            <w:gridSpan w:val="2"/>
            <w:tcBorders>
              <w:top w:val="nil"/>
              <w:left w:val="nil"/>
              <w:bottom w:val="nil"/>
              <w:right w:val="nil"/>
            </w:tcBorders>
            <w:shd w:val="clear" w:color="auto" w:fill="auto"/>
            <w:noWrap/>
            <w:vAlign w:val="bottom"/>
            <w:hideMark/>
          </w:tcPr>
          <w:p w14:paraId="73F481E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0.0440</w:t>
            </w:r>
          </w:p>
        </w:tc>
        <w:tc>
          <w:tcPr>
            <w:tcW w:w="361" w:type="dxa"/>
            <w:gridSpan w:val="2"/>
            <w:tcBorders>
              <w:top w:val="nil"/>
              <w:left w:val="nil"/>
              <w:bottom w:val="nil"/>
              <w:right w:val="nil"/>
            </w:tcBorders>
            <w:shd w:val="clear" w:color="auto" w:fill="auto"/>
            <w:noWrap/>
            <w:vAlign w:val="bottom"/>
            <w:hideMark/>
          </w:tcPr>
          <w:p w14:paraId="0627CFC3"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405A2DB4"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-0.3076</w:t>
            </w:r>
          </w:p>
        </w:tc>
        <w:tc>
          <w:tcPr>
            <w:tcW w:w="811" w:type="dxa"/>
            <w:gridSpan w:val="2"/>
            <w:tcBorders>
              <w:top w:val="nil"/>
              <w:left w:val="nil"/>
              <w:bottom w:val="nil"/>
              <w:right w:val="nil"/>
            </w:tcBorders>
            <w:shd w:val="clear" w:color="auto" w:fill="auto"/>
            <w:noWrap/>
            <w:vAlign w:val="bottom"/>
            <w:hideMark/>
          </w:tcPr>
          <w:p w14:paraId="5E981F44"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0.1219</w:t>
            </w:r>
          </w:p>
        </w:tc>
        <w:tc>
          <w:tcPr>
            <w:tcW w:w="854" w:type="dxa"/>
            <w:gridSpan w:val="2"/>
            <w:tcBorders>
              <w:top w:val="nil"/>
              <w:left w:val="nil"/>
              <w:bottom w:val="nil"/>
              <w:right w:val="nil"/>
            </w:tcBorders>
            <w:shd w:val="clear" w:color="auto" w:fill="auto"/>
            <w:noWrap/>
            <w:vAlign w:val="bottom"/>
            <w:hideMark/>
          </w:tcPr>
          <w:p w14:paraId="0CF45B7B"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-2.5237</w:t>
            </w:r>
          </w:p>
        </w:tc>
        <w:tc>
          <w:tcPr>
            <w:tcW w:w="732" w:type="dxa"/>
            <w:gridSpan w:val="2"/>
            <w:tcBorders>
              <w:top w:val="nil"/>
              <w:left w:val="nil"/>
              <w:bottom w:val="nil"/>
              <w:right w:val="nil"/>
            </w:tcBorders>
            <w:shd w:val="clear" w:color="auto" w:fill="auto"/>
            <w:noWrap/>
            <w:vAlign w:val="bottom"/>
            <w:hideMark/>
          </w:tcPr>
          <w:p w14:paraId="1566471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0.0121</w:t>
            </w:r>
          </w:p>
        </w:tc>
      </w:tr>
      <w:tr w:rsidR="00EC542F" w:rsidRPr="00EC542F" w14:paraId="22FFCF13"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468A9D08"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Threat Prime (TP)</w:t>
            </w:r>
          </w:p>
        </w:tc>
        <w:tc>
          <w:tcPr>
            <w:tcW w:w="236" w:type="dxa"/>
            <w:tcBorders>
              <w:top w:val="nil"/>
              <w:left w:val="nil"/>
              <w:bottom w:val="nil"/>
              <w:right w:val="nil"/>
            </w:tcBorders>
            <w:shd w:val="clear" w:color="auto" w:fill="auto"/>
            <w:noWrap/>
            <w:vAlign w:val="bottom"/>
            <w:hideMark/>
          </w:tcPr>
          <w:p w14:paraId="4EB704D0"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5E406F4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0.2547</w:t>
            </w:r>
          </w:p>
        </w:tc>
        <w:tc>
          <w:tcPr>
            <w:tcW w:w="900" w:type="dxa"/>
            <w:tcBorders>
              <w:top w:val="nil"/>
              <w:left w:val="nil"/>
              <w:bottom w:val="nil"/>
              <w:right w:val="nil"/>
            </w:tcBorders>
            <w:shd w:val="clear" w:color="auto" w:fill="auto"/>
            <w:noWrap/>
            <w:vAlign w:val="bottom"/>
            <w:hideMark/>
          </w:tcPr>
          <w:p w14:paraId="68FA278C"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0.779</w:t>
            </w:r>
          </w:p>
        </w:tc>
        <w:tc>
          <w:tcPr>
            <w:tcW w:w="854" w:type="dxa"/>
            <w:gridSpan w:val="2"/>
            <w:tcBorders>
              <w:top w:val="nil"/>
              <w:left w:val="nil"/>
              <w:bottom w:val="nil"/>
              <w:right w:val="nil"/>
            </w:tcBorders>
            <w:shd w:val="clear" w:color="auto" w:fill="auto"/>
            <w:noWrap/>
            <w:vAlign w:val="bottom"/>
            <w:hideMark/>
          </w:tcPr>
          <w:p w14:paraId="5FCC128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0.3269</w:t>
            </w:r>
          </w:p>
        </w:tc>
        <w:tc>
          <w:tcPr>
            <w:tcW w:w="844" w:type="dxa"/>
            <w:gridSpan w:val="2"/>
            <w:tcBorders>
              <w:top w:val="nil"/>
              <w:left w:val="nil"/>
              <w:bottom w:val="nil"/>
              <w:right w:val="nil"/>
            </w:tcBorders>
            <w:shd w:val="clear" w:color="auto" w:fill="auto"/>
            <w:noWrap/>
            <w:vAlign w:val="bottom"/>
            <w:hideMark/>
          </w:tcPr>
          <w:p w14:paraId="32EEC73D"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0.7439</w:t>
            </w:r>
          </w:p>
        </w:tc>
        <w:tc>
          <w:tcPr>
            <w:tcW w:w="361" w:type="dxa"/>
            <w:gridSpan w:val="2"/>
            <w:tcBorders>
              <w:top w:val="nil"/>
              <w:left w:val="nil"/>
              <w:bottom w:val="nil"/>
              <w:right w:val="nil"/>
            </w:tcBorders>
            <w:shd w:val="clear" w:color="auto" w:fill="auto"/>
            <w:noWrap/>
            <w:vAlign w:val="bottom"/>
            <w:hideMark/>
          </w:tcPr>
          <w:p w14:paraId="0D5E49FA"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7548B4FD"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0.4088</w:t>
            </w:r>
          </w:p>
        </w:tc>
        <w:tc>
          <w:tcPr>
            <w:tcW w:w="811" w:type="dxa"/>
            <w:gridSpan w:val="2"/>
            <w:tcBorders>
              <w:top w:val="nil"/>
              <w:left w:val="nil"/>
              <w:bottom w:val="nil"/>
              <w:right w:val="nil"/>
            </w:tcBorders>
            <w:shd w:val="clear" w:color="auto" w:fill="auto"/>
            <w:noWrap/>
            <w:vAlign w:val="bottom"/>
            <w:hideMark/>
          </w:tcPr>
          <w:p w14:paraId="01543E7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0.6309</w:t>
            </w:r>
          </w:p>
        </w:tc>
        <w:tc>
          <w:tcPr>
            <w:tcW w:w="854" w:type="dxa"/>
            <w:gridSpan w:val="2"/>
            <w:tcBorders>
              <w:top w:val="nil"/>
              <w:left w:val="nil"/>
              <w:bottom w:val="nil"/>
              <w:right w:val="nil"/>
            </w:tcBorders>
            <w:shd w:val="clear" w:color="auto" w:fill="auto"/>
            <w:noWrap/>
            <w:vAlign w:val="bottom"/>
            <w:hideMark/>
          </w:tcPr>
          <w:p w14:paraId="17ECBB64"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0.6481</w:t>
            </w:r>
          </w:p>
        </w:tc>
        <w:tc>
          <w:tcPr>
            <w:tcW w:w="732" w:type="dxa"/>
            <w:gridSpan w:val="2"/>
            <w:tcBorders>
              <w:top w:val="nil"/>
              <w:left w:val="nil"/>
              <w:bottom w:val="nil"/>
              <w:right w:val="nil"/>
            </w:tcBorders>
            <w:shd w:val="clear" w:color="auto" w:fill="auto"/>
            <w:noWrap/>
            <w:vAlign w:val="bottom"/>
            <w:hideMark/>
          </w:tcPr>
          <w:p w14:paraId="6FDD973C"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0.5174</w:t>
            </w:r>
          </w:p>
        </w:tc>
      </w:tr>
      <w:tr w:rsidR="00EC542F" w:rsidRPr="00EC542F" w14:paraId="222486C2"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4AB7C7EB"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IT*TP</w:t>
            </w:r>
          </w:p>
        </w:tc>
        <w:tc>
          <w:tcPr>
            <w:tcW w:w="236" w:type="dxa"/>
            <w:tcBorders>
              <w:top w:val="nil"/>
              <w:left w:val="nil"/>
              <w:bottom w:val="nil"/>
              <w:right w:val="nil"/>
            </w:tcBorders>
            <w:shd w:val="clear" w:color="auto" w:fill="auto"/>
            <w:noWrap/>
            <w:vAlign w:val="bottom"/>
            <w:hideMark/>
          </w:tcPr>
          <w:p w14:paraId="077D6F2C"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721E949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-0.9239</w:t>
            </w:r>
          </w:p>
        </w:tc>
        <w:tc>
          <w:tcPr>
            <w:tcW w:w="900" w:type="dxa"/>
            <w:tcBorders>
              <w:top w:val="nil"/>
              <w:left w:val="nil"/>
              <w:bottom w:val="nil"/>
              <w:right w:val="nil"/>
            </w:tcBorders>
            <w:shd w:val="clear" w:color="auto" w:fill="auto"/>
            <w:noWrap/>
            <w:vAlign w:val="bottom"/>
            <w:hideMark/>
          </w:tcPr>
          <w:p w14:paraId="1A36779D"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1.347</w:t>
            </w:r>
          </w:p>
        </w:tc>
        <w:tc>
          <w:tcPr>
            <w:tcW w:w="854" w:type="dxa"/>
            <w:gridSpan w:val="2"/>
            <w:tcBorders>
              <w:top w:val="nil"/>
              <w:left w:val="nil"/>
              <w:bottom w:val="nil"/>
              <w:right w:val="nil"/>
            </w:tcBorders>
            <w:shd w:val="clear" w:color="auto" w:fill="auto"/>
            <w:noWrap/>
            <w:vAlign w:val="bottom"/>
            <w:hideMark/>
          </w:tcPr>
          <w:p w14:paraId="36977C1B"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-0.8142</w:t>
            </w:r>
          </w:p>
        </w:tc>
        <w:tc>
          <w:tcPr>
            <w:tcW w:w="844" w:type="dxa"/>
            <w:gridSpan w:val="2"/>
            <w:tcBorders>
              <w:top w:val="nil"/>
              <w:left w:val="nil"/>
              <w:bottom w:val="nil"/>
              <w:right w:val="nil"/>
            </w:tcBorders>
            <w:shd w:val="clear" w:color="auto" w:fill="auto"/>
            <w:noWrap/>
            <w:vAlign w:val="bottom"/>
            <w:hideMark/>
          </w:tcPr>
          <w:p w14:paraId="6C80E8E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0.4161</w:t>
            </w:r>
          </w:p>
        </w:tc>
        <w:tc>
          <w:tcPr>
            <w:tcW w:w="361" w:type="dxa"/>
            <w:gridSpan w:val="2"/>
            <w:tcBorders>
              <w:top w:val="nil"/>
              <w:left w:val="nil"/>
              <w:bottom w:val="nil"/>
              <w:right w:val="nil"/>
            </w:tcBorders>
            <w:shd w:val="clear" w:color="auto" w:fill="auto"/>
            <w:noWrap/>
            <w:vAlign w:val="bottom"/>
            <w:hideMark/>
          </w:tcPr>
          <w:p w14:paraId="2872EE1C"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5C25711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-1.9343</w:t>
            </w:r>
          </w:p>
        </w:tc>
        <w:tc>
          <w:tcPr>
            <w:tcW w:w="811" w:type="dxa"/>
            <w:gridSpan w:val="2"/>
            <w:tcBorders>
              <w:top w:val="nil"/>
              <w:left w:val="nil"/>
              <w:bottom w:val="nil"/>
              <w:right w:val="nil"/>
            </w:tcBorders>
            <w:shd w:val="clear" w:color="auto" w:fill="auto"/>
            <w:noWrap/>
            <w:vAlign w:val="bottom"/>
            <w:hideMark/>
          </w:tcPr>
          <w:p w14:paraId="236FDBF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0.9189</w:t>
            </w:r>
          </w:p>
        </w:tc>
        <w:tc>
          <w:tcPr>
            <w:tcW w:w="854" w:type="dxa"/>
            <w:gridSpan w:val="2"/>
            <w:tcBorders>
              <w:top w:val="nil"/>
              <w:left w:val="nil"/>
              <w:bottom w:val="nil"/>
              <w:right w:val="nil"/>
            </w:tcBorders>
            <w:shd w:val="clear" w:color="auto" w:fill="auto"/>
            <w:noWrap/>
            <w:vAlign w:val="bottom"/>
            <w:hideMark/>
          </w:tcPr>
          <w:p w14:paraId="15575CF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-2.1049</w:t>
            </w:r>
          </w:p>
        </w:tc>
        <w:tc>
          <w:tcPr>
            <w:tcW w:w="732" w:type="dxa"/>
            <w:gridSpan w:val="2"/>
            <w:tcBorders>
              <w:top w:val="nil"/>
              <w:left w:val="nil"/>
              <w:bottom w:val="nil"/>
              <w:right w:val="nil"/>
            </w:tcBorders>
            <w:shd w:val="clear" w:color="auto" w:fill="auto"/>
            <w:noWrap/>
            <w:vAlign w:val="bottom"/>
            <w:hideMark/>
          </w:tcPr>
          <w:p w14:paraId="53954FD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0.036</w:t>
            </w:r>
          </w:p>
        </w:tc>
      </w:tr>
      <w:tr w:rsidR="00EC542F" w:rsidRPr="00EC542F" w14:paraId="02E99F4B"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6E5274ED"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SE*TP</w:t>
            </w:r>
          </w:p>
        </w:tc>
        <w:tc>
          <w:tcPr>
            <w:tcW w:w="236" w:type="dxa"/>
            <w:tcBorders>
              <w:top w:val="nil"/>
              <w:left w:val="nil"/>
              <w:bottom w:val="nil"/>
              <w:right w:val="nil"/>
            </w:tcBorders>
            <w:shd w:val="clear" w:color="auto" w:fill="auto"/>
            <w:noWrap/>
            <w:vAlign w:val="bottom"/>
            <w:hideMark/>
          </w:tcPr>
          <w:p w14:paraId="6C5C87A1"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34CC1C1B"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-0.1351</w:t>
            </w:r>
          </w:p>
        </w:tc>
        <w:tc>
          <w:tcPr>
            <w:tcW w:w="900" w:type="dxa"/>
            <w:tcBorders>
              <w:top w:val="nil"/>
              <w:left w:val="nil"/>
              <w:bottom w:val="nil"/>
              <w:right w:val="nil"/>
            </w:tcBorders>
            <w:shd w:val="clear" w:color="auto" w:fill="auto"/>
            <w:noWrap/>
            <w:vAlign w:val="bottom"/>
            <w:hideMark/>
          </w:tcPr>
          <w:p w14:paraId="155F11F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0.1468</w:t>
            </w:r>
          </w:p>
        </w:tc>
        <w:tc>
          <w:tcPr>
            <w:tcW w:w="854" w:type="dxa"/>
            <w:gridSpan w:val="2"/>
            <w:tcBorders>
              <w:top w:val="nil"/>
              <w:left w:val="nil"/>
              <w:bottom w:val="nil"/>
              <w:right w:val="nil"/>
            </w:tcBorders>
            <w:shd w:val="clear" w:color="auto" w:fill="auto"/>
            <w:noWrap/>
            <w:vAlign w:val="bottom"/>
            <w:hideMark/>
          </w:tcPr>
          <w:p w14:paraId="7B405E7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-0.9206</w:t>
            </w:r>
          </w:p>
        </w:tc>
        <w:tc>
          <w:tcPr>
            <w:tcW w:w="844" w:type="dxa"/>
            <w:gridSpan w:val="2"/>
            <w:tcBorders>
              <w:top w:val="nil"/>
              <w:left w:val="nil"/>
              <w:bottom w:val="nil"/>
              <w:right w:val="nil"/>
            </w:tcBorders>
            <w:shd w:val="clear" w:color="auto" w:fill="auto"/>
            <w:noWrap/>
            <w:vAlign w:val="bottom"/>
            <w:hideMark/>
          </w:tcPr>
          <w:p w14:paraId="6F749DC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0.3579</w:t>
            </w:r>
          </w:p>
        </w:tc>
        <w:tc>
          <w:tcPr>
            <w:tcW w:w="361" w:type="dxa"/>
            <w:gridSpan w:val="2"/>
            <w:tcBorders>
              <w:top w:val="nil"/>
              <w:left w:val="nil"/>
              <w:bottom w:val="nil"/>
              <w:right w:val="nil"/>
            </w:tcBorders>
            <w:shd w:val="clear" w:color="auto" w:fill="auto"/>
            <w:noWrap/>
            <w:vAlign w:val="bottom"/>
            <w:hideMark/>
          </w:tcPr>
          <w:p w14:paraId="67D584BA"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0551BEA6"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-0.1481</w:t>
            </w:r>
          </w:p>
        </w:tc>
        <w:tc>
          <w:tcPr>
            <w:tcW w:w="811" w:type="dxa"/>
            <w:gridSpan w:val="2"/>
            <w:tcBorders>
              <w:top w:val="nil"/>
              <w:left w:val="nil"/>
              <w:bottom w:val="nil"/>
              <w:right w:val="nil"/>
            </w:tcBorders>
            <w:shd w:val="clear" w:color="auto" w:fill="auto"/>
            <w:noWrap/>
            <w:vAlign w:val="bottom"/>
            <w:hideMark/>
          </w:tcPr>
          <w:p w14:paraId="2C0B8913"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0.1188</w:t>
            </w:r>
          </w:p>
        </w:tc>
        <w:tc>
          <w:tcPr>
            <w:tcW w:w="854" w:type="dxa"/>
            <w:gridSpan w:val="2"/>
            <w:tcBorders>
              <w:top w:val="nil"/>
              <w:left w:val="nil"/>
              <w:bottom w:val="nil"/>
              <w:right w:val="nil"/>
            </w:tcBorders>
            <w:shd w:val="clear" w:color="auto" w:fill="auto"/>
            <w:noWrap/>
            <w:vAlign w:val="bottom"/>
            <w:hideMark/>
          </w:tcPr>
          <w:p w14:paraId="51965C2B"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-1.2465</w:t>
            </w:r>
          </w:p>
        </w:tc>
        <w:tc>
          <w:tcPr>
            <w:tcW w:w="732" w:type="dxa"/>
            <w:gridSpan w:val="2"/>
            <w:tcBorders>
              <w:top w:val="nil"/>
              <w:left w:val="nil"/>
              <w:bottom w:val="nil"/>
              <w:right w:val="nil"/>
            </w:tcBorders>
            <w:shd w:val="clear" w:color="auto" w:fill="auto"/>
            <w:noWrap/>
            <w:vAlign w:val="bottom"/>
            <w:hideMark/>
          </w:tcPr>
          <w:p w14:paraId="105AB54A"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0.2134</w:t>
            </w:r>
          </w:p>
        </w:tc>
      </w:tr>
      <w:tr w:rsidR="00EC542F" w:rsidRPr="00EC542F" w14:paraId="409743EE"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5790B7B1"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IT*SE*TP</w:t>
            </w:r>
          </w:p>
        </w:tc>
        <w:tc>
          <w:tcPr>
            <w:tcW w:w="236" w:type="dxa"/>
            <w:tcBorders>
              <w:top w:val="nil"/>
              <w:left w:val="nil"/>
              <w:bottom w:val="nil"/>
              <w:right w:val="nil"/>
            </w:tcBorders>
            <w:shd w:val="clear" w:color="auto" w:fill="auto"/>
            <w:noWrap/>
            <w:vAlign w:val="bottom"/>
            <w:hideMark/>
          </w:tcPr>
          <w:p w14:paraId="65E3EB06"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73BC4155"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0.1787</w:t>
            </w:r>
          </w:p>
        </w:tc>
        <w:tc>
          <w:tcPr>
            <w:tcW w:w="900" w:type="dxa"/>
            <w:tcBorders>
              <w:top w:val="nil"/>
              <w:left w:val="nil"/>
              <w:bottom w:val="nil"/>
              <w:right w:val="nil"/>
            </w:tcBorders>
            <w:shd w:val="clear" w:color="auto" w:fill="auto"/>
            <w:noWrap/>
            <w:vAlign w:val="bottom"/>
            <w:hideMark/>
          </w:tcPr>
          <w:p w14:paraId="18235942"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0.2155</w:t>
            </w:r>
          </w:p>
        </w:tc>
        <w:tc>
          <w:tcPr>
            <w:tcW w:w="854" w:type="dxa"/>
            <w:gridSpan w:val="2"/>
            <w:tcBorders>
              <w:top w:val="nil"/>
              <w:left w:val="nil"/>
              <w:bottom w:val="nil"/>
              <w:right w:val="nil"/>
            </w:tcBorders>
            <w:shd w:val="clear" w:color="auto" w:fill="auto"/>
            <w:noWrap/>
            <w:vAlign w:val="bottom"/>
            <w:hideMark/>
          </w:tcPr>
          <w:p w14:paraId="1F240ABA"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0.8295</w:t>
            </w:r>
          </w:p>
        </w:tc>
        <w:tc>
          <w:tcPr>
            <w:tcW w:w="844" w:type="dxa"/>
            <w:gridSpan w:val="2"/>
            <w:tcBorders>
              <w:top w:val="nil"/>
              <w:left w:val="nil"/>
              <w:bottom w:val="nil"/>
              <w:right w:val="nil"/>
            </w:tcBorders>
            <w:shd w:val="clear" w:color="auto" w:fill="auto"/>
            <w:noWrap/>
            <w:vAlign w:val="bottom"/>
            <w:hideMark/>
          </w:tcPr>
          <w:p w14:paraId="44BC3B91"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0.4074</w:t>
            </w:r>
          </w:p>
        </w:tc>
        <w:tc>
          <w:tcPr>
            <w:tcW w:w="361" w:type="dxa"/>
            <w:gridSpan w:val="2"/>
            <w:tcBorders>
              <w:top w:val="nil"/>
              <w:left w:val="nil"/>
              <w:bottom w:val="nil"/>
              <w:right w:val="nil"/>
            </w:tcBorders>
            <w:shd w:val="clear" w:color="auto" w:fill="auto"/>
            <w:noWrap/>
            <w:vAlign w:val="bottom"/>
            <w:hideMark/>
          </w:tcPr>
          <w:p w14:paraId="0445F3C9" w14:textId="77777777" w:rsidR="001C4B43" w:rsidRPr="00EC2AF9" w:rsidRDefault="001C4B43" w:rsidP="001C4B43">
            <w:pPr>
              <w:spacing w:after="0" w:line="240" w:lineRule="auto"/>
              <w:jc w:val="right"/>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0AA60BC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0.4079</w:t>
            </w:r>
          </w:p>
        </w:tc>
        <w:tc>
          <w:tcPr>
            <w:tcW w:w="811" w:type="dxa"/>
            <w:gridSpan w:val="2"/>
            <w:tcBorders>
              <w:top w:val="nil"/>
              <w:left w:val="nil"/>
              <w:bottom w:val="nil"/>
              <w:right w:val="nil"/>
            </w:tcBorders>
            <w:shd w:val="clear" w:color="auto" w:fill="auto"/>
            <w:noWrap/>
            <w:vAlign w:val="bottom"/>
            <w:hideMark/>
          </w:tcPr>
          <w:p w14:paraId="1F1EE67A"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0.1745</w:t>
            </w:r>
          </w:p>
        </w:tc>
        <w:tc>
          <w:tcPr>
            <w:tcW w:w="854" w:type="dxa"/>
            <w:gridSpan w:val="2"/>
            <w:tcBorders>
              <w:top w:val="nil"/>
              <w:left w:val="nil"/>
              <w:bottom w:val="nil"/>
              <w:right w:val="nil"/>
            </w:tcBorders>
            <w:shd w:val="clear" w:color="auto" w:fill="auto"/>
            <w:noWrap/>
            <w:vAlign w:val="bottom"/>
            <w:hideMark/>
          </w:tcPr>
          <w:p w14:paraId="7F7CA298"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2.3375</w:t>
            </w:r>
          </w:p>
        </w:tc>
        <w:tc>
          <w:tcPr>
            <w:tcW w:w="732" w:type="dxa"/>
            <w:gridSpan w:val="2"/>
            <w:tcBorders>
              <w:top w:val="nil"/>
              <w:left w:val="nil"/>
              <w:bottom w:val="nil"/>
              <w:right w:val="nil"/>
            </w:tcBorders>
            <w:shd w:val="clear" w:color="auto" w:fill="auto"/>
            <w:noWrap/>
            <w:vAlign w:val="bottom"/>
            <w:hideMark/>
          </w:tcPr>
          <w:p w14:paraId="6B769DF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0.02</w:t>
            </w:r>
          </w:p>
        </w:tc>
      </w:tr>
      <w:tr w:rsidR="00EC542F" w:rsidRPr="00EC542F" w14:paraId="55F258E1" w14:textId="77777777" w:rsidTr="00EC542F">
        <w:trPr>
          <w:trHeight w:val="320"/>
          <w:jc w:val="center"/>
        </w:trPr>
        <w:tc>
          <w:tcPr>
            <w:tcW w:w="1710" w:type="dxa"/>
            <w:tcBorders>
              <w:top w:val="nil"/>
              <w:left w:val="nil"/>
              <w:bottom w:val="nil"/>
              <w:right w:val="nil"/>
            </w:tcBorders>
            <w:shd w:val="clear" w:color="auto" w:fill="auto"/>
            <w:noWrap/>
            <w:vAlign w:val="center"/>
            <w:hideMark/>
          </w:tcPr>
          <w:p w14:paraId="0615DFA6"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Attractiveness</w:t>
            </w:r>
          </w:p>
        </w:tc>
        <w:tc>
          <w:tcPr>
            <w:tcW w:w="236" w:type="dxa"/>
            <w:tcBorders>
              <w:top w:val="nil"/>
              <w:left w:val="nil"/>
              <w:bottom w:val="nil"/>
              <w:right w:val="nil"/>
            </w:tcBorders>
            <w:shd w:val="clear" w:color="auto" w:fill="auto"/>
            <w:noWrap/>
            <w:vAlign w:val="bottom"/>
            <w:hideMark/>
          </w:tcPr>
          <w:p w14:paraId="1031A326" w14:textId="77777777" w:rsidR="001C4B43" w:rsidRPr="00EC2AF9" w:rsidRDefault="001C4B43" w:rsidP="001C4B43">
            <w:pPr>
              <w:spacing w:after="0" w:line="240" w:lineRule="auto"/>
              <w:rPr>
                <w:rFonts w:eastAsia="Times New Roman"/>
                <w:color w:val="000000"/>
                <w:sz w:val="16"/>
                <w:szCs w:val="16"/>
              </w:rPr>
            </w:pPr>
          </w:p>
        </w:tc>
        <w:tc>
          <w:tcPr>
            <w:tcW w:w="844" w:type="dxa"/>
            <w:tcBorders>
              <w:top w:val="nil"/>
              <w:left w:val="nil"/>
              <w:bottom w:val="nil"/>
              <w:right w:val="nil"/>
            </w:tcBorders>
            <w:shd w:val="clear" w:color="auto" w:fill="auto"/>
            <w:noWrap/>
            <w:vAlign w:val="bottom"/>
            <w:hideMark/>
          </w:tcPr>
          <w:p w14:paraId="5B4C92FD"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0.3786</w:t>
            </w:r>
          </w:p>
        </w:tc>
        <w:tc>
          <w:tcPr>
            <w:tcW w:w="900" w:type="dxa"/>
            <w:tcBorders>
              <w:top w:val="nil"/>
              <w:left w:val="nil"/>
              <w:bottom w:val="nil"/>
              <w:right w:val="nil"/>
            </w:tcBorders>
            <w:shd w:val="clear" w:color="auto" w:fill="auto"/>
            <w:noWrap/>
            <w:vAlign w:val="bottom"/>
            <w:hideMark/>
          </w:tcPr>
          <w:p w14:paraId="23AFD7DE"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0.0664</w:t>
            </w:r>
          </w:p>
        </w:tc>
        <w:tc>
          <w:tcPr>
            <w:tcW w:w="854" w:type="dxa"/>
            <w:gridSpan w:val="2"/>
            <w:tcBorders>
              <w:top w:val="nil"/>
              <w:left w:val="nil"/>
              <w:bottom w:val="nil"/>
              <w:right w:val="nil"/>
            </w:tcBorders>
            <w:shd w:val="clear" w:color="auto" w:fill="auto"/>
            <w:noWrap/>
            <w:vAlign w:val="bottom"/>
            <w:hideMark/>
          </w:tcPr>
          <w:p w14:paraId="2BF91EF7"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5.7058</w:t>
            </w:r>
          </w:p>
        </w:tc>
        <w:tc>
          <w:tcPr>
            <w:tcW w:w="844" w:type="dxa"/>
            <w:gridSpan w:val="2"/>
            <w:tcBorders>
              <w:top w:val="nil"/>
              <w:left w:val="nil"/>
              <w:bottom w:val="nil"/>
              <w:right w:val="nil"/>
            </w:tcBorders>
            <w:shd w:val="clear" w:color="auto" w:fill="auto"/>
            <w:noWrap/>
            <w:vAlign w:val="bottom"/>
            <w:hideMark/>
          </w:tcPr>
          <w:p w14:paraId="0F25AFDE"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&lt; .0001</w:t>
            </w:r>
          </w:p>
        </w:tc>
        <w:tc>
          <w:tcPr>
            <w:tcW w:w="361" w:type="dxa"/>
            <w:gridSpan w:val="2"/>
            <w:tcBorders>
              <w:top w:val="nil"/>
              <w:left w:val="nil"/>
              <w:bottom w:val="nil"/>
              <w:right w:val="nil"/>
            </w:tcBorders>
            <w:shd w:val="clear" w:color="auto" w:fill="auto"/>
            <w:noWrap/>
            <w:vAlign w:val="bottom"/>
            <w:hideMark/>
          </w:tcPr>
          <w:p w14:paraId="33D88BBA" w14:textId="77777777" w:rsidR="001C4B43" w:rsidRPr="00EC2AF9" w:rsidRDefault="001C4B43" w:rsidP="001C4B43">
            <w:pPr>
              <w:spacing w:after="0" w:line="240" w:lineRule="auto"/>
              <w:rPr>
                <w:rFonts w:eastAsia="Times New Roman"/>
                <w:color w:val="000000"/>
                <w:sz w:val="16"/>
                <w:szCs w:val="16"/>
              </w:rPr>
            </w:pPr>
          </w:p>
        </w:tc>
        <w:tc>
          <w:tcPr>
            <w:tcW w:w="854" w:type="dxa"/>
            <w:gridSpan w:val="3"/>
            <w:tcBorders>
              <w:top w:val="nil"/>
              <w:left w:val="nil"/>
              <w:bottom w:val="nil"/>
              <w:right w:val="nil"/>
            </w:tcBorders>
            <w:shd w:val="clear" w:color="auto" w:fill="auto"/>
            <w:noWrap/>
            <w:vAlign w:val="bottom"/>
            <w:hideMark/>
          </w:tcPr>
          <w:p w14:paraId="15751B44"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0.3706</w:t>
            </w:r>
          </w:p>
        </w:tc>
        <w:tc>
          <w:tcPr>
            <w:tcW w:w="811" w:type="dxa"/>
            <w:gridSpan w:val="2"/>
            <w:tcBorders>
              <w:top w:val="nil"/>
              <w:left w:val="nil"/>
              <w:bottom w:val="nil"/>
              <w:right w:val="nil"/>
            </w:tcBorders>
            <w:shd w:val="clear" w:color="auto" w:fill="auto"/>
            <w:noWrap/>
            <w:vAlign w:val="bottom"/>
            <w:hideMark/>
          </w:tcPr>
          <w:p w14:paraId="48A3B820"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0.0537</w:t>
            </w:r>
          </w:p>
        </w:tc>
        <w:tc>
          <w:tcPr>
            <w:tcW w:w="854" w:type="dxa"/>
            <w:gridSpan w:val="2"/>
            <w:tcBorders>
              <w:top w:val="nil"/>
              <w:left w:val="nil"/>
              <w:bottom w:val="nil"/>
              <w:right w:val="nil"/>
            </w:tcBorders>
            <w:shd w:val="clear" w:color="auto" w:fill="auto"/>
            <w:noWrap/>
            <w:vAlign w:val="bottom"/>
            <w:hideMark/>
          </w:tcPr>
          <w:p w14:paraId="4BDB74D9" w14:textId="77777777" w:rsidR="001C4B43" w:rsidRPr="00EC2AF9" w:rsidRDefault="001C4B43" w:rsidP="001C4B43">
            <w:pPr>
              <w:spacing w:after="0" w:line="240" w:lineRule="auto"/>
              <w:jc w:val="right"/>
              <w:rPr>
                <w:rFonts w:eastAsia="Times New Roman"/>
                <w:color w:val="000000"/>
                <w:sz w:val="16"/>
                <w:szCs w:val="16"/>
              </w:rPr>
            </w:pPr>
            <w:r w:rsidRPr="00EC2AF9">
              <w:rPr>
                <w:rFonts w:eastAsia="Times New Roman"/>
                <w:color w:val="000000"/>
                <w:sz w:val="16"/>
                <w:szCs w:val="16"/>
              </w:rPr>
              <w:t>6.8962</w:t>
            </w:r>
          </w:p>
        </w:tc>
        <w:tc>
          <w:tcPr>
            <w:tcW w:w="732" w:type="dxa"/>
            <w:gridSpan w:val="2"/>
            <w:tcBorders>
              <w:top w:val="nil"/>
              <w:left w:val="nil"/>
              <w:bottom w:val="nil"/>
              <w:right w:val="nil"/>
            </w:tcBorders>
            <w:shd w:val="clear" w:color="auto" w:fill="auto"/>
            <w:noWrap/>
            <w:vAlign w:val="bottom"/>
            <w:hideMark/>
          </w:tcPr>
          <w:p w14:paraId="3D1E7EC6"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&lt; .0001</w:t>
            </w:r>
          </w:p>
        </w:tc>
      </w:tr>
      <w:tr w:rsidR="00EC542F" w:rsidRPr="00EC542F" w14:paraId="58DB4367" w14:textId="77777777" w:rsidTr="00EC542F">
        <w:trPr>
          <w:trHeight w:val="320"/>
          <w:jc w:val="center"/>
        </w:trPr>
        <w:tc>
          <w:tcPr>
            <w:tcW w:w="1710" w:type="dxa"/>
            <w:vMerge w:val="restart"/>
            <w:tcBorders>
              <w:top w:val="nil"/>
              <w:left w:val="nil"/>
              <w:bottom w:val="single" w:sz="4" w:space="0" w:color="000000"/>
              <w:right w:val="nil"/>
            </w:tcBorders>
            <w:shd w:val="clear" w:color="auto" w:fill="auto"/>
            <w:noWrap/>
            <w:vAlign w:val="center"/>
            <w:hideMark/>
          </w:tcPr>
          <w:p w14:paraId="4D489F9B"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color w:val="000000"/>
                <w:sz w:val="16"/>
                <w:szCs w:val="16"/>
              </w:rPr>
              <w:t>Model Summary</w:t>
            </w:r>
          </w:p>
        </w:tc>
        <w:tc>
          <w:tcPr>
            <w:tcW w:w="236" w:type="dxa"/>
            <w:tcBorders>
              <w:top w:val="nil"/>
              <w:left w:val="nil"/>
              <w:bottom w:val="nil"/>
              <w:right w:val="nil"/>
            </w:tcBorders>
            <w:shd w:val="clear" w:color="auto" w:fill="auto"/>
            <w:noWrap/>
            <w:vAlign w:val="bottom"/>
            <w:hideMark/>
          </w:tcPr>
          <w:p w14:paraId="761FDE6A" w14:textId="77777777" w:rsidR="001C4B43" w:rsidRPr="00EC2AF9" w:rsidRDefault="001C4B43" w:rsidP="001C4B43">
            <w:pPr>
              <w:spacing w:after="0" w:line="240" w:lineRule="auto"/>
              <w:jc w:val="center"/>
              <w:rPr>
                <w:rFonts w:eastAsia="Times New Roman"/>
                <w:color w:val="000000"/>
                <w:sz w:val="16"/>
                <w:szCs w:val="16"/>
              </w:rPr>
            </w:pPr>
          </w:p>
        </w:tc>
        <w:tc>
          <w:tcPr>
            <w:tcW w:w="3454" w:type="dxa"/>
            <w:gridSpan w:val="7"/>
            <w:tcBorders>
              <w:top w:val="nil"/>
              <w:left w:val="nil"/>
              <w:bottom w:val="nil"/>
              <w:right w:val="nil"/>
            </w:tcBorders>
            <w:shd w:val="clear" w:color="auto" w:fill="auto"/>
            <w:noWrap/>
            <w:vAlign w:val="bottom"/>
            <w:hideMark/>
          </w:tcPr>
          <w:p w14:paraId="3FA471EF"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i/>
                <w:iCs/>
                <w:color w:val="000000"/>
                <w:sz w:val="16"/>
                <w:szCs w:val="16"/>
              </w:rPr>
              <w:t>R</w:t>
            </w:r>
            <w:r w:rsidRPr="00EC2AF9">
              <w:rPr>
                <w:rFonts w:eastAsia="Times New Roman"/>
                <w:i/>
                <w:iCs/>
                <w:color w:val="000000"/>
                <w:sz w:val="16"/>
                <w:szCs w:val="16"/>
                <w:vertAlign w:val="superscript"/>
              </w:rPr>
              <w:t>2</w:t>
            </w:r>
            <w:r w:rsidRPr="00EC2AF9">
              <w:rPr>
                <w:rFonts w:eastAsia="Times New Roman"/>
                <w:color w:val="000000"/>
                <w:sz w:val="16"/>
                <w:szCs w:val="16"/>
              </w:rPr>
              <w:t xml:space="preserve"> = .1574</w:t>
            </w:r>
          </w:p>
        </w:tc>
        <w:tc>
          <w:tcPr>
            <w:tcW w:w="361" w:type="dxa"/>
            <w:gridSpan w:val="2"/>
            <w:tcBorders>
              <w:top w:val="nil"/>
              <w:left w:val="nil"/>
              <w:bottom w:val="nil"/>
              <w:right w:val="nil"/>
            </w:tcBorders>
            <w:shd w:val="clear" w:color="auto" w:fill="auto"/>
            <w:noWrap/>
            <w:vAlign w:val="bottom"/>
            <w:hideMark/>
          </w:tcPr>
          <w:p w14:paraId="22B3A72E" w14:textId="77777777" w:rsidR="001C4B43" w:rsidRPr="00EC2AF9" w:rsidRDefault="001C4B43" w:rsidP="001C4B43">
            <w:pPr>
              <w:spacing w:after="0" w:line="240" w:lineRule="auto"/>
              <w:jc w:val="center"/>
              <w:rPr>
                <w:rFonts w:eastAsia="Times New Roman"/>
                <w:color w:val="000000"/>
                <w:sz w:val="16"/>
                <w:szCs w:val="16"/>
              </w:rPr>
            </w:pPr>
          </w:p>
        </w:tc>
        <w:tc>
          <w:tcPr>
            <w:tcW w:w="3239" w:type="dxa"/>
            <w:gridSpan w:val="8"/>
            <w:tcBorders>
              <w:top w:val="nil"/>
              <w:left w:val="nil"/>
              <w:bottom w:val="nil"/>
              <w:right w:val="nil"/>
            </w:tcBorders>
            <w:shd w:val="clear" w:color="auto" w:fill="auto"/>
            <w:noWrap/>
            <w:vAlign w:val="bottom"/>
            <w:hideMark/>
          </w:tcPr>
          <w:p w14:paraId="612162E1"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i/>
                <w:iCs/>
                <w:color w:val="000000"/>
                <w:sz w:val="16"/>
                <w:szCs w:val="16"/>
              </w:rPr>
              <w:t>R</w:t>
            </w:r>
            <w:r w:rsidRPr="00EC2AF9">
              <w:rPr>
                <w:rFonts w:eastAsia="Times New Roman"/>
                <w:i/>
                <w:iCs/>
                <w:color w:val="000000"/>
                <w:sz w:val="16"/>
                <w:szCs w:val="16"/>
                <w:vertAlign w:val="superscript"/>
              </w:rPr>
              <w:t>2</w:t>
            </w:r>
            <w:r w:rsidRPr="00EC2AF9">
              <w:rPr>
                <w:rFonts w:eastAsia="Times New Roman"/>
                <w:i/>
                <w:iCs/>
                <w:color w:val="000000"/>
                <w:sz w:val="16"/>
                <w:szCs w:val="16"/>
              </w:rPr>
              <w:t xml:space="preserve"> </w:t>
            </w:r>
            <w:r w:rsidRPr="00EC2AF9">
              <w:rPr>
                <w:rFonts w:eastAsia="Times New Roman"/>
                <w:color w:val="000000"/>
                <w:sz w:val="16"/>
                <w:szCs w:val="16"/>
              </w:rPr>
              <w:t>= .1636</w:t>
            </w:r>
          </w:p>
        </w:tc>
      </w:tr>
      <w:tr w:rsidR="00EC542F" w:rsidRPr="00EC542F" w14:paraId="67998B04" w14:textId="77777777" w:rsidTr="00EC542F">
        <w:trPr>
          <w:trHeight w:val="320"/>
          <w:jc w:val="center"/>
        </w:trPr>
        <w:tc>
          <w:tcPr>
            <w:tcW w:w="1710" w:type="dxa"/>
            <w:vMerge/>
            <w:tcBorders>
              <w:top w:val="nil"/>
              <w:left w:val="nil"/>
              <w:bottom w:val="single" w:sz="4" w:space="0" w:color="000000"/>
              <w:right w:val="nil"/>
            </w:tcBorders>
            <w:vAlign w:val="center"/>
            <w:hideMark/>
          </w:tcPr>
          <w:p w14:paraId="6EB5B54F" w14:textId="77777777" w:rsidR="001C4B43" w:rsidRPr="00EC2AF9" w:rsidRDefault="001C4B43" w:rsidP="001C4B43">
            <w:pPr>
              <w:spacing w:after="0" w:line="240" w:lineRule="auto"/>
              <w:rPr>
                <w:rFonts w:eastAsia="Times New Roman"/>
                <w:color w:val="000000"/>
                <w:sz w:val="16"/>
                <w:szCs w:val="16"/>
              </w:rPr>
            </w:pPr>
          </w:p>
        </w:tc>
        <w:tc>
          <w:tcPr>
            <w:tcW w:w="236" w:type="dxa"/>
            <w:tcBorders>
              <w:top w:val="nil"/>
              <w:left w:val="nil"/>
              <w:bottom w:val="single" w:sz="4" w:space="0" w:color="auto"/>
              <w:right w:val="nil"/>
            </w:tcBorders>
            <w:shd w:val="clear" w:color="auto" w:fill="auto"/>
            <w:noWrap/>
            <w:vAlign w:val="bottom"/>
            <w:hideMark/>
          </w:tcPr>
          <w:p w14:paraId="4BF9914F"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 </w:t>
            </w:r>
          </w:p>
        </w:tc>
        <w:tc>
          <w:tcPr>
            <w:tcW w:w="3454" w:type="dxa"/>
            <w:gridSpan w:val="7"/>
            <w:tcBorders>
              <w:top w:val="nil"/>
              <w:left w:val="nil"/>
              <w:bottom w:val="single" w:sz="4" w:space="0" w:color="auto"/>
              <w:right w:val="nil"/>
            </w:tcBorders>
            <w:shd w:val="clear" w:color="auto" w:fill="auto"/>
            <w:noWrap/>
            <w:vAlign w:val="bottom"/>
            <w:hideMark/>
          </w:tcPr>
          <w:p w14:paraId="4048560C"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i/>
                <w:iCs/>
                <w:color w:val="000000"/>
                <w:sz w:val="16"/>
                <w:szCs w:val="16"/>
              </w:rPr>
              <w:t>F</w:t>
            </w:r>
            <w:r w:rsidRPr="00EC2AF9">
              <w:rPr>
                <w:rFonts w:eastAsia="Times New Roman"/>
                <w:color w:val="000000"/>
                <w:sz w:val="16"/>
                <w:szCs w:val="16"/>
              </w:rPr>
              <w:t xml:space="preserve"> (8, 336) = 7.8453, </w:t>
            </w:r>
            <w:r w:rsidRPr="00EC2AF9">
              <w:rPr>
                <w:rFonts w:eastAsia="Times New Roman"/>
                <w:i/>
                <w:iCs/>
                <w:color w:val="000000"/>
                <w:sz w:val="16"/>
                <w:szCs w:val="16"/>
              </w:rPr>
              <w:t>p</w:t>
            </w:r>
            <w:r w:rsidRPr="00EC2AF9">
              <w:rPr>
                <w:rFonts w:eastAsia="Times New Roman"/>
                <w:color w:val="000000"/>
                <w:sz w:val="16"/>
                <w:szCs w:val="16"/>
              </w:rPr>
              <w:t xml:space="preserve"> &lt; .0001</w:t>
            </w:r>
          </w:p>
        </w:tc>
        <w:tc>
          <w:tcPr>
            <w:tcW w:w="361" w:type="dxa"/>
            <w:gridSpan w:val="2"/>
            <w:tcBorders>
              <w:top w:val="nil"/>
              <w:left w:val="nil"/>
              <w:bottom w:val="single" w:sz="4" w:space="0" w:color="auto"/>
              <w:right w:val="nil"/>
            </w:tcBorders>
            <w:shd w:val="clear" w:color="auto" w:fill="auto"/>
            <w:noWrap/>
            <w:vAlign w:val="bottom"/>
            <w:hideMark/>
          </w:tcPr>
          <w:p w14:paraId="3219D5BD" w14:textId="77777777" w:rsidR="001C4B43" w:rsidRPr="00EC2AF9" w:rsidRDefault="001C4B43" w:rsidP="001C4B43">
            <w:pPr>
              <w:spacing w:after="0" w:line="240" w:lineRule="auto"/>
              <w:rPr>
                <w:rFonts w:eastAsia="Times New Roman"/>
                <w:color w:val="000000"/>
                <w:sz w:val="16"/>
                <w:szCs w:val="16"/>
              </w:rPr>
            </w:pPr>
            <w:r w:rsidRPr="00EC2AF9">
              <w:rPr>
                <w:rFonts w:eastAsia="Times New Roman"/>
                <w:color w:val="000000"/>
                <w:sz w:val="16"/>
                <w:szCs w:val="16"/>
              </w:rPr>
              <w:t> </w:t>
            </w:r>
          </w:p>
        </w:tc>
        <w:tc>
          <w:tcPr>
            <w:tcW w:w="3239" w:type="dxa"/>
            <w:gridSpan w:val="8"/>
            <w:tcBorders>
              <w:top w:val="nil"/>
              <w:left w:val="nil"/>
              <w:bottom w:val="single" w:sz="4" w:space="0" w:color="auto"/>
              <w:right w:val="nil"/>
            </w:tcBorders>
            <w:shd w:val="clear" w:color="auto" w:fill="auto"/>
            <w:noWrap/>
            <w:vAlign w:val="bottom"/>
            <w:hideMark/>
          </w:tcPr>
          <w:p w14:paraId="24298329" w14:textId="77777777" w:rsidR="001C4B43" w:rsidRPr="00EC2AF9" w:rsidRDefault="001C4B43" w:rsidP="001C4B43">
            <w:pPr>
              <w:spacing w:after="0" w:line="240" w:lineRule="auto"/>
              <w:jc w:val="center"/>
              <w:rPr>
                <w:rFonts w:eastAsia="Times New Roman"/>
                <w:color w:val="000000"/>
                <w:sz w:val="16"/>
                <w:szCs w:val="16"/>
              </w:rPr>
            </w:pPr>
            <w:r w:rsidRPr="00EC2AF9">
              <w:rPr>
                <w:rFonts w:eastAsia="Times New Roman"/>
                <w:i/>
                <w:iCs/>
                <w:color w:val="000000"/>
                <w:sz w:val="16"/>
                <w:szCs w:val="16"/>
              </w:rPr>
              <w:t>F</w:t>
            </w:r>
            <w:r w:rsidRPr="00EC2AF9">
              <w:rPr>
                <w:rFonts w:eastAsia="Times New Roman"/>
                <w:color w:val="000000"/>
                <w:sz w:val="16"/>
                <w:szCs w:val="16"/>
              </w:rPr>
              <w:t xml:space="preserve"> (8, 336) = 8.2169, </w:t>
            </w:r>
            <w:r w:rsidRPr="00EC2AF9">
              <w:rPr>
                <w:rFonts w:eastAsia="Times New Roman"/>
                <w:i/>
                <w:iCs/>
                <w:color w:val="000000"/>
                <w:sz w:val="16"/>
                <w:szCs w:val="16"/>
              </w:rPr>
              <w:t>p</w:t>
            </w:r>
            <w:r w:rsidRPr="00EC2AF9">
              <w:rPr>
                <w:rFonts w:eastAsia="Times New Roman"/>
                <w:color w:val="000000"/>
                <w:sz w:val="16"/>
                <w:szCs w:val="16"/>
              </w:rPr>
              <w:t xml:space="preserve"> &lt; .0001</w:t>
            </w:r>
          </w:p>
        </w:tc>
      </w:tr>
    </w:tbl>
    <w:p w14:paraId="08771177" w14:textId="77777777" w:rsidR="001C4B43" w:rsidRPr="001C4B43" w:rsidRDefault="001C4B43" w:rsidP="001C4B43">
      <w:pPr>
        <w:spacing w:after="0" w:line="480" w:lineRule="auto"/>
        <w:rPr>
          <w:rFonts w:eastAsia="Times New Roman"/>
        </w:rPr>
      </w:pPr>
    </w:p>
    <w:p w14:paraId="183EDEBD" w14:textId="77777777" w:rsidR="00E05977" w:rsidRDefault="00E05977">
      <w:pPr>
        <w:spacing w:after="0" w:line="240" w:lineRule="auto"/>
        <w:rPr>
          <w:rFonts w:eastAsia="Times New Roman"/>
        </w:rPr>
      </w:pPr>
      <w:r>
        <w:rPr>
          <w:rFonts w:eastAsia="Times New Roman"/>
        </w:rPr>
        <w:br w:type="page"/>
      </w:r>
    </w:p>
    <w:p w14:paraId="5AE5C31E" w14:textId="4A53EF8C" w:rsidR="001C4B43" w:rsidRPr="001C4B43" w:rsidRDefault="001C4B43" w:rsidP="001C4B43">
      <w:pPr>
        <w:spacing w:after="0" w:line="480" w:lineRule="auto"/>
        <w:ind w:firstLine="720"/>
        <w:rPr>
          <w:rFonts w:eastAsia="Times New Roman"/>
        </w:rPr>
      </w:pPr>
      <w:r w:rsidRPr="001C4B43">
        <w:rPr>
          <w:rFonts w:eastAsia="Times New Roman"/>
        </w:rPr>
        <w:lastRenderedPageBreak/>
        <w:t>First, for product</w:t>
      </w:r>
      <w:r w:rsidRPr="001C4B43">
        <w:rPr>
          <w:rFonts w:eastAsia="Times New Roman"/>
          <w:lang w:val="vi-VN"/>
        </w:rPr>
        <w:t xml:space="preserve"> </w:t>
      </w:r>
      <w:r w:rsidRPr="001C4B43">
        <w:rPr>
          <w:rFonts w:eastAsia="Times New Roman"/>
        </w:rPr>
        <w:t>a</w:t>
      </w:r>
      <w:r w:rsidRPr="001C4B43">
        <w:rPr>
          <w:rFonts w:eastAsia="Times New Roman"/>
          <w:lang w:val="vi-VN"/>
        </w:rPr>
        <w:t>ttitude</w:t>
      </w:r>
      <w:r w:rsidRPr="001C4B43">
        <w:rPr>
          <w:rFonts w:eastAsia="Times New Roman"/>
        </w:rPr>
        <w:t xml:space="preserve">, there is a significant </w:t>
      </w:r>
      <w:r w:rsidRPr="001C4B43">
        <w:rPr>
          <w:rFonts w:eastAsia="Times New Roman"/>
          <w:lang w:val="vi-VN"/>
        </w:rPr>
        <w:t xml:space="preserve">3-way </w:t>
      </w:r>
      <w:r w:rsidRPr="001C4B43">
        <w:rPr>
          <w:rFonts w:eastAsia="Times New Roman"/>
        </w:rPr>
        <w:t>interaction</w:t>
      </w:r>
      <w:r w:rsidRPr="001C4B43">
        <w:rPr>
          <w:rFonts w:eastAsia="Times New Roman"/>
          <w:b/>
        </w:rPr>
        <w:t xml:space="preserve"> </w:t>
      </w:r>
      <w:r w:rsidRPr="001C4B43">
        <w:rPr>
          <w:rFonts w:eastAsia="Times New Roman"/>
        </w:rPr>
        <w:t>(</w:t>
      </w:r>
      <w:r w:rsidRPr="001C4B43">
        <w:rPr>
          <w:rFonts w:eastAsia="Times New Roman"/>
          <w:i/>
          <w:iCs/>
        </w:rPr>
        <w:t>F</w:t>
      </w:r>
      <w:r w:rsidRPr="001C4B43">
        <w:rPr>
          <w:rFonts w:eastAsia="Times New Roman"/>
        </w:rPr>
        <w:t xml:space="preserve">(1, 336) = 5.46, </w:t>
      </w:r>
      <w:r w:rsidRPr="001C4B43">
        <w:rPr>
          <w:rFonts w:eastAsia="Times New Roman"/>
          <w:i/>
          <w:iCs/>
        </w:rPr>
        <w:t>p</w:t>
      </w:r>
      <w:r w:rsidRPr="001C4B43">
        <w:rPr>
          <w:rFonts w:eastAsia="Times New Roman"/>
        </w:rPr>
        <w:t xml:space="preserve"> = .02)</w:t>
      </w:r>
      <w:r w:rsidRPr="001C4B43">
        <w:rPr>
          <w:rFonts w:eastAsia="Times New Roman"/>
          <w:lang w:val="vi-VN"/>
        </w:rPr>
        <w:t xml:space="preserve"> such that in the no-threat (control) condition, there </w:t>
      </w:r>
      <w:r w:rsidRPr="001C4B43">
        <w:rPr>
          <w:rFonts w:eastAsia="Times New Roman"/>
        </w:rPr>
        <w:t>is</w:t>
      </w:r>
      <w:r w:rsidRPr="001C4B43">
        <w:rPr>
          <w:rFonts w:eastAsia="Times New Roman"/>
          <w:lang w:val="vi-VN"/>
        </w:rPr>
        <w:t xml:space="preserve"> a signficant interaction between </w:t>
      </w:r>
      <w:r w:rsidR="00B036C5">
        <w:rPr>
          <w:rFonts w:eastAsia="Times New Roman"/>
        </w:rPr>
        <w:t>image</w:t>
      </w:r>
      <w:r w:rsidRPr="001C4B43">
        <w:rPr>
          <w:rFonts w:eastAsia="Times New Roman"/>
          <w:lang w:val="vi-VN"/>
        </w:rPr>
        <w:t xml:space="preserve"> </w:t>
      </w:r>
      <w:r w:rsidRPr="001C4B43">
        <w:rPr>
          <w:rFonts w:eastAsia="Times New Roman"/>
        </w:rPr>
        <w:t>t</w:t>
      </w:r>
      <w:r w:rsidRPr="001C4B43">
        <w:rPr>
          <w:rFonts w:eastAsia="Times New Roman"/>
          <w:lang w:val="vi-VN"/>
        </w:rPr>
        <w:t xml:space="preserve">ype and </w:t>
      </w:r>
      <w:r w:rsidRPr="001C4B43">
        <w:rPr>
          <w:rFonts w:eastAsia="Times New Roman"/>
        </w:rPr>
        <w:t>s</w:t>
      </w:r>
      <w:r w:rsidRPr="001C4B43">
        <w:rPr>
          <w:rFonts w:eastAsia="Times New Roman"/>
          <w:lang w:val="vi-VN"/>
        </w:rPr>
        <w:t xml:space="preserve">elf-esteem </w:t>
      </w:r>
      <w:r w:rsidRPr="001C4B43">
        <w:rPr>
          <w:rFonts w:eastAsia="Times New Roman"/>
        </w:rPr>
        <w:t>(</w:t>
      </w:r>
      <w:r w:rsidRPr="001C4B43">
        <w:rPr>
          <w:rFonts w:eastAsia="Times New Roman"/>
          <w:i/>
          <w:iCs/>
        </w:rPr>
        <w:t>F</w:t>
      </w:r>
      <w:r w:rsidRPr="001C4B43">
        <w:rPr>
          <w:rFonts w:eastAsia="Times New Roman"/>
        </w:rPr>
        <w:t xml:space="preserve">(1, 336) = 6.37, </w:t>
      </w:r>
      <w:r w:rsidRPr="001C4B43">
        <w:rPr>
          <w:rFonts w:eastAsia="Times New Roman"/>
          <w:i/>
          <w:iCs/>
        </w:rPr>
        <w:t>p</w:t>
      </w:r>
      <w:r w:rsidRPr="001C4B43">
        <w:rPr>
          <w:rFonts w:eastAsia="Times New Roman"/>
        </w:rPr>
        <w:t xml:space="preserve"> = .01)</w:t>
      </w:r>
      <w:r w:rsidRPr="001C4B43">
        <w:rPr>
          <w:rFonts w:eastAsia="Times New Roman"/>
          <w:lang w:val="vi-VN"/>
        </w:rPr>
        <w:t xml:space="preserve">, but in the threat condition, there </w:t>
      </w:r>
      <w:r w:rsidRPr="001C4B43">
        <w:rPr>
          <w:rFonts w:eastAsia="Times New Roman"/>
        </w:rPr>
        <w:t>is</w:t>
      </w:r>
      <w:r w:rsidRPr="001C4B43">
        <w:rPr>
          <w:rFonts w:eastAsia="Times New Roman"/>
          <w:lang w:val="vi-VN"/>
        </w:rPr>
        <w:t xml:space="preserve"> no signficant interaction between </w:t>
      </w:r>
      <w:r w:rsidR="00B036C5">
        <w:rPr>
          <w:rFonts w:eastAsia="Times New Roman"/>
        </w:rPr>
        <w:t>image</w:t>
      </w:r>
      <w:r w:rsidRPr="001C4B43">
        <w:rPr>
          <w:rFonts w:eastAsia="Times New Roman"/>
          <w:lang w:val="vi-VN"/>
        </w:rPr>
        <w:t xml:space="preserve"> </w:t>
      </w:r>
      <w:r w:rsidR="00EE585A">
        <w:rPr>
          <w:rFonts w:eastAsia="Times New Roman"/>
        </w:rPr>
        <w:t>t</w:t>
      </w:r>
      <w:r w:rsidRPr="001C4B43">
        <w:rPr>
          <w:rFonts w:eastAsia="Times New Roman"/>
          <w:lang w:val="vi-VN"/>
        </w:rPr>
        <w:t xml:space="preserve">ype and </w:t>
      </w:r>
      <w:r w:rsidRPr="001C4B43">
        <w:rPr>
          <w:rFonts w:eastAsia="Times New Roman"/>
        </w:rPr>
        <w:t>s</w:t>
      </w:r>
      <w:r w:rsidRPr="001C4B43">
        <w:rPr>
          <w:rFonts w:eastAsia="Times New Roman"/>
          <w:lang w:val="vi-VN"/>
        </w:rPr>
        <w:t xml:space="preserve">elf-esteem </w:t>
      </w:r>
      <w:r w:rsidRPr="001C4B43">
        <w:rPr>
          <w:rFonts w:eastAsia="Times New Roman"/>
        </w:rPr>
        <w:t>(</w:t>
      </w:r>
      <w:r w:rsidRPr="001C4B43">
        <w:rPr>
          <w:rFonts w:eastAsia="Times New Roman"/>
          <w:i/>
          <w:iCs/>
        </w:rPr>
        <w:t>F</w:t>
      </w:r>
      <w:r w:rsidRPr="001C4B43">
        <w:rPr>
          <w:rFonts w:eastAsia="Times New Roman"/>
        </w:rPr>
        <w:t xml:space="preserve">(1, 336) = .064, </w:t>
      </w:r>
      <w:r w:rsidRPr="001C4B43">
        <w:rPr>
          <w:rFonts w:eastAsia="Times New Roman"/>
          <w:i/>
          <w:iCs/>
        </w:rPr>
        <w:t>p</w:t>
      </w:r>
      <w:r w:rsidRPr="001C4B43">
        <w:rPr>
          <w:rFonts w:eastAsia="Times New Roman"/>
        </w:rPr>
        <w:t xml:space="preserve"> = .42)</w:t>
      </w:r>
      <w:r w:rsidRPr="001C4B43">
        <w:rPr>
          <w:rFonts w:eastAsia="Times New Roman"/>
          <w:lang w:val="vi-VN"/>
        </w:rPr>
        <w:t xml:space="preserve">. </w:t>
      </w:r>
      <w:r w:rsidRPr="001C4B43">
        <w:rPr>
          <w:rFonts w:eastAsia="Times New Roman"/>
        </w:rPr>
        <w:t xml:space="preserve">Spotlight analyses </w:t>
      </w:r>
      <w:r w:rsidR="00C427DB">
        <w:rPr>
          <w:rFonts w:eastAsia="Times New Roman"/>
        </w:rPr>
        <w:fldChar w:fldCharType="begin"/>
      </w:r>
      <w:r w:rsidR="003A7757">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sidR="00C427DB">
        <w:rPr>
          <w:rFonts w:eastAsia="Times New Roman"/>
        </w:rPr>
        <w:fldChar w:fldCharType="separate"/>
      </w:r>
      <w:r w:rsidR="00C427DB">
        <w:rPr>
          <w:rFonts w:eastAsia="Times New Roman"/>
          <w:noProof/>
        </w:rPr>
        <w:t>(Spiller et al. 2013)</w:t>
      </w:r>
      <w:r w:rsidR="00C427DB">
        <w:rPr>
          <w:rFonts w:eastAsia="Times New Roman"/>
        </w:rPr>
        <w:fldChar w:fldCharType="end"/>
      </w:r>
      <w:r w:rsidRPr="001C4B43">
        <w:rPr>
          <w:rFonts w:eastAsia="Times New Roman"/>
          <w:lang w:val="vi-VN"/>
        </w:rPr>
        <w:t xml:space="preserve"> at low – high levels of </w:t>
      </w:r>
      <w:r w:rsidRPr="001C4B43">
        <w:rPr>
          <w:rFonts w:eastAsia="Times New Roman"/>
        </w:rPr>
        <w:t xml:space="preserve">appearance </w:t>
      </w:r>
      <w:r w:rsidRPr="001C4B43">
        <w:rPr>
          <w:rFonts w:eastAsia="Times New Roman"/>
          <w:lang w:val="vi-VN"/>
        </w:rPr>
        <w:t>self-esteem</w:t>
      </w:r>
      <w:r w:rsidRPr="001C4B43">
        <w:rPr>
          <w:rFonts w:eastAsia="Times New Roman"/>
        </w:rPr>
        <w:t xml:space="preserve"> (+/- 1SD from mean) reveal that in the no-threat condition, participants with relatively low appearance self-esteem indicate significantly more favorable attitude toward the product when the ad features the silhouette image versus when the ad features the model image (</w:t>
      </w:r>
      <w:r w:rsidRPr="001C4B43">
        <w:rPr>
          <w:rFonts w:eastAsia="Times New Roman"/>
          <w:i/>
          <w:iCs/>
        </w:rPr>
        <w:sym w:font="Symbol" w:char="F062"/>
      </w:r>
      <w:r w:rsidRPr="001C4B43">
        <w:rPr>
          <w:rFonts w:eastAsia="Times New Roman"/>
        </w:rPr>
        <w:t xml:space="preserve"> = 1.42, </w:t>
      </w:r>
      <w:r w:rsidRPr="001C4B43">
        <w:rPr>
          <w:rFonts w:eastAsia="Times New Roman"/>
          <w:i/>
          <w:iCs/>
        </w:rPr>
        <w:t>t</w:t>
      </w:r>
      <w:r w:rsidRPr="001C4B43">
        <w:rPr>
          <w:rFonts w:eastAsia="Times New Roman"/>
        </w:rPr>
        <w:t xml:space="preserve">(177) = </w:t>
      </w:r>
      <w:r w:rsidRPr="001C4B43">
        <w:rPr>
          <w:rFonts w:eastAsia="Times New Roman"/>
          <w:lang w:val="vi-VN"/>
        </w:rPr>
        <w:t>3.94</w:t>
      </w:r>
      <w:r w:rsidRPr="001C4B43">
        <w:rPr>
          <w:rFonts w:eastAsia="Times New Roman"/>
        </w:rPr>
        <w:t xml:space="preserve">, </w:t>
      </w:r>
      <w:r w:rsidRPr="001C4B43">
        <w:rPr>
          <w:rFonts w:eastAsia="Times New Roman"/>
          <w:i/>
          <w:iCs/>
        </w:rPr>
        <w:t>p</w:t>
      </w:r>
      <w:r w:rsidRPr="001C4B43">
        <w:rPr>
          <w:rFonts w:eastAsia="Times New Roman"/>
        </w:rPr>
        <w:t xml:space="preserve"> &lt; .</w:t>
      </w:r>
      <w:r w:rsidRPr="001C4B43">
        <w:rPr>
          <w:rFonts w:eastAsia="Times New Roman"/>
          <w:lang w:val="vi-VN"/>
        </w:rPr>
        <w:t>0</w:t>
      </w:r>
      <w:r w:rsidRPr="001C4B43">
        <w:rPr>
          <w:rFonts w:eastAsia="Times New Roman"/>
        </w:rPr>
        <w:t>01)</w:t>
      </w:r>
      <w:r w:rsidRPr="001C4B43">
        <w:rPr>
          <w:rFonts w:eastAsia="Times New Roman"/>
          <w:lang w:val="vi-VN"/>
        </w:rPr>
        <w:t>.</w:t>
      </w:r>
      <w:r w:rsidRPr="001C4B43">
        <w:rPr>
          <w:rFonts w:eastAsia="Times New Roman"/>
        </w:rPr>
        <w:t xml:space="preserve"> This result is consistent with those in Studies 2 &amp; 3. However, participants with relatively high appearance self-esteem indicate similar levels of product attitude irrespective of whether the ad features a silhouette image or a model image (</w:t>
      </w:r>
      <w:r w:rsidRPr="001C4B43">
        <w:rPr>
          <w:rFonts w:eastAsia="Times New Roman"/>
          <w:i/>
          <w:iCs/>
        </w:rPr>
        <w:sym w:font="Symbol" w:char="F062"/>
      </w:r>
      <w:r w:rsidRPr="001C4B43">
        <w:rPr>
          <w:rFonts w:eastAsia="Times New Roman"/>
        </w:rPr>
        <w:t xml:space="preserve"> = .45, </w:t>
      </w:r>
      <w:r w:rsidRPr="001C4B43">
        <w:rPr>
          <w:rFonts w:eastAsia="Times New Roman"/>
          <w:i/>
          <w:iCs/>
        </w:rPr>
        <w:t>t</w:t>
      </w:r>
      <w:r w:rsidRPr="001C4B43">
        <w:rPr>
          <w:rFonts w:eastAsia="Times New Roman"/>
        </w:rPr>
        <w:t xml:space="preserve">(177) = </w:t>
      </w:r>
      <w:r w:rsidRPr="001C4B43">
        <w:rPr>
          <w:rFonts w:eastAsia="Times New Roman"/>
          <w:lang w:val="vi-VN"/>
        </w:rPr>
        <w:t>.16</w:t>
      </w:r>
      <w:r w:rsidRPr="001C4B43">
        <w:rPr>
          <w:rFonts w:eastAsia="Times New Roman"/>
        </w:rPr>
        <w:t xml:space="preserve">, </w:t>
      </w:r>
      <w:r w:rsidRPr="001C4B43">
        <w:rPr>
          <w:rFonts w:eastAsia="Times New Roman"/>
          <w:i/>
          <w:iCs/>
        </w:rPr>
        <w:t>p</w:t>
      </w:r>
      <w:r w:rsidRPr="001C4B43">
        <w:rPr>
          <w:rFonts w:eastAsia="Times New Roman"/>
        </w:rPr>
        <w:t xml:space="preserve"> = .63). Thus, these results provide further support for H3. </w:t>
      </w:r>
    </w:p>
    <w:p w14:paraId="3B7B3B47" w14:textId="4E2206AB" w:rsidR="001C4B43" w:rsidRPr="001C4B43" w:rsidRDefault="001C4B43" w:rsidP="001C4B43">
      <w:pPr>
        <w:spacing w:after="0" w:line="480" w:lineRule="auto"/>
        <w:ind w:firstLine="720"/>
        <w:rPr>
          <w:rFonts w:eastAsia="Times New Roman"/>
        </w:rPr>
      </w:pPr>
      <w:r w:rsidRPr="001C4B43">
        <w:rPr>
          <w:rFonts w:eastAsia="Times New Roman"/>
        </w:rPr>
        <w:t>In the threat condition, the opposite pattern appears: participants with relatively low appearance self-esteem indicate similar levels of product attitude irrespective of whether the ad featured a silhouette image or a model image (</w:t>
      </w:r>
      <w:r w:rsidRPr="001C4B43">
        <w:rPr>
          <w:rFonts w:eastAsia="Times New Roman"/>
          <w:i/>
          <w:iCs/>
        </w:rPr>
        <w:sym w:font="Symbol" w:char="F062"/>
      </w:r>
      <w:r w:rsidRPr="001C4B43">
        <w:rPr>
          <w:rFonts w:eastAsia="Times New Roman"/>
        </w:rPr>
        <w:t xml:space="preserve"> = .46, </w:t>
      </w:r>
      <w:r w:rsidRPr="001C4B43">
        <w:rPr>
          <w:rFonts w:eastAsia="Times New Roman"/>
          <w:i/>
          <w:iCs/>
        </w:rPr>
        <w:t>t</w:t>
      </w:r>
      <w:r w:rsidRPr="001C4B43">
        <w:rPr>
          <w:rFonts w:eastAsia="Times New Roman"/>
        </w:rPr>
        <w:t>(16</w:t>
      </w:r>
      <w:r w:rsidRPr="001C4B43">
        <w:rPr>
          <w:rFonts w:eastAsia="Times New Roman"/>
          <w:lang w:val="vi-VN"/>
        </w:rPr>
        <w:t>2</w:t>
      </w:r>
      <w:r w:rsidRPr="001C4B43">
        <w:rPr>
          <w:rFonts w:eastAsia="Times New Roman"/>
        </w:rPr>
        <w:t xml:space="preserve">) = 1.21, </w:t>
      </w:r>
      <w:r w:rsidRPr="001C4B43">
        <w:rPr>
          <w:rFonts w:eastAsia="Times New Roman"/>
          <w:i/>
          <w:iCs/>
        </w:rPr>
        <w:t>p</w:t>
      </w:r>
      <w:r w:rsidRPr="001C4B43">
        <w:rPr>
          <w:rFonts w:eastAsia="Times New Roman"/>
        </w:rPr>
        <w:t xml:space="preserve"> = .23)</w:t>
      </w:r>
      <w:r w:rsidRPr="001C4B43">
        <w:rPr>
          <w:rFonts w:eastAsia="Times New Roman"/>
          <w:lang w:val="vi-VN"/>
        </w:rPr>
        <w:t xml:space="preserve">. </w:t>
      </w:r>
      <w:r w:rsidRPr="001C4B43">
        <w:rPr>
          <w:rFonts w:eastAsia="Times New Roman"/>
        </w:rPr>
        <w:t>However, participants with relatively high appearance self-esteem indicate significantly more favorable attitude toward the</w:t>
      </w:r>
      <w:r w:rsidRPr="001C4B43">
        <w:rPr>
          <w:rFonts w:eastAsia="Times New Roman"/>
          <w:lang w:val="vi-VN"/>
        </w:rPr>
        <w:t xml:space="preserve"> product </w:t>
      </w:r>
      <w:r w:rsidRPr="001C4B43">
        <w:rPr>
          <w:rFonts w:eastAsia="Times New Roman"/>
        </w:rPr>
        <w:t>when the ad features the silhouette image versus when the ad features the model image (</w:t>
      </w:r>
      <w:r w:rsidRPr="001C4B43">
        <w:rPr>
          <w:rFonts w:eastAsia="Times New Roman"/>
          <w:i/>
          <w:iCs/>
        </w:rPr>
        <w:sym w:font="Symbol" w:char="F062"/>
      </w:r>
      <w:r w:rsidRPr="001C4B43">
        <w:rPr>
          <w:rFonts w:eastAsia="Times New Roman"/>
        </w:rPr>
        <w:t xml:space="preserve"> = </w:t>
      </w:r>
      <w:r w:rsidRPr="001C4B43">
        <w:rPr>
          <w:rFonts w:eastAsia="Times New Roman"/>
          <w:lang w:val="vi-VN"/>
        </w:rPr>
        <w:t>.87</w:t>
      </w:r>
      <w:r w:rsidRPr="001C4B43">
        <w:rPr>
          <w:rFonts w:eastAsia="Times New Roman"/>
        </w:rPr>
        <w:t xml:space="preserve">, </w:t>
      </w:r>
      <w:r w:rsidRPr="001C4B43">
        <w:rPr>
          <w:rFonts w:eastAsia="Times New Roman"/>
          <w:i/>
          <w:iCs/>
        </w:rPr>
        <w:t>t</w:t>
      </w:r>
      <w:r w:rsidRPr="001C4B43">
        <w:rPr>
          <w:rFonts w:eastAsia="Times New Roman"/>
        </w:rPr>
        <w:t>(16</w:t>
      </w:r>
      <w:r w:rsidRPr="001C4B43">
        <w:rPr>
          <w:rFonts w:eastAsia="Times New Roman"/>
          <w:lang w:val="vi-VN"/>
        </w:rPr>
        <w:t>2</w:t>
      </w:r>
      <w:r w:rsidRPr="001C4B43">
        <w:rPr>
          <w:rFonts w:eastAsia="Times New Roman"/>
        </w:rPr>
        <w:t xml:space="preserve">) = 2.29, </w:t>
      </w:r>
      <w:r w:rsidRPr="001C4B43">
        <w:rPr>
          <w:rFonts w:eastAsia="Times New Roman"/>
          <w:i/>
          <w:iCs/>
        </w:rPr>
        <w:t>p</w:t>
      </w:r>
      <w:r w:rsidRPr="001C4B43">
        <w:rPr>
          <w:rFonts w:eastAsia="Times New Roman"/>
        </w:rPr>
        <w:t xml:space="preserve"> = .024). Figure </w:t>
      </w:r>
      <w:r w:rsidR="00800E46">
        <w:rPr>
          <w:rFonts w:eastAsia="Times New Roman"/>
        </w:rPr>
        <w:t>9</w:t>
      </w:r>
      <w:r w:rsidR="00800E46" w:rsidRPr="001C4B43">
        <w:rPr>
          <w:rFonts w:eastAsia="Times New Roman"/>
        </w:rPr>
        <w:t xml:space="preserve"> </w:t>
      </w:r>
      <w:r w:rsidRPr="001C4B43">
        <w:rPr>
          <w:rFonts w:eastAsia="Times New Roman"/>
        </w:rPr>
        <w:t xml:space="preserve">visually depicts these differences. </w:t>
      </w:r>
    </w:p>
    <w:p w14:paraId="5A475E93" w14:textId="77777777" w:rsidR="00E16866" w:rsidRDefault="00E16866">
      <w:pPr>
        <w:spacing w:after="0" w:line="240" w:lineRule="auto"/>
        <w:rPr>
          <w:rFonts w:eastAsia="Times New Roman"/>
          <w:b/>
          <w:bCs/>
        </w:rPr>
      </w:pPr>
      <w:r>
        <w:rPr>
          <w:rFonts w:eastAsia="Times New Roman"/>
          <w:b/>
        </w:rPr>
        <w:br w:type="page"/>
      </w:r>
    </w:p>
    <w:p w14:paraId="019DE36C" w14:textId="53C8739C" w:rsidR="001C4B43" w:rsidRPr="001C4B43" w:rsidRDefault="001C4B43" w:rsidP="001C4B43">
      <w:pPr>
        <w:spacing w:after="0" w:line="240" w:lineRule="auto"/>
        <w:jc w:val="center"/>
        <w:rPr>
          <w:rFonts w:eastAsia="Times New Roman"/>
          <w:b/>
          <w:bCs/>
        </w:rPr>
      </w:pPr>
    </w:p>
    <w:tbl>
      <w:tblPr>
        <w:tblStyle w:val="TableGrid"/>
        <w:tblW w:w="84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390"/>
      </w:tblGrid>
      <w:tr w:rsidR="003019D4" w:rsidRPr="001C4B43" w14:paraId="4AFCED53" w14:textId="77777777" w:rsidTr="003019D4">
        <w:trPr>
          <w:trHeight w:val="3653"/>
        </w:trPr>
        <w:tc>
          <w:tcPr>
            <w:tcW w:w="4244" w:type="dxa"/>
          </w:tcPr>
          <w:p w14:paraId="212A446F" w14:textId="77777777" w:rsidR="001C4B43" w:rsidRPr="001C4B43" w:rsidRDefault="001C4B43" w:rsidP="001C4B43">
            <w:pPr>
              <w:spacing w:line="480" w:lineRule="auto"/>
              <w:jc w:val="center"/>
              <w:rPr>
                <w:rFonts w:ascii="Times New Roman" w:eastAsia="Times New Roman" w:hAnsi="Times New Roman" w:cs="Times New Roman"/>
                <w:b/>
                <w:bCs/>
                <w:lang w:val="vi-VN"/>
              </w:rPr>
            </w:pPr>
            <w:r w:rsidRPr="001C4B43">
              <w:rPr>
                <w:rFonts w:eastAsia="Times New Roman"/>
                <w:noProof/>
              </w:rPr>
              <w:drawing>
                <wp:inline distT="0" distB="0" distL="0" distR="0" wp14:anchorId="2368D61D" wp14:editId="6AD0BFD9">
                  <wp:extent cx="2874935" cy="2009793"/>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19"/>
                          <a:stretch>
                            <a:fillRect/>
                          </a:stretch>
                        </pic:blipFill>
                        <pic:spPr>
                          <a:xfrm>
                            <a:off x="0" y="0"/>
                            <a:ext cx="2954505" cy="2065418"/>
                          </a:xfrm>
                          <a:prstGeom prst="rect">
                            <a:avLst/>
                          </a:prstGeom>
                        </pic:spPr>
                      </pic:pic>
                    </a:graphicData>
                  </a:graphic>
                </wp:inline>
              </w:drawing>
            </w:r>
          </w:p>
        </w:tc>
        <w:tc>
          <w:tcPr>
            <w:tcW w:w="4244" w:type="dxa"/>
          </w:tcPr>
          <w:p w14:paraId="6D901184" w14:textId="77777777" w:rsidR="001C4B43" w:rsidRPr="001C4B43" w:rsidRDefault="001C4B43" w:rsidP="001C4B43">
            <w:pPr>
              <w:spacing w:line="480" w:lineRule="auto"/>
              <w:jc w:val="center"/>
              <w:rPr>
                <w:rFonts w:ascii="Times New Roman" w:eastAsia="Times New Roman" w:hAnsi="Times New Roman" w:cs="Times New Roman"/>
                <w:b/>
                <w:bCs/>
                <w:lang w:val="vi-VN"/>
              </w:rPr>
            </w:pPr>
            <w:r w:rsidRPr="001C4B43">
              <w:rPr>
                <w:rFonts w:eastAsia="Times New Roman"/>
                <w:noProof/>
              </w:rPr>
              <w:drawing>
                <wp:inline distT="0" distB="0" distL="0" distR="0" wp14:anchorId="58850208" wp14:editId="70D0A009">
                  <wp:extent cx="2727702" cy="1906865"/>
                  <wp:effectExtent l="0" t="0" r="3175" b="0"/>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20"/>
                          <a:stretch>
                            <a:fillRect/>
                          </a:stretch>
                        </pic:blipFill>
                        <pic:spPr>
                          <a:xfrm>
                            <a:off x="0" y="0"/>
                            <a:ext cx="2778763" cy="1942560"/>
                          </a:xfrm>
                          <a:prstGeom prst="rect">
                            <a:avLst/>
                          </a:prstGeom>
                        </pic:spPr>
                      </pic:pic>
                    </a:graphicData>
                  </a:graphic>
                </wp:inline>
              </w:drawing>
            </w:r>
          </w:p>
        </w:tc>
      </w:tr>
    </w:tbl>
    <w:p w14:paraId="2727F4DD" w14:textId="44D8AF74" w:rsidR="00E16866" w:rsidRDefault="00E16866" w:rsidP="00EC2AF9">
      <w:pPr>
        <w:pStyle w:val="FigureTitle"/>
      </w:pPr>
      <w:bookmarkStart w:id="28" w:name="_Toc102312342"/>
      <w:r w:rsidRPr="001C4B43">
        <w:t>Product Attitude in Study 4</w:t>
      </w:r>
      <w:r w:rsidR="00950197">
        <w:t xml:space="preserve"> (Essay 1)</w:t>
      </w:r>
      <w:bookmarkEnd w:id="28"/>
    </w:p>
    <w:p w14:paraId="1AF7E8C2" w14:textId="77777777" w:rsidR="00E16866" w:rsidRDefault="00E16866" w:rsidP="001C4B43">
      <w:pPr>
        <w:spacing w:after="0" w:line="480" w:lineRule="auto"/>
        <w:ind w:firstLine="720"/>
        <w:rPr>
          <w:rFonts w:eastAsia="Times New Roman"/>
        </w:rPr>
      </w:pPr>
    </w:p>
    <w:p w14:paraId="1CDD6299" w14:textId="77777777" w:rsidR="00E16866" w:rsidRDefault="00E16866">
      <w:pPr>
        <w:spacing w:after="0" w:line="240" w:lineRule="auto"/>
        <w:rPr>
          <w:rFonts w:eastAsia="Times New Roman"/>
        </w:rPr>
      </w:pPr>
      <w:r>
        <w:rPr>
          <w:rFonts w:eastAsia="Times New Roman"/>
        </w:rPr>
        <w:br w:type="page"/>
      </w:r>
    </w:p>
    <w:p w14:paraId="64296ED4" w14:textId="1B7DDCD1" w:rsidR="001C4B43" w:rsidRPr="001C4B43" w:rsidRDefault="001C4B43" w:rsidP="001C4B43">
      <w:pPr>
        <w:spacing w:after="0" w:line="480" w:lineRule="auto"/>
        <w:ind w:firstLine="720"/>
        <w:rPr>
          <w:rFonts w:eastAsia="Times New Roman"/>
        </w:rPr>
      </w:pPr>
      <w:r w:rsidRPr="001C4B43">
        <w:rPr>
          <w:rFonts w:eastAsia="Times New Roman"/>
        </w:rPr>
        <w:lastRenderedPageBreak/>
        <w:t>Second, for ad</w:t>
      </w:r>
      <w:r w:rsidRPr="001C4B43">
        <w:rPr>
          <w:rFonts w:eastAsia="Times New Roman"/>
          <w:lang w:val="vi-VN"/>
        </w:rPr>
        <w:t xml:space="preserve"> </w:t>
      </w:r>
      <w:r w:rsidRPr="001C4B43">
        <w:rPr>
          <w:rFonts w:eastAsia="Times New Roman"/>
        </w:rPr>
        <w:t>e</w:t>
      </w:r>
      <w:r w:rsidRPr="001C4B43">
        <w:rPr>
          <w:rFonts w:eastAsia="Times New Roman"/>
          <w:lang w:val="vi-VN"/>
        </w:rPr>
        <w:t>valuation</w:t>
      </w:r>
      <w:r w:rsidRPr="001C4B43">
        <w:rPr>
          <w:rFonts w:eastAsia="Times New Roman"/>
        </w:rPr>
        <w:t xml:space="preserve">, there is no significant </w:t>
      </w:r>
      <w:r w:rsidRPr="001C4B43">
        <w:rPr>
          <w:rFonts w:eastAsia="Times New Roman"/>
          <w:lang w:val="vi-VN"/>
        </w:rPr>
        <w:t xml:space="preserve">3-way </w:t>
      </w:r>
      <w:r w:rsidRPr="001C4B43">
        <w:rPr>
          <w:rFonts w:eastAsia="Times New Roman"/>
        </w:rPr>
        <w:t>interaction</w:t>
      </w:r>
      <w:r w:rsidRPr="001C4B43">
        <w:rPr>
          <w:rFonts w:eastAsia="Times New Roman"/>
          <w:b/>
        </w:rPr>
        <w:t xml:space="preserve"> </w:t>
      </w:r>
      <w:r w:rsidRPr="001C4B43">
        <w:rPr>
          <w:rFonts w:eastAsia="Times New Roman"/>
        </w:rPr>
        <w:t>(</w:t>
      </w:r>
      <w:r w:rsidRPr="001C4B43">
        <w:rPr>
          <w:rFonts w:eastAsia="Times New Roman"/>
          <w:i/>
          <w:iCs/>
        </w:rPr>
        <w:t>F</w:t>
      </w:r>
      <w:r w:rsidRPr="001C4B43">
        <w:rPr>
          <w:rFonts w:eastAsia="Times New Roman"/>
        </w:rPr>
        <w:t xml:space="preserve">(1, 336) = </w:t>
      </w:r>
      <w:r w:rsidRPr="001C4B43">
        <w:rPr>
          <w:rFonts w:eastAsia="Times New Roman"/>
          <w:lang w:val="vi-VN"/>
        </w:rPr>
        <w:t>.69</w:t>
      </w:r>
      <w:r w:rsidRPr="001C4B43">
        <w:rPr>
          <w:rFonts w:eastAsia="Times New Roman"/>
        </w:rPr>
        <w:t xml:space="preserve">, </w:t>
      </w:r>
      <w:r w:rsidRPr="001C4B43">
        <w:rPr>
          <w:rFonts w:eastAsia="Times New Roman"/>
          <w:i/>
          <w:iCs/>
        </w:rPr>
        <w:t>p</w:t>
      </w:r>
      <w:r w:rsidRPr="001C4B43">
        <w:rPr>
          <w:rFonts w:eastAsia="Times New Roman"/>
        </w:rPr>
        <w:t xml:space="preserve"> = .41)</w:t>
      </w:r>
      <w:r w:rsidRPr="001C4B43">
        <w:rPr>
          <w:rFonts w:eastAsia="Times New Roman"/>
          <w:lang w:val="vi-VN"/>
        </w:rPr>
        <w:t>. However, an examination into the lower two-way interactions reveal</w:t>
      </w:r>
      <w:r w:rsidRPr="001C4B43">
        <w:rPr>
          <w:rFonts w:eastAsia="Times New Roman"/>
        </w:rPr>
        <w:t>s</w:t>
      </w:r>
      <w:r w:rsidRPr="001C4B43">
        <w:rPr>
          <w:rFonts w:eastAsia="Times New Roman"/>
          <w:lang w:val="vi-VN"/>
        </w:rPr>
        <w:t xml:space="preserve"> that in the no-threat (control) condition, there </w:t>
      </w:r>
      <w:r w:rsidRPr="001C4B43">
        <w:rPr>
          <w:rFonts w:eastAsia="Times New Roman"/>
        </w:rPr>
        <w:t>is</w:t>
      </w:r>
      <w:r w:rsidRPr="001C4B43">
        <w:rPr>
          <w:rFonts w:eastAsia="Times New Roman"/>
          <w:lang w:val="vi-VN"/>
        </w:rPr>
        <w:t xml:space="preserve"> a signficant interaction between </w:t>
      </w:r>
      <w:r w:rsidR="00B036C5">
        <w:rPr>
          <w:rFonts w:eastAsia="Times New Roman"/>
        </w:rPr>
        <w:t>image</w:t>
      </w:r>
      <w:r w:rsidRPr="001C4B43">
        <w:rPr>
          <w:rFonts w:eastAsia="Times New Roman"/>
          <w:lang w:val="vi-VN"/>
        </w:rPr>
        <w:t xml:space="preserve"> </w:t>
      </w:r>
      <w:r w:rsidRPr="001C4B43">
        <w:rPr>
          <w:rFonts w:eastAsia="Times New Roman"/>
        </w:rPr>
        <w:t>t</w:t>
      </w:r>
      <w:r w:rsidRPr="001C4B43">
        <w:rPr>
          <w:rFonts w:eastAsia="Times New Roman"/>
          <w:lang w:val="vi-VN"/>
        </w:rPr>
        <w:t xml:space="preserve">ype and </w:t>
      </w:r>
      <w:r w:rsidRPr="001C4B43">
        <w:rPr>
          <w:rFonts w:eastAsia="Times New Roman"/>
        </w:rPr>
        <w:t>s</w:t>
      </w:r>
      <w:r w:rsidRPr="001C4B43">
        <w:rPr>
          <w:rFonts w:eastAsia="Times New Roman"/>
          <w:lang w:val="vi-VN"/>
        </w:rPr>
        <w:t xml:space="preserve">elf-esteem </w:t>
      </w:r>
      <w:r w:rsidRPr="001C4B43">
        <w:rPr>
          <w:rFonts w:eastAsia="Times New Roman"/>
        </w:rPr>
        <w:t>(</w:t>
      </w:r>
      <w:r w:rsidRPr="001C4B43">
        <w:rPr>
          <w:rFonts w:eastAsia="Times New Roman"/>
          <w:i/>
          <w:iCs/>
        </w:rPr>
        <w:t>F</w:t>
      </w:r>
      <w:r w:rsidRPr="001C4B43">
        <w:rPr>
          <w:rFonts w:eastAsia="Times New Roman"/>
        </w:rPr>
        <w:t xml:space="preserve">(1, 336) = </w:t>
      </w:r>
      <w:r w:rsidRPr="001C4B43">
        <w:rPr>
          <w:rFonts w:eastAsia="Times New Roman"/>
          <w:lang w:val="vi-VN"/>
        </w:rPr>
        <w:t>4.09</w:t>
      </w:r>
      <w:r w:rsidRPr="001C4B43">
        <w:rPr>
          <w:rFonts w:eastAsia="Times New Roman"/>
        </w:rPr>
        <w:t xml:space="preserve">, </w:t>
      </w:r>
      <w:r w:rsidRPr="001C4B43">
        <w:rPr>
          <w:rFonts w:eastAsia="Times New Roman"/>
          <w:i/>
          <w:iCs/>
        </w:rPr>
        <w:t>p</w:t>
      </w:r>
      <w:r w:rsidRPr="001C4B43">
        <w:rPr>
          <w:rFonts w:eastAsia="Times New Roman"/>
        </w:rPr>
        <w:t xml:space="preserve"> = .044)</w:t>
      </w:r>
      <w:r w:rsidRPr="001C4B43">
        <w:rPr>
          <w:rFonts w:eastAsia="Times New Roman"/>
          <w:lang w:val="vi-VN"/>
        </w:rPr>
        <w:t xml:space="preserve">, but in the threat condition, there </w:t>
      </w:r>
      <w:r w:rsidRPr="001C4B43">
        <w:rPr>
          <w:rFonts w:eastAsia="Times New Roman"/>
        </w:rPr>
        <w:t>is</w:t>
      </w:r>
      <w:r w:rsidRPr="001C4B43">
        <w:rPr>
          <w:rFonts w:eastAsia="Times New Roman"/>
          <w:lang w:val="vi-VN"/>
        </w:rPr>
        <w:t xml:space="preserve"> no signficant interaction between </w:t>
      </w:r>
      <w:r w:rsidR="00B036C5">
        <w:rPr>
          <w:rFonts w:eastAsia="Times New Roman"/>
        </w:rPr>
        <w:t>image</w:t>
      </w:r>
      <w:r w:rsidRPr="001C4B43">
        <w:rPr>
          <w:rFonts w:eastAsia="Times New Roman"/>
          <w:lang w:val="vi-VN"/>
        </w:rPr>
        <w:t xml:space="preserve"> </w:t>
      </w:r>
      <w:r w:rsidR="00B636F0">
        <w:rPr>
          <w:rFonts w:eastAsia="Times New Roman"/>
        </w:rPr>
        <w:t>t</w:t>
      </w:r>
      <w:r w:rsidRPr="001C4B43">
        <w:rPr>
          <w:rFonts w:eastAsia="Times New Roman"/>
          <w:lang w:val="vi-VN"/>
        </w:rPr>
        <w:t xml:space="preserve">ype and </w:t>
      </w:r>
      <w:r w:rsidRPr="001C4B43">
        <w:rPr>
          <w:rFonts w:eastAsia="Times New Roman"/>
        </w:rPr>
        <w:t>s</w:t>
      </w:r>
      <w:r w:rsidRPr="001C4B43">
        <w:rPr>
          <w:rFonts w:eastAsia="Times New Roman"/>
          <w:lang w:val="vi-VN"/>
        </w:rPr>
        <w:t xml:space="preserve">elf-esteem </w:t>
      </w:r>
      <w:r w:rsidRPr="001C4B43">
        <w:rPr>
          <w:rFonts w:eastAsia="Times New Roman"/>
        </w:rPr>
        <w:t>(</w:t>
      </w:r>
      <w:r w:rsidRPr="001C4B43">
        <w:rPr>
          <w:rFonts w:eastAsia="Times New Roman"/>
          <w:i/>
          <w:iCs/>
        </w:rPr>
        <w:t>F</w:t>
      </w:r>
      <w:r w:rsidRPr="001C4B43">
        <w:rPr>
          <w:rFonts w:eastAsia="Times New Roman"/>
        </w:rPr>
        <w:t xml:space="preserve">(1, 336) = .66, </w:t>
      </w:r>
      <w:r w:rsidRPr="001C4B43">
        <w:rPr>
          <w:rFonts w:eastAsia="Times New Roman"/>
          <w:i/>
          <w:iCs/>
        </w:rPr>
        <w:t>p</w:t>
      </w:r>
      <w:r w:rsidRPr="001C4B43">
        <w:rPr>
          <w:rFonts w:eastAsia="Times New Roman"/>
        </w:rPr>
        <w:t xml:space="preserve"> = .42)</w:t>
      </w:r>
      <w:r w:rsidRPr="001C4B43">
        <w:rPr>
          <w:rFonts w:eastAsia="Times New Roman"/>
          <w:lang w:val="vi-VN"/>
        </w:rPr>
        <w:t xml:space="preserve">. </w:t>
      </w:r>
      <w:r w:rsidRPr="001C4B43">
        <w:rPr>
          <w:rFonts w:eastAsia="Times New Roman"/>
        </w:rPr>
        <w:t xml:space="preserve">Spotlight analyses </w:t>
      </w:r>
      <w:r w:rsidR="00C427DB">
        <w:rPr>
          <w:rFonts w:eastAsia="Times New Roman"/>
        </w:rPr>
        <w:fldChar w:fldCharType="begin"/>
      </w:r>
      <w:r w:rsidR="003A7757">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sidR="00C427DB">
        <w:rPr>
          <w:rFonts w:eastAsia="Times New Roman"/>
        </w:rPr>
        <w:fldChar w:fldCharType="separate"/>
      </w:r>
      <w:r w:rsidR="00C427DB">
        <w:rPr>
          <w:rFonts w:eastAsia="Times New Roman"/>
          <w:noProof/>
        </w:rPr>
        <w:t>(Spiller et al. 2013)</w:t>
      </w:r>
      <w:r w:rsidR="00C427DB">
        <w:rPr>
          <w:rFonts w:eastAsia="Times New Roman"/>
        </w:rPr>
        <w:fldChar w:fldCharType="end"/>
      </w:r>
      <w:r w:rsidRPr="001C4B43">
        <w:rPr>
          <w:rFonts w:eastAsia="Times New Roman"/>
        </w:rPr>
        <w:t xml:space="preserve"> </w:t>
      </w:r>
      <w:r w:rsidRPr="001C4B43">
        <w:rPr>
          <w:rFonts w:eastAsia="Times New Roman"/>
          <w:lang w:val="vi-VN"/>
        </w:rPr>
        <w:t xml:space="preserve">at low – high levels of </w:t>
      </w:r>
      <w:r w:rsidRPr="001C4B43">
        <w:rPr>
          <w:rFonts w:eastAsia="Times New Roman"/>
        </w:rPr>
        <w:t xml:space="preserve">appearance-related </w:t>
      </w:r>
      <w:r w:rsidRPr="001C4B43">
        <w:rPr>
          <w:rFonts w:eastAsia="Times New Roman"/>
          <w:lang w:val="vi-VN"/>
        </w:rPr>
        <w:t>self-esteem</w:t>
      </w:r>
      <w:r w:rsidRPr="001C4B43">
        <w:rPr>
          <w:rFonts w:eastAsia="Times New Roman"/>
        </w:rPr>
        <w:t xml:space="preserve"> (+/- 1SD from mean) reveal that in the no-threat condition, participants with relatively low appearance self-esteem rate the ad significantly better when the ad features the silhouette image versus when the ad features the model image (</w:t>
      </w:r>
      <w:r w:rsidRPr="001C4B43">
        <w:rPr>
          <w:rFonts w:eastAsia="Times New Roman"/>
          <w:i/>
          <w:iCs/>
        </w:rPr>
        <w:sym w:font="Symbol" w:char="F062"/>
      </w:r>
      <w:r w:rsidRPr="001C4B43">
        <w:rPr>
          <w:rFonts w:eastAsia="Times New Roman"/>
        </w:rPr>
        <w:t xml:space="preserve"> = 1.91, </w:t>
      </w:r>
      <w:r w:rsidRPr="001C4B43">
        <w:rPr>
          <w:rFonts w:eastAsia="Times New Roman"/>
          <w:i/>
          <w:iCs/>
        </w:rPr>
        <w:t>t</w:t>
      </w:r>
      <w:r w:rsidRPr="001C4B43">
        <w:rPr>
          <w:rFonts w:eastAsia="Times New Roman"/>
        </w:rPr>
        <w:t xml:space="preserve">(177) = 4.29, </w:t>
      </w:r>
      <w:r w:rsidRPr="001C4B43">
        <w:rPr>
          <w:rFonts w:eastAsia="Times New Roman"/>
          <w:i/>
          <w:iCs/>
        </w:rPr>
        <w:t>p</w:t>
      </w:r>
      <w:r w:rsidRPr="001C4B43">
        <w:rPr>
          <w:rFonts w:eastAsia="Times New Roman"/>
        </w:rPr>
        <w:t xml:space="preserve"> &lt; .</w:t>
      </w:r>
      <w:r w:rsidRPr="001C4B43">
        <w:rPr>
          <w:rFonts w:eastAsia="Times New Roman"/>
          <w:lang w:val="vi-VN"/>
        </w:rPr>
        <w:t>0</w:t>
      </w:r>
      <w:r w:rsidRPr="001C4B43">
        <w:rPr>
          <w:rFonts w:eastAsia="Times New Roman"/>
        </w:rPr>
        <w:t>01)</w:t>
      </w:r>
      <w:r w:rsidRPr="001C4B43">
        <w:rPr>
          <w:rFonts w:eastAsia="Times New Roman"/>
          <w:lang w:val="vi-VN"/>
        </w:rPr>
        <w:t xml:space="preserve">. </w:t>
      </w:r>
      <w:r w:rsidRPr="001C4B43">
        <w:rPr>
          <w:rFonts w:eastAsia="Times New Roman"/>
        </w:rPr>
        <w:t>Again, this result is in line with those in Studies 2 and 3. On the other hand, participants with relatively high appearance self-esteem rate the ad marginally better when the ad features the silhouette image versus when the ad features the model image (</w:t>
      </w:r>
      <w:r w:rsidRPr="001C4B43">
        <w:rPr>
          <w:rFonts w:eastAsia="Times New Roman"/>
          <w:i/>
          <w:iCs/>
        </w:rPr>
        <w:sym w:font="Symbol" w:char="F062"/>
      </w:r>
      <w:r w:rsidRPr="001C4B43">
        <w:rPr>
          <w:rFonts w:eastAsia="Times New Roman"/>
        </w:rPr>
        <w:t xml:space="preserve"> = .75, </w:t>
      </w:r>
      <w:r w:rsidRPr="001C4B43">
        <w:rPr>
          <w:rFonts w:eastAsia="Times New Roman"/>
          <w:i/>
          <w:iCs/>
        </w:rPr>
        <w:t>t</w:t>
      </w:r>
      <w:r w:rsidRPr="001C4B43">
        <w:rPr>
          <w:rFonts w:eastAsia="Times New Roman"/>
        </w:rPr>
        <w:t xml:space="preserve">(177) = 1.90, </w:t>
      </w:r>
      <w:r w:rsidRPr="001C4B43">
        <w:rPr>
          <w:rFonts w:eastAsia="Times New Roman"/>
          <w:i/>
          <w:iCs/>
        </w:rPr>
        <w:t>p</w:t>
      </w:r>
      <w:r w:rsidRPr="001C4B43">
        <w:rPr>
          <w:rFonts w:eastAsia="Times New Roman"/>
        </w:rPr>
        <w:t xml:space="preserve"> = .06). </w:t>
      </w:r>
    </w:p>
    <w:p w14:paraId="4DAFDA1A" w14:textId="751A1ADC" w:rsidR="00231287" w:rsidRPr="001C4B43" w:rsidRDefault="001C4B43" w:rsidP="007856F9">
      <w:pPr>
        <w:spacing w:after="0" w:line="480" w:lineRule="auto"/>
        <w:rPr>
          <w:rFonts w:eastAsia="Times New Roman"/>
        </w:rPr>
      </w:pPr>
      <w:r w:rsidRPr="001C4B43">
        <w:rPr>
          <w:rFonts w:eastAsia="Times New Roman"/>
        </w:rPr>
        <w:t>In the threat condition, participants with relatively low appearance self-esteem rate the ad significantly better when the ad features the silhouette image versus when the ad features the model image (</w:t>
      </w:r>
      <w:r w:rsidRPr="001C4B43">
        <w:rPr>
          <w:rFonts w:eastAsia="Times New Roman"/>
          <w:i/>
          <w:iCs/>
        </w:rPr>
        <w:sym w:font="Symbol" w:char="F062"/>
      </w:r>
      <w:r w:rsidRPr="001C4B43">
        <w:rPr>
          <w:rFonts w:eastAsia="Times New Roman"/>
        </w:rPr>
        <w:t xml:space="preserve"> = 1.35, </w:t>
      </w:r>
      <w:r w:rsidRPr="001C4B43">
        <w:rPr>
          <w:rFonts w:eastAsia="Times New Roman"/>
          <w:i/>
          <w:iCs/>
        </w:rPr>
        <w:t>t</w:t>
      </w:r>
      <w:r w:rsidRPr="001C4B43">
        <w:rPr>
          <w:rFonts w:eastAsia="Times New Roman"/>
        </w:rPr>
        <w:t xml:space="preserve">(162) = 2.89, </w:t>
      </w:r>
      <w:r w:rsidRPr="001C4B43">
        <w:rPr>
          <w:rFonts w:eastAsia="Times New Roman"/>
          <w:i/>
          <w:iCs/>
        </w:rPr>
        <w:t>p</w:t>
      </w:r>
      <w:r w:rsidRPr="001C4B43">
        <w:rPr>
          <w:rFonts w:eastAsia="Times New Roman"/>
        </w:rPr>
        <w:t xml:space="preserve"> = .</w:t>
      </w:r>
      <w:r w:rsidRPr="001C4B43">
        <w:rPr>
          <w:rFonts w:eastAsia="Times New Roman"/>
          <w:lang w:val="vi-VN"/>
        </w:rPr>
        <w:t>0</w:t>
      </w:r>
      <w:r w:rsidRPr="001C4B43">
        <w:rPr>
          <w:rFonts w:eastAsia="Times New Roman"/>
        </w:rPr>
        <w:t>04)</w:t>
      </w:r>
      <w:r w:rsidRPr="001C4B43">
        <w:rPr>
          <w:rFonts w:eastAsia="Times New Roman"/>
          <w:lang w:val="vi-VN"/>
        </w:rPr>
        <w:t xml:space="preserve">. </w:t>
      </w:r>
      <w:r w:rsidRPr="001C4B43">
        <w:rPr>
          <w:rFonts w:eastAsia="Times New Roman"/>
        </w:rPr>
        <w:t>On the other hand, participants with relatively high appearance self-esteem rate the ad marginally better when the ad features the silhouette image versus when the ad features the model image (</w:t>
      </w:r>
      <w:r w:rsidRPr="001C4B43">
        <w:rPr>
          <w:rFonts w:eastAsia="Times New Roman"/>
          <w:i/>
          <w:iCs/>
        </w:rPr>
        <w:sym w:font="Symbol" w:char="F062"/>
      </w:r>
      <w:r w:rsidRPr="001C4B43">
        <w:rPr>
          <w:rFonts w:eastAsia="Times New Roman"/>
        </w:rPr>
        <w:t xml:space="preserve"> = .84, </w:t>
      </w:r>
      <w:r w:rsidRPr="001C4B43">
        <w:rPr>
          <w:rFonts w:eastAsia="Times New Roman"/>
          <w:i/>
          <w:iCs/>
        </w:rPr>
        <w:t>t</w:t>
      </w:r>
      <w:r w:rsidRPr="001C4B43">
        <w:rPr>
          <w:rFonts w:eastAsia="Times New Roman"/>
        </w:rPr>
        <w:t xml:space="preserve">(162) = 1.80, </w:t>
      </w:r>
      <w:r w:rsidRPr="001C4B43">
        <w:rPr>
          <w:rFonts w:eastAsia="Times New Roman"/>
          <w:i/>
          <w:iCs/>
        </w:rPr>
        <w:t>p</w:t>
      </w:r>
      <w:r w:rsidRPr="001C4B43">
        <w:rPr>
          <w:rFonts w:eastAsia="Times New Roman"/>
        </w:rPr>
        <w:t xml:space="preserve"> = .08). </w:t>
      </w:r>
      <w:r w:rsidR="00231287" w:rsidRPr="001C4B43">
        <w:rPr>
          <w:rFonts w:eastAsia="Times New Roman"/>
        </w:rPr>
        <w:t>Figure 1</w:t>
      </w:r>
      <w:r w:rsidR="00231287">
        <w:rPr>
          <w:rFonts w:eastAsia="Times New Roman"/>
        </w:rPr>
        <w:t>0</w:t>
      </w:r>
      <w:r w:rsidR="00231287" w:rsidRPr="001C4B43">
        <w:rPr>
          <w:rFonts w:eastAsia="Times New Roman"/>
        </w:rPr>
        <w:t xml:space="preserve"> visually depicts these differences. </w:t>
      </w:r>
    </w:p>
    <w:p w14:paraId="06015BB7" w14:textId="133E439C" w:rsidR="00230F08" w:rsidRDefault="00230F08">
      <w:pPr>
        <w:spacing w:after="0" w:line="240" w:lineRule="auto"/>
        <w:rPr>
          <w:rFonts w:eastAsia="Times New Roman"/>
          <w:b/>
          <w:bCs/>
        </w:rPr>
      </w:pPr>
      <w:r>
        <w:rPr>
          <w:rFonts w:eastAsia="Times New Roman"/>
          <w:b/>
        </w:rPr>
        <w:br w:type="page"/>
      </w:r>
    </w:p>
    <w:p w14:paraId="52F73E5E" w14:textId="47CFD6B2" w:rsidR="001C4B43" w:rsidRPr="001C4B43" w:rsidRDefault="001C4B43" w:rsidP="001C4B43">
      <w:pPr>
        <w:spacing w:after="0" w:line="240" w:lineRule="auto"/>
        <w:jc w:val="center"/>
        <w:rPr>
          <w:rFonts w:eastAsia="Times New Roman"/>
          <w:b/>
          <w:bCs/>
        </w:rPr>
      </w:pPr>
    </w:p>
    <w:tbl>
      <w:tblPr>
        <w:tblStyle w:val="TableGrid"/>
        <w:tblW w:w="11880" w:type="dxa"/>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4"/>
        <w:gridCol w:w="5836"/>
      </w:tblGrid>
      <w:tr w:rsidR="001C4B43" w:rsidRPr="001C4B43" w14:paraId="578E682A" w14:textId="77777777" w:rsidTr="003E29B8">
        <w:trPr>
          <w:trHeight w:val="3123"/>
        </w:trPr>
        <w:tc>
          <w:tcPr>
            <w:tcW w:w="6044" w:type="dxa"/>
          </w:tcPr>
          <w:p w14:paraId="72206D5E" w14:textId="77777777" w:rsidR="001C4B43" w:rsidRPr="001C4B43" w:rsidRDefault="001C4B43" w:rsidP="003E29B8">
            <w:pPr>
              <w:spacing w:line="480" w:lineRule="auto"/>
              <w:jc w:val="right"/>
              <w:rPr>
                <w:rFonts w:ascii="Times New Roman" w:eastAsia="Times New Roman" w:hAnsi="Times New Roman" w:cs="Times New Roman"/>
                <w:b/>
                <w:bCs/>
                <w:lang w:val="vi-VN"/>
              </w:rPr>
            </w:pPr>
            <w:r w:rsidRPr="001C4B43">
              <w:rPr>
                <w:rFonts w:eastAsia="Times New Roman"/>
                <w:noProof/>
              </w:rPr>
              <w:drawing>
                <wp:inline distT="0" distB="0" distL="0" distR="0" wp14:anchorId="38B77F3F" wp14:editId="0AEEDD13">
                  <wp:extent cx="2740070" cy="1915510"/>
                  <wp:effectExtent l="0" t="0" r="3175" b="2540"/>
                  <wp:docPr id="38" name="Picture 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21"/>
                          <a:stretch>
                            <a:fillRect/>
                          </a:stretch>
                        </pic:blipFill>
                        <pic:spPr>
                          <a:xfrm>
                            <a:off x="0" y="0"/>
                            <a:ext cx="2860437" cy="1999655"/>
                          </a:xfrm>
                          <a:prstGeom prst="rect">
                            <a:avLst/>
                          </a:prstGeom>
                        </pic:spPr>
                      </pic:pic>
                    </a:graphicData>
                  </a:graphic>
                </wp:inline>
              </w:drawing>
            </w:r>
          </w:p>
        </w:tc>
        <w:tc>
          <w:tcPr>
            <w:tcW w:w="5836" w:type="dxa"/>
          </w:tcPr>
          <w:p w14:paraId="6110AB74" w14:textId="77777777" w:rsidR="001C4B43" w:rsidRPr="001C4B43" w:rsidRDefault="001C4B43" w:rsidP="003E29B8">
            <w:pPr>
              <w:spacing w:line="480" w:lineRule="auto"/>
              <w:rPr>
                <w:rFonts w:ascii="Times New Roman" w:eastAsia="Times New Roman" w:hAnsi="Times New Roman" w:cs="Times New Roman"/>
                <w:b/>
                <w:bCs/>
                <w:lang w:val="vi-VN"/>
              </w:rPr>
            </w:pPr>
            <w:r w:rsidRPr="001C4B43">
              <w:rPr>
                <w:rFonts w:eastAsia="Times New Roman"/>
                <w:noProof/>
              </w:rPr>
              <w:drawing>
                <wp:inline distT="0" distB="0" distL="0" distR="0" wp14:anchorId="008F7E38" wp14:editId="34C22E86">
                  <wp:extent cx="2807724" cy="1962807"/>
                  <wp:effectExtent l="0" t="0" r="0" b="5715"/>
                  <wp:docPr id="76" name="Picture 7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pic:nvPicPr>
                        <pic:blipFill>
                          <a:blip r:embed="rId22"/>
                          <a:stretch>
                            <a:fillRect/>
                          </a:stretch>
                        </pic:blipFill>
                        <pic:spPr>
                          <a:xfrm>
                            <a:off x="0" y="0"/>
                            <a:ext cx="2878536" cy="2012310"/>
                          </a:xfrm>
                          <a:prstGeom prst="rect">
                            <a:avLst/>
                          </a:prstGeom>
                        </pic:spPr>
                      </pic:pic>
                    </a:graphicData>
                  </a:graphic>
                </wp:inline>
              </w:drawing>
            </w:r>
          </w:p>
        </w:tc>
      </w:tr>
    </w:tbl>
    <w:p w14:paraId="150BFEB8" w14:textId="6CD9ED9F" w:rsidR="00230F08" w:rsidRDefault="00230F08" w:rsidP="00EC2AF9">
      <w:pPr>
        <w:pStyle w:val="FigureTitle"/>
      </w:pPr>
      <w:bookmarkStart w:id="29" w:name="_Toc102312343"/>
      <w:r w:rsidRPr="001C4B43">
        <w:t>Ad Evaluation in Study 4</w:t>
      </w:r>
      <w:r w:rsidR="003019D4">
        <w:t xml:space="preserve"> (Essay 1)</w:t>
      </w:r>
      <w:bookmarkEnd w:id="29"/>
    </w:p>
    <w:p w14:paraId="0213630A" w14:textId="77777777" w:rsidR="00230F08" w:rsidRDefault="00230F08">
      <w:pPr>
        <w:spacing w:after="0" w:line="240" w:lineRule="auto"/>
        <w:rPr>
          <w:rFonts w:eastAsia="Times New Roman"/>
        </w:rPr>
      </w:pPr>
      <w:r>
        <w:rPr>
          <w:rFonts w:eastAsia="Times New Roman"/>
        </w:rPr>
        <w:br w:type="page"/>
      </w:r>
    </w:p>
    <w:p w14:paraId="0D3F0A19" w14:textId="35791B26" w:rsidR="001C4B43" w:rsidRPr="001C4B43" w:rsidRDefault="001C4B43" w:rsidP="001C4B43">
      <w:pPr>
        <w:spacing w:after="0" w:line="480" w:lineRule="auto"/>
        <w:rPr>
          <w:rFonts w:eastAsia="Times New Roman"/>
        </w:rPr>
      </w:pPr>
      <w:r w:rsidRPr="001C4B43">
        <w:rPr>
          <w:rFonts w:eastAsia="Times New Roman"/>
        </w:rPr>
        <w:lastRenderedPageBreak/>
        <w:t>Discussion</w:t>
      </w:r>
    </w:p>
    <w:p w14:paraId="10B2DDC5" w14:textId="77565D9A" w:rsidR="00AE405B" w:rsidRDefault="001C4B43" w:rsidP="001C4B43">
      <w:pPr>
        <w:spacing w:after="0" w:line="480" w:lineRule="auto"/>
        <w:ind w:firstLine="720"/>
        <w:rPr>
          <w:rFonts w:eastAsia="Times New Roman"/>
        </w:rPr>
      </w:pPr>
      <w:r w:rsidRPr="001C4B43">
        <w:rPr>
          <w:rFonts w:eastAsia="Times New Roman"/>
        </w:rPr>
        <w:t xml:space="preserve">By using a process-by-moderation approach, Study 4 provides more evidence to support both H2 and H3. More specifically, when there is no prior appearance-related self-threat (control condition), the effect of silhouettes </w:t>
      </w:r>
      <w:r w:rsidR="00D13029">
        <w:rPr>
          <w:rFonts w:eastAsia="Times New Roman"/>
        </w:rPr>
        <w:t>on product atti</w:t>
      </w:r>
      <w:r w:rsidR="00DB0390">
        <w:rPr>
          <w:rFonts w:eastAsia="Times New Roman"/>
        </w:rPr>
        <w:t>t</w:t>
      </w:r>
      <w:r w:rsidR="00D13029">
        <w:rPr>
          <w:rFonts w:eastAsia="Times New Roman"/>
        </w:rPr>
        <w:t>ude</w:t>
      </w:r>
      <w:r w:rsidRPr="001C4B43">
        <w:rPr>
          <w:rFonts w:eastAsia="Times New Roman"/>
        </w:rPr>
        <w:t xml:space="preserve"> increases as appearance-related self-esteem decreases</w:t>
      </w:r>
      <w:r w:rsidR="00DB0390">
        <w:rPr>
          <w:rFonts w:eastAsia="Times New Roman"/>
        </w:rPr>
        <w:t xml:space="preserve"> and this pattern is line with </w:t>
      </w:r>
      <w:r w:rsidR="00EB44E1">
        <w:rPr>
          <w:rFonts w:eastAsia="Times New Roman"/>
        </w:rPr>
        <w:t xml:space="preserve">findings in </w:t>
      </w:r>
      <w:r w:rsidR="00DB0390">
        <w:rPr>
          <w:rFonts w:eastAsia="Times New Roman"/>
        </w:rPr>
        <w:t>previous studies</w:t>
      </w:r>
      <w:r w:rsidRPr="001C4B43">
        <w:rPr>
          <w:rFonts w:eastAsia="Times New Roman"/>
        </w:rPr>
        <w:t xml:space="preserve">. However, when appearance-related self-threat is induced prior to the introduction of ad stimuli, the effect of silhouettes </w:t>
      </w:r>
      <w:r w:rsidR="00304681">
        <w:rPr>
          <w:rFonts w:eastAsia="Times New Roman"/>
        </w:rPr>
        <w:t xml:space="preserve">on product attitude </w:t>
      </w:r>
      <w:r w:rsidRPr="001C4B43">
        <w:rPr>
          <w:rFonts w:eastAsia="Times New Roman"/>
        </w:rPr>
        <w:t xml:space="preserve">no longer increases when appearance-related self-esteem decreases. Instead, even participants with relatively high appearance-related self-esteem show more favorable responses to </w:t>
      </w:r>
      <w:r w:rsidR="00304681">
        <w:rPr>
          <w:rFonts w:eastAsia="Times New Roman"/>
        </w:rPr>
        <w:t xml:space="preserve">the focal product </w:t>
      </w:r>
      <w:r w:rsidR="00087315">
        <w:rPr>
          <w:rFonts w:eastAsia="Times New Roman"/>
        </w:rPr>
        <w:t xml:space="preserve">when </w:t>
      </w:r>
      <w:r w:rsidRPr="001C4B43">
        <w:rPr>
          <w:rFonts w:eastAsia="Times New Roman"/>
        </w:rPr>
        <w:t>silhouettes</w:t>
      </w:r>
      <w:r w:rsidR="00087315">
        <w:rPr>
          <w:rFonts w:eastAsia="Times New Roman"/>
        </w:rPr>
        <w:t xml:space="preserve"> are used</w:t>
      </w:r>
      <w:r w:rsidRPr="001C4B43">
        <w:rPr>
          <w:rFonts w:eastAsia="Times New Roman"/>
        </w:rPr>
        <w:t xml:space="preserve"> than </w:t>
      </w:r>
      <w:r w:rsidR="00087315">
        <w:rPr>
          <w:rFonts w:eastAsia="Times New Roman"/>
        </w:rPr>
        <w:t>when</w:t>
      </w:r>
      <w:r w:rsidRPr="001C4B43">
        <w:rPr>
          <w:rFonts w:eastAsia="Times New Roman"/>
        </w:rPr>
        <w:t xml:space="preserve"> attractive models</w:t>
      </w:r>
      <w:r w:rsidR="00087315">
        <w:rPr>
          <w:rFonts w:eastAsia="Times New Roman"/>
        </w:rPr>
        <w:t xml:space="preserve"> are used</w:t>
      </w:r>
      <w:r w:rsidRPr="001C4B43">
        <w:rPr>
          <w:rFonts w:eastAsia="Times New Roman"/>
        </w:rPr>
        <w:t xml:space="preserve">. </w:t>
      </w:r>
    </w:p>
    <w:p w14:paraId="467317B4" w14:textId="24EC8942" w:rsidR="001C4B43" w:rsidRPr="001C4B43" w:rsidRDefault="001C4B43" w:rsidP="001C4B43">
      <w:pPr>
        <w:spacing w:after="0" w:line="480" w:lineRule="auto"/>
        <w:ind w:firstLine="720"/>
        <w:rPr>
          <w:rFonts w:eastAsia="Times New Roman"/>
        </w:rPr>
      </w:pPr>
      <w:r w:rsidRPr="001C4B43">
        <w:rPr>
          <w:rFonts w:eastAsia="Times New Roman"/>
        </w:rPr>
        <w:t>However, there are some limitations with the findings of Study 4. First, the pattern of responses from participants with relatively high appearance self-esteem in this study is quite different from that in Study 3. Specifically, whereas in Study 3, participants with relatively high appearance self-esteem indicate more favorable responses when the ad features an attractive model than when the ad features a silhouette, in Study 4, participants with relatively high appearance self-esteem either view the two images as equal or indicate more favorable responses when the ad features a silhouette than when the ad features an attractive model</w:t>
      </w:r>
      <w:r w:rsidR="0091067C">
        <w:rPr>
          <w:rFonts w:eastAsia="Times New Roman"/>
        </w:rPr>
        <w:t xml:space="preserve"> in the control conditions</w:t>
      </w:r>
      <w:r w:rsidRPr="001C4B43">
        <w:rPr>
          <w:rFonts w:eastAsia="Times New Roman"/>
        </w:rPr>
        <w:t xml:space="preserve">. It is worth noting here that such inconsistency in how participants with relatively high appearance self-esteem would respond to marketing stimuli has been observed in previous research </w:t>
      </w:r>
      <w:r w:rsidR="00C427DB">
        <w:rPr>
          <w:rFonts w:eastAsia="Times New Roman"/>
        </w:rPr>
        <w:fldChar w:fldCharType="begin"/>
      </w:r>
      <w:r w:rsidR="003A7757">
        <w:rPr>
          <w:rFonts w:eastAsia="Times New Roman"/>
        </w:rPr>
        <w:instrText xml:space="preserve"> ADDIN EN.CITE &lt;EndNote&gt;&lt;Cite&gt;&lt;Author&gt;Argo&lt;/Author&gt;&lt;Year&gt;2018&lt;/Year&gt;&lt;RecNum&gt;877&lt;/RecNum&gt;&lt;Prefix&gt;e.g.`, &lt;/Prefix&gt;&lt;DisplayText&gt;(e.g., 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063F6C">
        <w:rPr>
          <w:rFonts w:eastAsia="Times New Roman"/>
          <w:noProof/>
        </w:rPr>
        <w:t>(e.g., Argo and Dahl 2018)</w:t>
      </w:r>
      <w:r w:rsidR="00C427DB">
        <w:rPr>
          <w:rFonts w:eastAsia="Times New Roman"/>
        </w:rPr>
        <w:fldChar w:fldCharType="end"/>
      </w:r>
      <w:r w:rsidRPr="001C4B43">
        <w:rPr>
          <w:rFonts w:eastAsia="Times New Roman"/>
        </w:rPr>
        <w:t xml:space="preserve"> and presents a good venue for future research. However, this limitation does not undermine H3 that the effect of silhouettes tends to increase as self-esteem decreases because the overall results of this study show that people with relatively low self-esteem tend to </w:t>
      </w:r>
      <w:r w:rsidR="00063F6C">
        <w:rPr>
          <w:rFonts w:eastAsia="Times New Roman"/>
        </w:rPr>
        <w:t>respond more favorably</w:t>
      </w:r>
      <w:r w:rsidRPr="001C4B43">
        <w:rPr>
          <w:rFonts w:eastAsia="Times New Roman"/>
        </w:rPr>
        <w:t xml:space="preserve"> to the use of silhouettes than to using attractive models. </w:t>
      </w:r>
      <w:r w:rsidRPr="001C4B43">
        <w:rPr>
          <w:rFonts w:eastAsia="Times New Roman"/>
        </w:rPr>
        <w:lastRenderedPageBreak/>
        <w:t>Second, an objective of this study is to demonstrate the underlying mechanism for the silhouette effect (i.e.</w:t>
      </w:r>
      <w:r w:rsidR="001B1DD7">
        <w:rPr>
          <w:rFonts w:eastAsia="Times New Roman"/>
        </w:rPr>
        <w:t>,</w:t>
      </w:r>
      <w:r w:rsidRPr="001C4B43">
        <w:rPr>
          <w:rFonts w:eastAsia="Times New Roman"/>
        </w:rPr>
        <w:t xml:space="preserve"> reduction in self-threat perceptions) via a process-by-moderation approach. The results of Study 4 show that whereas there is indeed a three-way interaction for product attitude, there is no three-way interaction for ad evaluation. Thus, Study 4 provides partial support for H2. Despite this limitation, given that support for H2 is found in Study 2, Study 3 and Study 4, the overall results of the studies in this research still suggest that reduction in self-threat perceptions is likely the most possible explanation for the silhouette effect.  </w:t>
      </w:r>
    </w:p>
    <w:p w14:paraId="559BA38F" w14:textId="77777777" w:rsidR="001C4B43" w:rsidRPr="001C4B43" w:rsidRDefault="001C4B43" w:rsidP="002A312F">
      <w:pPr>
        <w:pStyle w:val="Heading2"/>
      </w:pPr>
      <w:bookmarkStart w:id="30" w:name="_Toc102312260"/>
      <w:r w:rsidRPr="001C4B43">
        <w:t>General Discussion</w:t>
      </w:r>
      <w:bookmarkEnd w:id="30"/>
    </w:p>
    <w:p w14:paraId="4EDE82E9" w14:textId="77777777" w:rsidR="001C4B43" w:rsidRPr="001C4B43" w:rsidRDefault="001C4B43" w:rsidP="001C4B43">
      <w:pPr>
        <w:spacing w:after="0" w:line="480" w:lineRule="auto"/>
        <w:ind w:firstLine="720"/>
        <w:rPr>
          <w:rFonts w:eastAsia="Times New Roman"/>
        </w:rPr>
      </w:pPr>
      <w:r w:rsidRPr="001C4B43">
        <w:rPr>
          <w:rFonts w:eastAsia="Times New Roman"/>
        </w:rPr>
        <w:t xml:space="preserve">The present research examines when and why the use of human silhouettes can be more effective than using attractive models in enhancing marketing communication effectiveness. Five studies in this research reveal that the use of silhouettes (relative to the norm of attractive models) enhances communication effectiveness for appearance-related products by reducing consumers’ self-threat perceptions. In addition, this effect is likely to be enhanced as appearance-related self-esteem decreases. Together, these findings provide several theoretical and practical implications. </w:t>
      </w:r>
    </w:p>
    <w:p w14:paraId="4950F5F1" w14:textId="77777777" w:rsidR="001C4B43" w:rsidRPr="001C4B43" w:rsidRDefault="001C4B43" w:rsidP="002A312F">
      <w:pPr>
        <w:pStyle w:val="Heading4"/>
      </w:pPr>
      <w:r w:rsidRPr="001C4B43">
        <w:t>Theoretical Contributions</w:t>
      </w:r>
    </w:p>
    <w:p w14:paraId="41F7FB76" w14:textId="77777777" w:rsidR="001C4B43" w:rsidRPr="001C4B43" w:rsidRDefault="001C4B43" w:rsidP="001C4B43">
      <w:pPr>
        <w:spacing w:after="0" w:line="480" w:lineRule="auto"/>
        <w:ind w:firstLine="720"/>
        <w:rPr>
          <w:rFonts w:eastAsia="Times New Roman"/>
        </w:rPr>
      </w:pPr>
      <w:r w:rsidRPr="001C4B43">
        <w:rPr>
          <w:rFonts w:eastAsia="Times New Roman"/>
        </w:rPr>
        <w:t xml:space="preserve">First, to the best of my knowledge, this research is the first to explore and provide empirical evidence of the impact of using silhouettes in marketing. Given the scant amount of research on this topic, the present research helps to set the stage for ensuing discussion on this topic. By showing when the use of silhouettes (vs attractive models) can help enhance communication effectiveness and suggesting the underlying mechanism as well as the boundary conditions for this effect, this research helps to shed light on a phenomenon that has been largely ignored in the literature. </w:t>
      </w:r>
    </w:p>
    <w:p w14:paraId="6176C0B2" w14:textId="02C5076A" w:rsidR="001C4B43" w:rsidRPr="001C4B43" w:rsidRDefault="001C4B43" w:rsidP="001C4B43">
      <w:pPr>
        <w:spacing w:after="0" w:line="480" w:lineRule="auto"/>
        <w:ind w:firstLine="720"/>
        <w:rPr>
          <w:rFonts w:eastAsia="Times New Roman"/>
        </w:rPr>
      </w:pPr>
      <w:r w:rsidRPr="001C4B43">
        <w:rPr>
          <w:rFonts w:eastAsia="Times New Roman"/>
        </w:rPr>
        <w:lastRenderedPageBreak/>
        <w:t xml:space="preserve">Second, this research contributes to the imagery processing literature by documenting how ostensibly vague, simplified images can better influence attitudes and behavioral intentions than clearer, more detailed images. Previous research suggests that consumers rely on a variety of visual cues in purchase and consumption contexts to help them make sense of the focal products before arriving at a decision </w:t>
      </w:r>
      <w:r w:rsidR="00C427DB">
        <w:rPr>
          <w:rFonts w:eastAsia="Times New Roman"/>
        </w:rPr>
        <w:fldChar w:fldCharType="begin">
          <w:fldData xml:space="preserve">PEVuZE5vdGU+PENpdGU+PEF1dGhvcj5CYWtlcjwvQXV0aG9yPjxZZWFyPjE5OTI8L1llYXI+PFJl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PEVuZE5vdGU+PENpdGU+PEF1dGhvcj5CYWtlcjwvQXV0aG9yPjxZZWFyPjE5OTI8L1llYXI+PFJl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(Baker et al. 1992; Hu and Jasper 2006; Kim and Kim 2012)</w:t>
      </w:r>
      <w:r w:rsidR="00C427DB">
        <w:rPr>
          <w:rFonts w:eastAsia="Times New Roman"/>
        </w:rPr>
        <w:fldChar w:fldCharType="end"/>
      </w:r>
      <w:r w:rsidRPr="001C4B43">
        <w:rPr>
          <w:rFonts w:eastAsia="Times New Roman"/>
        </w:rPr>
        <w:t>. However, the visual cues that have been studied so far include mainly concrete, specific ones such as pictures of models or the presence of other people</w:t>
      </w:r>
      <w:r w:rsidR="006D45EE">
        <w:rPr>
          <w:rFonts w:eastAsia="Times New Roman"/>
        </w:rPr>
        <w:t xml:space="preserve"> such as</w:t>
      </w:r>
      <w:r w:rsidRPr="001C4B43">
        <w:rPr>
          <w:rFonts w:eastAsia="Times New Roman"/>
        </w:rPr>
        <w:t xml:space="preserve"> another customer or a store staff </w:t>
      </w:r>
      <w:r w:rsidR="00C427DB">
        <w:rPr>
          <w:rFonts w:eastAsia="Times New Roman"/>
        </w:rPr>
        <w:fldChar w:fldCharType="begin">
          <w:fldData xml:space="preserve">PEVuZE5vdGU+PENpdGU+PEF1dGhvcj5EYWhsPC9BdXRob3I+PFllYXI+MjAxMjwvWWVhcj48UmVj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PEVuZE5vdGU+PENpdGU+PEF1dGhvcj5EYWhsPC9BdXRob3I+PFllYXI+MjAxMjwvWWVhcj48UmVj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(Argo et al. 2008; Dahl et al. 2012)</w:t>
      </w:r>
      <w:r w:rsidR="00C427DB">
        <w:rPr>
          <w:rFonts w:eastAsia="Times New Roman"/>
        </w:rPr>
        <w:fldChar w:fldCharType="end"/>
      </w:r>
      <w:r w:rsidRPr="001C4B43">
        <w:rPr>
          <w:rFonts w:eastAsia="Times New Roman"/>
        </w:rPr>
        <w:t xml:space="preserve">. Very little has been known about how subtle, abstract visual cues such as silhouette images may influence consumer attitudes and behavior in comparison with more concrete images even though the use of such cues is popular in practice. The findings in this research suggest that even though silhouettes and attractive model images are both visual illustrations, they may evoke every different reaction from viewers. Thus, the findings in this research help to extend our understanding on how images are processed and used as inputs for subsequent cognitive and affective responses. In doing so, this research contributes to the ongoing research efforts that span more than three decades to identify and capture humans' "true" mental models that may have crucial implications on constructing artificial intelligence through computational and cognitive approaches </w:t>
      </w:r>
      <w:r w:rsidR="00C427DB">
        <w:rPr>
          <w:rFonts w:eastAsia="Times New Roman"/>
        </w:rPr>
        <w:fldChar w:fldCharType="begin"/>
      </w:r>
      <w:r w:rsidR="00C427DB">
        <w:rPr>
          <w:rFonts w:eastAsia="Times New Roman"/>
        </w:rPr>
        <w:instrText xml:space="preserve"> ADDIN EN.CITE &lt;EndNote&gt;&lt;Cite&gt;&lt;Author&gt;Wenger&lt;/Author&gt;&lt;Year&gt;2014&lt;/Year&gt;&lt;RecNum&gt;754&lt;/RecNum&gt;&lt;DisplayText&gt;(Vorm 2019; Wenger 2014)&lt;/DisplayText&gt;&lt;record&gt;&lt;rec-number&gt;754&lt;/rec-number&gt;&lt;foreign-keys&gt;&lt;key app="EN" db-id="vdrppp5r30p90ce0zarvfd56t5vxarrez95e" timestamp="1607118497"&gt;754&lt;/key&gt;&lt;/foreign-keys&gt;&lt;ref-type name="Book"&gt;6&lt;/ref-type&gt;&lt;contributors&gt;&lt;authors&gt;&lt;author&gt;Wenger, Etienne&lt;/author&gt;&lt;/authors&gt;&lt;/contributors&gt;&lt;titles&gt;&lt;title&gt;Artificial intelligence and tutoring systems: computational and cognitive approaches to the communication of knowledge&lt;/title&gt;&lt;/titles&gt;&lt;dates&gt;&lt;year&gt;2014&lt;/year&gt;&lt;/dates&gt;&lt;publisher&gt;Morgan Kaufmann&lt;/publisher&gt;&lt;isbn&gt;1483221113&lt;/isbn&gt;&lt;urls&gt;&lt;/urls&gt;&lt;/record&gt;&lt;/Cite&gt;&lt;Cite&gt;&lt;Author&gt;Vorm&lt;/Author&gt;&lt;Year&gt;2019&lt;/Year&gt;&lt;RecNum&gt;783&lt;/RecNum&gt;&lt;record&gt;&lt;rec-number&gt;783&lt;/rec-number&gt;&lt;foreign-keys&gt;&lt;key app="EN" db-id="vdrppp5r30p90ce0zarvfd56t5vxarrez95e" timestamp="1607276666"&gt;783&lt;/key&gt;&lt;/foreign-keys&gt;&lt;ref-type name="Thesis"&gt;32&lt;/ref-type&gt;&lt;contributors&gt;&lt;authors&gt;&lt;author&gt;Vorm, Eric Stephen&lt;/author&gt;&lt;/authors&gt;&lt;/contributors&gt;&lt;titles&gt;&lt;title&gt;Into the Black Box: Designing for Transparency in Artificial Intelligence&lt;/title&gt;&lt;/titles&gt;&lt;dates&gt;&lt;year&gt;2019&lt;/year&gt;&lt;/dates&gt;&lt;urls&gt;&lt;/urls&gt;&lt;/record&gt;&lt;/Cite&gt;&lt;/EndNote&gt;</w:instrText>
      </w:r>
      <w:r w:rsidR="00C427DB">
        <w:rPr>
          <w:rFonts w:eastAsia="Times New Roman"/>
        </w:rPr>
        <w:fldChar w:fldCharType="separate"/>
      </w:r>
      <w:r w:rsidR="00C427DB">
        <w:rPr>
          <w:rFonts w:eastAsia="Times New Roman"/>
          <w:noProof/>
        </w:rPr>
        <w:t>(Vorm 2019; Wenger 2014)</w:t>
      </w:r>
      <w:r w:rsidR="00C427DB">
        <w:rPr>
          <w:rFonts w:eastAsia="Times New Roman"/>
        </w:rPr>
        <w:fldChar w:fldCharType="end"/>
      </w:r>
      <w:r w:rsidRPr="001C4B43">
        <w:rPr>
          <w:rFonts w:eastAsia="Times New Roman"/>
        </w:rPr>
        <w:t xml:space="preserve">. </w:t>
      </w:r>
    </w:p>
    <w:p w14:paraId="23CB5CE9" w14:textId="266F8A42" w:rsidR="001C4B43" w:rsidRPr="001C4B43" w:rsidRDefault="001C4B43" w:rsidP="001C4B43">
      <w:pPr>
        <w:spacing w:after="0" w:line="480" w:lineRule="auto"/>
        <w:ind w:firstLine="720"/>
        <w:rPr>
          <w:rFonts w:eastAsia="Times New Roman"/>
        </w:rPr>
      </w:pPr>
      <w:r w:rsidRPr="001C4B43">
        <w:rPr>
          <w:rFonts w:eastAsia="Times New Roman"/>
        </w:rPr>
        <w:t xml:space="preserve">Third, this work also contributes to the advertising literature related to using models in marketing. Whereas research related to models in marketing has mainly focused on how the appearance of models influences consumer attitudes and behavior, this research offers a novel perspective by investigating how silhouettes – human shapes that offer little to no clues about the appearances of the model - can influence consumer attitudes and behavior. Additionally, by providing direct evidence to compare the similarities and differences between models and </w:t>
      </w:r>
      <w:r w:rsidRPr="001C4B43">
        <w:rPr>
          <w:rFonts w:eastAsia="Times New Roman"/>
        </w:rPr>
        <w:lastRenderedPageBreak/>
        <w:t>silhouettes for different product types (e.g.</w:t>
      </w:r>
      <w:r w:rsidR="00663205">
        <w:rPr>
          <w:rFonts w:eastAsia="Times New Roman"/>
        </w:rPr>
        <w:t>,</w:t>
      </w:r>
      <w:r w:rsidRPr="001C4B43">
        <w:rPr>
          <w:rFonts w:eastAsia="Times New Roman"/>
        </w:rPr>
        <w:t xml:space="preserve"> appearance-related vs non-appearance-related) and for different target audience (e.g.</w:t>
      </w:r>
      <w:r w:rsidR="00663205">
        <w:rPr>
          <w:rFonts w:eastAsia="Times New Roman"/>
        </w:rPr>
        <w:t>,</w:t>
      </w:r>
      <w:r w:rsidRPr="001C4B43">
        <w:rPr>
          <w:rFonts w:eastAsia="Times New Roman"/>
        </w:rPr>
        <w:t xml:space="preserve"> people with different levels of appearance self-esteem), this research helps to enrich insights on the potential pros and cons of each image type in different situations and suggests guidance on how best to leverage each image type. Furthermore, by showing that the mechanism through which silhouettes can enhance marketing appeals better than attractive models is self-threat reduction while ruling out alternative explanations, this research enriches the discussion in the literature as to when and why the use of attractive models is not an optimal option. </w:t>
      </w:r>
    </w:p>
    <w:p w14:paraId="4BB80DDE" w14:textId="636133AB" w:rsidR="001C4B43" w:rsidRPr="001C4B43" w:rsidRDefault="001C4B43" w:rsidP="001C4B43">
      <w:pPr>
        <w:spacing w:after="0" w:line="480" w:lineRule="auto"/>
        <w:ind w:firstLine="720"/>
        <w:rPr>
          <w:rFonts w:eastAsia="Times New Roman"/>
        </w:rPr>
      </w:pPr>
      <w:r w:rsidRPr="001C4B43">
        <w:rPr>
          <w:rFonts w:eastAsia="Times New Roman"/>
        </w:rPr>
        <w:t xml:space="preserve">Fourth, this research also extends our understanding about the role of appearance self-esteem in marketing. </w:t>
      </w:r>
      <w:r w:rsidR="00C427DB">
        <w:rPr>
          <w:rFonts w:eastAsia="Times New Roman"/>
        </w:rPr>
        <w:fldChar w:fldCharType="begin"/>
      </w:r>
      <w:r w:rsidR="003A7757">
        <w:rPr>
          <w:rFonts w:eastAsia="Times New Roman"/>
        </w:rPr>
        <w:instrText xml:space="preserve"> ADDIN EN.CITE &lt;EndNote&gt;&lt;Cite AuthorYear="1"&gt;&lt;Author&gt;Stuppy&lt;/Author&gt;&lt;Year&gt;2020&lt;/Year&gt;&lt;RecNum&gt;868&lt;/RecNum&gt;&lt;DisplayText&gt;Stuppy et al. (2020)&lt;/DisplayText&gt;&lt;record&gt;&lt;rec-number&gt;868&lt;/rec-number&gt;&lt;foreign-keys&gt;&lt;key app="EN" db-id="vdrppp5r30p90ce0zarvfd56t5vxarrez95e" timestamp="1624810244"&gt;868&lt;/key&gt;&lt;/foreign-keys&gt;&lt;ref-type name="Journal Article"&gt;17&lt;/ref-type&gt;&lt;contributors&gt;&lt;authors&gt;&lt;author&gt;Stuppy, Anika&lt;/author&gt;&lt;author&gt;Mead, Nicole L.&lt;/author&gt;&lt;author&gt;Van Osselaer, Stijn MJ.&lt;/author&gt;&lt;/authors&gt;&lt;/contributors&gt;&lt;titles&gt;&lt;title&gt;I am, therefore I buy: Low self-esteem and the pursuit of self-verifying consumption&lt;/title&gt;&lt;secondary-title&gt;Journal of Consumer Research&lt;/secondary-title&gt;&lt;/titles&gt;&lt;periodical&gt;&lt;full-title&gt;Journal of Consumer Research&lt;/full-title&gt;&lt;/periodical&gt;&lt;pages&gt;956-973&lt;/pages&gt;&lt;volume&gt;46&lt;/volume&gt;&lt;number&gt;5&lt;/number&gt;&lt;dates&gt;&lt;year&gt;2020&lt;/year&gt;&lt;/dates&gt;&lt;isbn&gt;0093-5301&lt;/isbn&gt;&lt;urls&gt;&lt;/urls&gt;&lt;/record&gt;&lt;/Cite&gt;&lt;/EndNote&gt;</w:instrText>
      </w:r>
      <w:r w:rsidR="00C427DB">
        <w:rPr>
          <w:rFonts w:eastAsia="Times New Roman"/>
        </w:rPr>
        <w:fldChar w:fldCharType="separate"/>
      </w:r>
      <w:r w:rsidR="00C427DB">
        <w:rPr>
          <w:rFonts w:eastAsia="Times New Roman"/>
          <w:noProof/>
        </w:rPr>
        <w:t>Stuppy et al. (2020)</w:t>
      </w:r>
      <w:r w:rsidR="00C427DB">
        <w:rPr>
          <w:rFonts w:eastAsia="Times New Roman"/>
        </w:rPr>
        <w:fldChar w:fldCharType="end"/>
      </w:r>
      <w:r w:rsidRPr="001C4B43">
        <w:rPr>
          <w:rFonts w:eastAsia="Times New Roman"/>
        </w:rPr>
        <w:t xml:space="preserve"> suggest that consumers with different self-esteem levels may have different consumption goals as well as different approaches to realizing those goals. Thus, they encourage future marketing research to explore self-esteem as a moderating variable with a focus on those who have low self-esteem because this group has not received a lot of attention. This research responds to such calls by, first, examining the role of self-esteem in the silhouette effect, and second, providing evidence that the effect of silhouettes (vs attractive models) tends to </w:t>
      </w:r>
      <w:r w:rsidR="00663205">
        <w:rPr>
          <w:rFonts w:eastAsia="Times New Roman"/>
        </w:rPr>
        <w:t xml:space="preserve">be </w:t>
      </w:r>
      <w:r w:rsidRPr="001C4B43">
        <w:rPr>
          <w:rFonts w:eastAsia="Times New Roman"/>
        </w:rPr>
        <w:t>more salient for consumers with relatively low appearance self-esteem. More importantly, this research extends previous findings about the role of self-esteem in marketing by providing a nuanced look into different dimensions of self-esteem (appearance, performance, and social) and examines which dimension is most relevant to the effect of silhouettes. In doing so, this research suggests that the impact of self-esteem on behaviors is likely to be local (i.e.</w:t>
      </w:r>
      <w:r w:rsidR="00663205">
        <w:rPr>
          <w:rFonts w:eastAsia="Times New Roman"/>
        </w:rPr>
        <w:t>,</w:t>
      </w:r>
      <w:r w:rsidRPr="001C4B43">
        <w:rPr>
          <w:rFonts w:eastAsia="Times New Roman"/>
        </w:rPr>
        <w:t xml:space="preserve"> happening at a particular dimension of self-esteem) rather than global, thus providing a more well-rounded perspective on how different dimensions of self-esteem can be active in different purchase and consumption contexts. Such nuanced insight not only extends understanding about </w:t>
      </w:r>
      <w:r w:rsidRPr="001C4B43">
        <w:rPr>
          <w:rFonts w:eastAsia="Times New Roman"/>
        </w:rPr>
        <w:lastRenderedPageBreak/>
        <w:t xml:space="preserve">how self-esteem can influence consumer attitudes and behavior but also enriches insights for future research. </w:t>
      </w:r>
    </w:p>
    <w:p w14:paraId="6EF8D277" w14:textId="66301FB8" w:rsidR="001C4B43" w:rsidRPr="001C4B43" w:rsidRDefault="001C4B43" w:rsidP="001C4B43">
      <w:pPr>
        <w:spacing w:after="0" w:line="480" w:lineRule="auto"/>
        <w:ind w:firstLine="720"/>
        <w:rPr>
          <w:rFonts w:eastAsia="Times New Roman"/>
        </w:rPr>
      </w:pPr>
      <w:r w:rsidRPr="001C4B43">
        <w:rPr>
          <w:rFonts w:eastAsia="Times New Roman"/>
        </w:rPr>
        <w:t xml:space="preserve">Fifth, this research also contributes to the Transformative Consumer Research (TCR) movement that aims to use research to enhance life quality and social welfare </w:t>
      </w:r>
      <w:r w:rsidR="00C427DB">
        <w:rPr>
          <w:rFonts w:eastAsia="Times New Roman"/>
        </w:rPr>
        <w:fldChar w:fldCharType="begin">
          <w:fldData xml:space="preserve">PEVuZE5vdGU+PENpdGU+PEF1dGhvcj5NaWNrPC9BdXRob3I+PFllYXI+MjAwNjwvWWVhcj48UmVj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PEVuZE5vdGU+PENpdGU+PEF1dGhvcj5NaWNrPC9BdXRob3I+PFllYXI+MjAwNjwvWWVhcj48UmVj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(Mick 2006; Mick et al. 2012b; Mick et al. 2012a)</w:t>
      </w:r>
      <w:r w:rsidR="00C427DB">
        <w:rPr>
          <w:rFonts w:eastAsia="Times New Roman"/>
        </w:rPr>
        <w:fldChar w:fldCharType="end"/>
      </w:r>
      <w:r w:rsidRPr="001C4B43">
        <w:rPr>
          <w:rFonts w:eastAsia="Times New Roman"/>
        </w:rPr>
        <w:t xml:space="preserve">. By providing insights to help mitigate ethical concerns related to using attractive models in marketing, this research responds directly to calls in the TCR movement in conducting research that can translate into meaningful benefits to consumer health </w:t>
      </w:r>
      <w:r w:rsidR="00C427DB">
        <w:rPr>
          <w:rFonts w:eastAsia="Times New Roman"/>
        </w:rPr>
        <w:fldChar w:fldCharType="begin"/>
      </w:r>
      <w:r w:rsidR="003A7757">
        <w:rPr>
          <w:rFonts w:eastAsia="Times New Roman"/>
        </w:rPr>
        <w:instrText xml:space="preserve"> ADDIN EN.CITE &lt;EndNote&gt;&lt;Cite&gt;&lt;Author&gt;Mick&lt;/Author&gt;&lt;Year&gt;2012&lt;/Year&gt;&lt;RecNum&gt;925&lt;/RecNum&gt;&lt;DisplayText&gt;(Mick et al. 2012b; Mick et al. 2012a)&lt;/DisplayText&gt;&lt;record&gt;&lt;rec-number&gt;925&lt;/rec-number&gt;&lt;foreign-keys&gt;&lt;key app="EN" db-id="vdrppp5r30p90ce0zarvfd56t5vxarrez95e" timestamp="1632580498"&gt;925&lt;/key&gt;&lt;/foreign-keys&gt;&lt;ref-type name="Book Section"&gt;5&lt;/ref-type&gt;&lt;contributors&gt;&lt;authors&gt;&lt;author&gt;Mick, David Glen&lt;/author&gt;&lt;author&gt;Pettigrew, Simone&lt;/author&gt;&lt;author&gt;Pechmann, Cornelia&lt;/author&gt;&lt;author&gt;Ozanne, Julie L.&lt;/author&gt;&lt;/authors&gt;&lt;/contributors&gt;&lt;titles&gt;&lt;title&gt;Origins, qualities, and envisionments of transformative consumer research&lt;/title&gt;&lt;secondary-title&gt;Transformative Consumer Research for Personal and Collective Well-being&lt;/secondary-title&gt;&lt;/titles&gt;&lt;pages&gt;31-52&lt;/pages&gt;&lt;dates&gt;&lt;year&gt;2012&lt;/year&gt;&lt;/dates&gt;&lt;publisher&gt;Routledge&lt;/publisher&gt;&lt;isbn&gt;0203813251&lt;/isbn&gt;&lt;urls&gt;&lt;/urls&gt;&lt;/record&gt;&lt;/Cite&gt;&lt;Cite&gt;&lt;Author&gt;Mick&lt;/Author&gt;&lt;Year&gt;2012&lt;/Year&gt;&lt;RecNum&gt;924&lt;/RecNum&gt;&lt;record&gt;&lt;rec-number&gt;924&lt;/rec-number&gt;&lt;foreign-keys&gt;&lt;key app="EN" db-id="vdrppp5r30p90ce0zarvfd56t5vxarrez95e" timestamp="1632580476"&gt;924&lt;/key&gt;&lt;/foreign-keys&gt;&lt;ref-type name="Book"&gt;6&lt;/ref-type&gt;&lt;contributors&gt;&lt;authors&gt;&lt;author&gt;Mick, David Glen&lt;/author&gt;&lt;author&gt;Pettigrew, Simone&lt;/author&gt;&lt;author&gt;Pechmann, Cornelia Connie&lt;/author&gt;&lt;author&gt;Ozanne, Julie L.&lt;/author&gt;&lt;/authors&gt;&lt;/contributors&gt;&lt;titles&gt;&lt;title&gt;Transformative consumer research for personal and collective well-being&lt;/title&gt;&lt;/titles&gt;&lt;dates&gt;&lt;year&gt;2012&lt;/year&gt;&lt;/dates&gt;&lt;publisher&gt;Routledge&lt;/publisher&gt;&lt;isbn&gt;1136698752&lt;/isbn&gt;&lt;urls&gt;&lt;/urls&gt;&lt;/record&gt;&lt;/Cite&gt;&lt;/EndNote&gt;</w:instrText>
      </w:r>
      <w:r w:rsidR="00C427DB">
        <w:rPr>
          <w:rFonts w:eastAsia="Times New Roman"/>
        </w:rPr>
        <w:fldChar w:fldCharType="separate"/>
      </w:r>
      <w:r w:rsidR="00C427DB">
        <w:rPr>
          <w:rFonts w:eastAsia="Times New Roman"/>
          <w:noProof/>
        </w:rPr>
        <w:t>(Mick et al. 2012b; Mick et al. 2012a)</w:t>
      </w:r>
      <w:r w:rsidR="00C427DB">
        <w:rPr>
          <w:rFonts w:eastAsia="Times New Roman"/>
        </w:rPr>
        <w:fldChar w:fldCharType="end"/>
      </w:r>
      <w:r w:rsidRPr="001C4B43">
        <w:rPr>
          <w:rFonts w:eastAsia="Times New Roman"/>
        </w:rPr>
        <w:t xml:space="preserve">. Previous research (including the present research) has shown that the exposure to attractive models can trigger self-comparison toward the models and amplify the thoughts of “not being able to measure up” to those “perfect” models, leading to unhealthy self-perceptions and negative affect (Bower 2001; Micu, Coulter, and Price 2009; Trampe, Stapel, and Siero 2010). In the long run, such unhealthy self-perceptions can lead to more severe consequences such as eating disorder and low self-esteem </w:t>
      </w:r>
      <w:r w:rsidR="00D07E19">
        <w:rPr>
          <w:rFonts w:eastAsia="Times New Roman"/>
        </w:rPr>
        <w:fldChar w:fldCharType="begin">
          <w:fldData xml:space="preserve">PEVuZE5vdGU+PENpdGU+PEF1dGhvcj5LaWFuZzwvQXV0aG9yPjxZZWFyPjIwMDY8L1llYXI+PFJl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</w:fldData>
        </w:fldChar>
      </w:r>
      <w:r w:rsidR="00D07E19">
        <w:rPr>
          <w:rFonts w:eastAsia="Times New Roman"/>
        </w:rPr>
        <w:instrText xml:space="preserve"> ADDIN EN.CITE </w:instrText>
      </w:r>
      <w:r w:rsidR="00D07E19">
        <w:rPr>
          <w:rFonts w:eastAsia="Times New Roman"/>
        </w:rPr>
        <w:fldChar w:fldCharType="begin">
          <w:fldData xml:space="preserve">PEVuZE5vdGU+PENpdGU+PEF1dGhvcj5LaWFuZzwvQXV0aG9yPjxZZWFyPjIwMDY8L1llYXI+PFJl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</w:fldData>
        </w:fldChar>
      </w:r>
      <w:r w:rsidR="00D07E19">
        <w:rPr>
          <w:rFonts w:eastAsia="Times New Roman"/>
        </w:rPr>
        <w:instrText xml:space="preserve"> ADDIN EN.CITE.DATA </w:instrText>
      </w:r>
      <w:r w:rsidR="00D07E19">
        <w:rPr>
          <w:rFonts w:eastAsia="Times New Roman"/>
        </w:rPr>
      </w:r>
      <w:r w:rsidR="00D07E19">
        <w:rPr>
          <w:rFonts w:eastAsia="Times New Roman"/>
        </w:rPr>
        <w:fldChar w:fldCharType="end"/>
      </w:r>
      <w:r w:rsidR="00D07E19">
        <w:rPr>
          <w:rFonts w:eastAsia="Times New Roman"/>
        </w:rPr>
      </w:r>
      <w:r w:rsidR="00D07E19">
        <w:rPr>
          <w:rFonts w:eastAsia="Times New Roman"/>
        </w:rPr>
        <w:fldChar w:fldCharType="separate"/>
      </w:r>
      <w:r w:rsidR="00D07E19">
        <w:rPr>
          <w:rFonts w:eastAsia="Times New Roman"/>
          <w:noProof/>
        </w:rPr>
        <w:t>(e.g., Hamel et al. 2012; Kiang and Harter 2006; Kim and Lennon 2007; Smeets et al. 2011)</w:t>
      </w:r>
      <w:r w:rsidR="00D07E19">
        <w:rPr>
          <w:rFonts w:eastAsia="Times New Roman"/>
        </w:rPr>
        <w:fldChar w:fldCharType="end"/>
      </w:r>
      <w:r w:rsidRPr="001C4B43">
        <w:rPr>
          <w:rFonts w:eastAsia="Times New Roman"/>
        </w:rPr>
        <w:t xml:space="preserve">. It’s estimated that in the United States, “20 million women and 10 million men suffer from a clinically significant eating disorder at some time in their lives” </w:t>
      </w:r>
      <w:r w:rsidR="00C427DB">
        <w:rPr>
          <w:rFonts w:eastAsia="Times New Roman"/>
        </w:rPr>
        <w:fldChar w:fldCharType="begin"/>
      </w:r>
      <w:r w:rsidR="003A7757">
        <w:rPr>
          <w:rFonts w:eastAsia="Times New Roman"/>
        </w:rPr>
        <w:instrText xml:space="preserve"> ADDIN EN.CITE &lt;EndNote&gt;&lt;Cite&gt;&lt;Author&gt;Abate&lt;/Author&gt;&lt;Year&gt;2020&lt;/Year&gt;&lt;RecNum&gt;932&lt;/RecNum&gt;&lt;DisplayText&gt;(Abate 2020)&lt;/DisplayText&gt;&lt;record&gt;&lt;rec-number&gt;932&lt;/rec-number&gt;&lt;foreign-keys&gt;&lt;key app="EN" db-id="vdrppp5r30p90ce0zarvfd56t5vxarrez95e" timestamp="1632583662"&gt;932&lt;/key&gt;&lt;/foreign-keys&gt;&lt;ref-type name="Web Page"&gt;12&lt;/ref-type&gt;&lt;contributors&gt;&lt;authors&gt;&lt;author&gt;Abate, Carolyn&lt;/author&gt;&lt;/authors&gt;&lt;/contributors&gt;&lt;titles&gt;&lt;title&gt;Body Shaming in an Age of Social Media&lt;/title&gt;&lt;/titles&gt;&lt;volume&gt;2021&lt;/volume&gt;&lt;number&gt;Sep 25&lt;/number&gt;&lt;dates&gt;&lt;year&gt;2020&lt;/year&gt;&lt;/dates&gt;&lt;publisher&gt;Healthline&lt;/publisher&gt;&lt;urls&gt;&lt;related-urls&gt;&lt;url&gt;https://www.healthline.com/health-news/body-shaming-in-social-media&lt;/url&gt;&lt;/related-urls&gt;&lt;/urls&gt;&lt;/record&gt;&lt;/Cite&gt;&lt;/EndNote&gt;</w:instrText>
      </w:r>
      <w:r w:rsidR="00C427DB">
        <w:rPr>
          <w:rFonts w:eastAsia="Times New Roman"/>
        </w:rPr>
        <w:fldChar w:fldCharType="separate"/>
      </w:r>
      <w:r w:rsidR="00C427DB">
        <w:rPr>
          <w:rFonts w:eastAsia="Times New Roman"/>
          <w:noProof/>
        </w:rPr>
        <w:t>(Abate 2020)</w:t>
      </w:r>
      <w:r w:rsidR="00C427DB">
        <w:rPr>
          <w:rFonts w:eastAsia="Times New Roman"/>
        </w:rPr>
        <w:fldChar w:fldCharType="end"/>
      </w:r>
      <w:r w:rsidRPr="001C4B43">
        <w:rPr>
          <w:rFonts w:eastAsia="Times New Roman"/>
        </w:rPr>
        <w:t xml:space="preserve">, and that about 65% of people with eating disorders blamed social pressure as the major cause </w:t>
      </w:r>
      <w:r w:rsidR="00C427DB">
        <w:rPr>
          <w:rFonts w:eastAsia="Times New Roman"/>
        </w:rPr>
        <w:fldChar w:fldCharType="begin"/>
      </w:r>
      <w:r w:rsidR="003A7757">
        <w:rPr>
          <w:rFonts w:eastAsia="Times New Roman"/>
        </w:rPr>
        <w:instrText xml:space="preserve"> ADDIN EN.CITE &lt;EndNote&gt;&lt;Cite&gt;&lt;Author&gt;Abate&lt;/Author&gt;&lt;Year&gt;2020&lt;/Year&gt;&lt;RecNum&gt;932&lt;/RecNum&gt;&lt;DisplayText&gt;(Abate 2020)&lt;/DisplayText&gt;&lt;record&gt;&lt;rec-number&gt;932&lt;/rec-number&gt;&lt;foreign-keys&gt;&lt;key app="EN" db-id="vdrppp5r30p90ce0zarvfd56t5vxarrez95e" timestamp="1632583662"&gt;932&lt;/key&gt;&lt;/foreign-keys&gt;&lt;ref-type name="Web Page"&gt;12&lt;/ref-type&gt;&lt;contributors&gt;&lt;authors&gt;&lt;author&gt;Abate, Carolyn&lt;/author&gt;&lt;/authors&gt;&lt;/contributors&gt;&lt;titles&gt;&lt;title&gt;Body Shaming in an Age of Social Media&lt;/title&gt;&lt;/titles&gt;&lt;volume&gt;2021&lt;/volume&gt;&lt;number&gt;Sep 25&lt;/number&gt;&lt;dates&gt;&lt;year&gt;2020&lt;/year&gt;&lt;/dates&gt;&lt;publisher&gt;Healthline&lt;/publisher&gt;&lt;urls&gt;&lt;related-urls&gt;&lt;url&gt;https://www.healthline.com/health-news/body-shaming-in-social-media&lt;/url&gt;&lt;/related-urls&gt;&lt;/urls&gt;&lt;/record&gt;&lt;/Cite&gt;&lt;/EndNote&gt;</w:instrText>
      </w:r>
      <w:r w:rsidR="00C427DB">
        <w:rPr>
          <w:rFonts w:eastAsia="Times New Roman"/>
        </w:rPr>
        <w:fldChar w:fldCharType="separate"/>
      </w:r>
      <w:r w:rsidR="00C427DB">
        <w:rPr>
          <w:rFonts w:eastAsia="Times New Roman"/>
          <w:noProof/>
        </w:rPr>
        <w:t>(Abate 2020)</w:t>
      </w:r>
      <w:r w:rsidR="00C427DB">
        <w:rPr>
          <w:rFonts w:eastAsia="Times New Roman"/>
        </w:rPr>
        <w:fldChar w:fldCharType="end"/>
      </w:r>
      <w:r w:rsidRPr="001C4B43">
        <w:rPr>
          <w:rFonts w:eastAsia="Times New Roman"/>
        </w:rPr>
        <w:t xml:space="preserve">. More importantly, the pervasive use of social media riddled with photoshopped images of attractive models has further flamed the toxic consequences of such unhealthy self-comparisons </w:t>
      </w:r>
      <w:r w:rsidR="00C427DB">
        <w:rPr>
          <w:rFonts w:eastAsia="Times New Roman"/>
        </w:rPr>
        <w:fldChar w:fldCharType="begin"/>
      </w:r>
      <w:r w:rsidR="003A7757">
        <w:rPr>
          <w:rFonts w:eastAsia="Times New Roman"/>
        </w:rPr>
        <w:instrText xml:space="preserve"> ADDIN EN.CITE &lt;EndNote&gt;&lt;Cite&gt;&lt;Author&gt;Abate&lt;/Author&gt;&lt;Year&gt;2020&lt;/Year&gt;&lt;RecNum&gt;932&lt;/RecNum&gt;&lt;DisplayText&gt;(Abate 2020)&lt;/DisplayText&gt;&lt;record&gt;&lt;rec-number&gt;932&lt;/rec-number&gt;&lt;foreign-keys&gt;&lt;key app="EN" db-id="vdrppp5r30p90ce0zarvfd56t5vxarrez95e" timestamp="1632583662"&gt;932&lt;/key&gt;&lt;/foreign-keys&gt;&lt;ref-type name="Web Page"&gt;12&lt;/ref-type&gt;&lt;contributors&gt;&lt;authors&gt;&lt;author&gt;Abate, Carolyn&lt;/author&gt;&lt;/authors&gt;&lt;/contributors&gt;&lt;titles&gt;&lt;title&gt;Body Shaming in an Age of Social Media&lt;/title&gt;&lt;/titles&gt;&lt;volume&gt;2021&lt;/volume&gt;&lt;number&gt;Sep 25&lt;/number&gt;&lt;dates&gt;&lt;year&gt;2020&lt;/year&gt;&lt;/dates&gt;&lt;publisher&gt;Healthline&lt;/publisher&gt;&lt;urls&gt;&lt;related-urls&gt;&lt;url&gt;https://www.healthline.com/health-news/body-shaming-in-social-media&lt;/url&gt;&lt;/related-urls&gt;&lt;/urls&gt;&lt;/record&gt;&lt;/Cite&gt;&lt;/EndNote&gt;</w:instrText>
      </w:r>
      <w:r w:rsidR="00C427DB">
        <w:rPr>
          <w:rFonts w:eastAsia="Times New Roman"/>
        </w:rPr>
        <w:fldChar w:fldCharType="separate"/>
      </w:r>
      <w:r w:rsidR="00C427DB">
        <w:rPr>
          <w:rFonts w:eastAsia="Times New Roman"/>
          <w:noProof/>
        </w:rPr>
        <w:t>(Abate 2020)</w:t>
      </w:r>
      <w:r w:rsidR="00C427DB">
        <w:rPr>
          <w:rFonts w:eastAsia="Times New Roman"/>
        </w:rPr>
        <w:fldChar w:fldCharType="end"/>
      </w:r>
      <w:r w:rsidRPr="001C4B43">
        <w:rPr>
          <w:rFonts w:eastAsia="Times New Roman"/>
        </w:rPr>
        <w:t xml:space="preserve">, impacting even adolescents and smaller children who should be protected from such debilitating self-perceptions </w:t>
      </w:r>
      <w:r w:rsidR="00C427DB">
        <w:rPr>
          <w:rFonts w:eastAsia="Times New Roman"/>
        </w:rPr>
        <w:fldChar w:fldCharType="begin">
          <w:fldData xml:space="preserve">PEVuZE5vdGU+PENpdGU+PEF1dGhvcj5IYXJyaXNvbjwvQXV0aG9yPjxZZWFyPjIwMDA8L1llYXI+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PEVuZE5vdGU+PENpdGU+PEF1dGhvcj5IYXJyaXNvbjwvQXV0aG9yPjxZZWFyPjIwMDA8L1llYXI+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(Abate 2020; Hamel et al. 2012; Harrison 2000; Kim and Lennon 2007)</w:t>
      </w:r>
      <w:r w:rsidR="00C427DB">
        <w:rPr>
          <w:rFonts w:eastAsia="Times New Roman"/>
        </w:rPr>
        <w:fldChar w:fldCharType="end"/>
      </w:r>
      <w:r w:rsidRPr="001C4B43">
        <w:rPr>
          <w:rFonts w:eastAsia="Times New Roman"/>
        </w:rPr>
        <w:t xml:space="preserve">. Thus, the use of attractive models has recently met with backlash, such as recent consumer boycotts against brands using “perfect” models out of body-shaming concerns </w:t>
      </w:r>
      <w:r w:rsidR="00C427DB">
        <w:rPr>
          <w:rFonts w:eastAsia="Times New Roman"/>
        </w:rPr>
        <w:fldChar w:fldCharType="begin">
          <w:fldData xml:space="preserve">PEVuZE5vdGU+PENpdGU+PEF1dGhvcj5XZWlzczwvQXV0aG9yPjxZZWFyPjIwMTg8L1llYXI+PFJl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</w:fldData>
        </w:fldChar>
      </w:r>
      <w:r w:rsidR="003A7757">
        <w:rPr>
          <w:rFonts w:eastAsia="Times New Roman"/>
        </w:rPr>
        <w:instrText xml:space="preserve"> ADDIN EN.CITE </w:instrText>
      </w:r>
      <w:r w:rsidR="003A7757">
        <w:rPr>
          <w:rFonts w:eastAsia="Times New Roman"/>
        </w:rPr>
        <w:fldChar w:fldCharType="begin">
          <w:fldData xml:space="preserve">PEVuZE5vdGU+PENpdGU+PEF1dGhvcj5XZWlzczwvQXV0aG9yPjxZZWFyPjIwMTg8L1llYXI+PFJl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</w:fldData>
        </w:fldChar>
      </w:r>
      <w:r w:rsidR="003A7757">
        <w:rPr>
          <w:rFonts w:eastAsia="Times New Roman"/>
        </w:rPr>
        <w:instrText xml:space="preserve"> ADDIN EN.CITE.DATA </w:instrText>
      </w:r>
      <w:r w:rsidR="003A7757">
        <w:rPr>
          <w:rFonts w:eastAsia="Times New Roman"/>
        </w:rPr>
      </w:r>
      <w:r w:rsidR="003A7757">
        <w:rPr>
          <w:rFonts w:eastAsia="Times New Roman"/>
        </w:rPr>
        <w:fldChar w:fldCharType="end"/>
      </w:r>
      <w:r w:rsidR="00C427DB">
        <w:rPr>
          <w:rFonts w:eastAsia="Times New Roman"/>
        </w:rPr>
      </w:r>
      <w:r w:rsidR="00C427DB">
        <w:rPr>
          <w:rFonts w:eastAsia="Times New Roman"/>
        </w:rPr>
        <w:fldChar w:fldCharType="separate"/>
      </w:r>
      <w:r w:rsidR="00C427DB">
        <w:rPr>
          <w:rFonts w:eastAsia="Times New Roman"/>
          <w:noProof/>
        </w:rPr>
        <w:t xml:space="preserve">(Danziger 2018; Weiss and Kast </w:t>
      </w:r>
      <w:r w:rsidR="00C427DB">
        <w:rPr>
          <w:rFonts w:eastAsia="Times New Roman"/>
          <w:noProof/>
        </w:rPr>
        <w:lastRenderedPageBreak/>
        <w:t>2018; Zarya 2015)</w:t>
      </w:r>
      <w:r w:rsidR="00C427DB">
        <w:rPr>
          <w:rFonts w:eastAsia="Times New Roman"/>
        </w:rPr>
        <w:fldChar w:fldCharType="end"/>
      </w:r>
      <w:r w:rsidRPr="001C4B43">
        <w:rPr>
          <w:rFonts w:eastAsia="Times New Roman"/>
        </w:rPr>
        <w:t xml:space="preserve">. In addition, many companies have recently faced criticism for ads that provoke concerns about racism for using models that may suggest lack of respect for people of different ethnicities </w:t>
      </w:r>
      <w:r w:rsidR="00C427DB">
        <w:rPr>
          <w:rFonts w:eastAsia="Times New Roman"/>
        </w:rPr>
        <w:fldChar w:fldCharType="begin"/>
      </w:r>
      <w:r w:rsidR="00C427DB">
        <w:rPr>
          <w:rFonts w:eastAsia="Times New Roman"/>
        </w:rPr>
        <w:instrText xml:space="preserve"> ADDIN EN.CITE &lt;EndNote&gt;&lt;Cite&gt;&lt;Author&gt;Pfeiffer&lt;/Author&gt;&lt;Year&gt;2017&lt;/Year&gt;&lt;RecNum&gt;759&lt;/RecNum&gt;&lt;DisplayText&gt;(Pfeiffer and Mayes 2017)&lt;/DisplayText&gt;&lt;record&gt;&lt;rec-number&gt;759&lt;/rec-number&gt;&lt;foreign-keys&gt;&lt;key app="EN" db-id="vdrppp5r30p90ce0zarvfd56t5vxarrez95e" timestamp="1607182463"&gt;759&lt;/key&gt;&lt;/foreign-keys&gt;&lt;ref-type name="Web Page"&gt;12&lt;/ref-type&gt;&lt;contributors&gt;&lt;authors&gt;&lt;author&gt;Pfeiffer, Thomas&lt;/author&gt;&lt;author&gt;Mayes, Joe &lt;/author&gt;&lt;/authors&gt;&lt;/contributors&gt;&lt;titles&gt;&lt;title&gt;D&amp;amp;G, H&amp;amp;M, Pepsi &amp;amp; more: Racist ads show tone-deaf marketing knows no border&lt;/title&gt;&lt;/titles&gt;&lt;volume&gt;2020&lt;/volume&gt;&lt;number&gt;Dec 05&lt;/number&gt;&lt;dates&gt;&lt;year&gt;2017&lt;/year&gt;&lt;/dates&gt;&lt;publisher&gt;Business Standard&lt;/publisher&gt;&lt;urls&gt;&lt;related-urls&gt;&lt;url&gt;https://www.business-standard.com/article/companies/d-g-h-m-pepsi-more-racist-ads-show-tone-deaf-marketing-knows-no-border-118112300068_1.html&lt;/url&gt;&lt;/related-urls&gt;&lt;/urls&gt;&lt;/record&gt;&lt;/Cite&gt;&lt;/EndNote&gt;</w:instrText>
      </w:r>
      <w:r w:rsidR="00C427DB">
        <w:rPr>
          <w:rFonts w:eastAsia="Times New Roman"/>
        </w:rPr>
        <w:fldChar w:fldCharType="separate"/>
      </w:r>
      <w:r w:rsidR="00C427DB">
        <w:rPr>
          <w:rFonts w:eastAsia="Times New Roman"/>
          <w:noProof/>
        </w:rPr>
        <w:t>(Pfeiffer and Mayes 2017)</w:t>
      </w:r>
      <w:r w:rsidR="00C427DB">
        <w:rPr>
          <w:rFonts w:eastAsia="Times New Roman"/>
        </w:rPr>
        <w:fldChar w:fldCharType="end"/>
      </w:r>
      <w:r w:rsidRPr="001C4B43">
        <w:rPr>
          <w:rFonts w:eastAsia="Times New Roman"/>
        </w:rPr>
        <w:t xml:space="preserve">. Given all of those potential ethical issues related to using attractive models, some companies have taken steps to address such consumer concerns. For example, Unilever initiated the famous “Real Beauty” campaign to promote healthy self-perception of body images </w:t>
      </w:r>
      <w:r w:rsidR="00C427DB">
        <w:rPr>
          <w:rFonts w:eastAsia="Times New Roman"/>
        </w:rPr>
        <w:fldChar w:fldCharType="begin"/>
      </w:r>
      <w:r w:rsidR="003A7757">
        <w:rPr>
          <w:rFonts w:eastAsia="Times New Roman"/>
        </w:rPr>
        <w:instrText xml:space="preserve"> ADDIN EN.CITE &lt;EndNote&gt;&lt;Cite&gt;&lt;Author&gt;Abate&lt;/Author&gt;&lt;Year&gt;2020&lt;/Year&gt;&lt;RecNum&gt;932&lt;/RecNum&gt;&lt;DisplayText&gt;(Abate 2020)&lt;/DisplayText&gt;&lt;record&gt;&lt;rec-number&gt;932&lt;/rec-number&gt;&lt;foreign-keys&gt;&lt;key app="EN" db-id="vdrppp5r30p90ce0zarvfd56t5vxarrez95e" timestamp="1632583662"&gt;932&lt;/key&gt;&lt;/foreign-keys&gt;&lt;ref-type name="Web Page"&gt;12&lt;/ref-type&gt;&lt;contributors&gt;&lt;authors&gt;&lt;author&gt;Abate, Carolyn&lt;/author&gt;&lt;/authors&gt;&lt;/contributors&gt;&lt;titles&gt;&lt;title&gt;Body Shaming in an Age of Social Media&lt;/title&gt;&lt;/titles&gt;&lt;volume&gt;2021&lt;/volume&gt;&lt;number&gt;Sep 25&lt;/number&gt;&lt;dates&gt;&lt;year&gt;2020&lt;/year&gt;&lt;/dates&gt;&lt;publisher&gt;Healthline&lt;/publisher&gt;&lt;urls&gt;&lt;related-urls&gt;&lt;url&gt;https://www.healthline.com/health-news/body-shaming-in-social-media&lt;/url&gt;&lt;/related-urls&gt;&lt;/urls&gt;&lt;/record&gt;&lt;/Cite&gt;&lt;/EndNote&gt;</w:instrText>
      </w:r>
      <w:r w:rsidR="00C427DB">
        <w:rPr>
          <w:rFonts w:eastAsia="Times New Roman"/>
        </w:rPr>
        <w:fldChar w:fldCharType="separate"/>
      </w:r>
      <w:r w:rsidR="00C427DB">
        <w:rPr>
          <w:rFonts w:eastAsia="Times New Roman"/>
          <w:noProof/>
        </w:rPr>
        <w:t>(Abate 2020)</w:t>
      </w:r>
      <w:r w:rsidR="00C427DB">
        <w:rPr>
          <w:rFonts w:eastAsia="Times New Roman"/>
        </w:rPr>
        <w:fldChar w:fldCharType="end"/>
      </w:r>
      <w:r w:rsidRPr="001C4B43">
        <w:rPr>
          <w:rFonts w:eastAsia="Times New Roman"/>
        </w:rPr>
        <w:t xml:space="preserve">, or Victoria’s Secret has recently featured plus-size models in their communications </w:t>
      </w:r>
      <w:r w:rsidR="00C427DB">
        <w:rPr>
          <w:rFonts w:eastAsia="Times New Roman"/>
        </w:rPr>
        <w:fldChar w:fldCharType="begin"/>
      </w:r>
      <w:r w:rsidR="00C427DB">
        <w:rPr>
          <w:rFonts w:eastAsia="Times New Roman"/>
        </w:rPr>
        <w:instrText xml:space="preserve"> ADDIN EN.CITE &lt;EndNote&gt;&lt;Cite&gt;&lt;Author&gt;Ali&lt;/Author&gt;&lt;Year&gt;2019&lt;/Year&gt;&lt;RecNum&gt;933&lt;/RecNum&gt;&lt;DisplayText&gt;(Ali 2019)&lt;/DisplayText&gt;&lt;record&gt;&lt;rec-number&gt;933&lt;/rec-number&gt;&lt;foreign-keys&gt;&lt;key app="EN" db-id="vdrppp5r30p90ce0zarvfd56t5vxarrez95e" timestamp="1632584211"&gt;933&lt;/key&gt;&lt;/foreign-keys&gt;&lt;ref-type name="Web Page"&gt;12&lt;/ref-type&gt;&lt;contributors&gt;&lt;authors&gt;&lt;author&gt;Ali, Rasha&lt;/author&gt;&lt;/authors&gt;&lt;/contributors&gt;&lt;titles&gt;&lt;title&gt;Victoria&amp;apos;s Secret just got its first plus-sized model: &amp;apos;It felt surreal&amp;apos;&lt;/title&gt;&lt;/titles&gt;&lt;volume&gt;2021&lt;/volume&gt;&lt;number&gt;Sep 25, 2021&lt;/number&gt;&lt;dates&gt;&lt;year&gt;2019&lt;/year&gt;&lt;/dates&gt;&lt;publisher&gt;USA Today&lt;/publisher&gt;&lt;urls&gt;&lt;related-urls&gt;&lt;url&gt;https://www.usatoday.com/story/entertainment/2019/10/08/victorias-secret-featured-its-first-plus-sized-model/3906291002/&lt;/url&gt;&lt;/related-urls&gt;&lt;/urls&gt;&lt;/record&gt;&lt;/Cite&gt;&lt;/EndNote&gt;</w:instrText>
      </w:r>
      <w:r w:rsidR="00C427DB">
        <w:rPr>
          <w:rFonts w:eastAsia="Times New Roman"/>
        </w:rPr>
        <w:fldChar w:fldCharType="separate"/>
      </w:r>
      <w:r w:rsidR="00C427DB">
        <w:rPr>
          <w:rFonts w:eastAsia="Times New Roman"/>
          <w:noProof/>
        </w:rPr>
        <w:t>(Ali 2019)</w:t>
      </w:r>
      <w:r w:rsidR="00C427DB">
        <w:rPr>
          <w:rFonts w:eastAsia="Times New Roman"/>
        </w:rPr>
        <w:fldChar w:fldCharType="end"/>
      </w:r>
      <w:r w:rsidRPr="001C4B43">
        <w:rPr>
          <w:rFonts w:eastAsia="Times New Roman"/>
        </w:rPr>
        <w:t xml:space="preserve">. Amid such social background, this research suggests that the use of human silhouettes may be a good option that brands can consider </w:t>
      </w:r>
      <w:r w:rsidR="00F86796" w:rsidRPr="001C4B43">
        <w:rPr>
          <w:rFonts w:eastAsia="Times New Roman"/>
        </w:rPr>
        <w:t>replacing</w:t>
      </w:r>
      <w:r w:rsidRPr="001C4B43">
        <w:rPr>
          <w:rFonts w:eastAsia="Times New Roman"/>
        </w:rPr>
        <w:t xml:space="preserve"> using attractive models in their marketing communications. Because human silhouettes tend to portray overall shapes without exposing specific physical details or personal traits of the models, silhouettes may help to mitigate some of the concerns with using attractive models and represent an interesting approach to marketing communication.</w:t>
      </w:r>
    </w:p>
    <w:p w14:paraId="5AAF10BF" w14:textId="77F1D1DB" w:rsidR="001C4B43" w:rsidRPr="001C4B43" w:rsidRDefault="001C4B43" w:rsidP="002A312F">
      <w:pPr>
        <w:pStyle w:val="Heading4"/>
      </w:pPr>
      <w:r w:rsidRPr="001C4B43">
        <w:t xml:space="preserve">Implications </w:t>
      </w:r>
      <w:r w:rsidR="00B1396B">
        <w:t>f</w:t>
      </w:r>
      <w:r w:rsidRPr="001C4B43">
        <w:t xml:space="preserve">or Marketing Practices </w:t>
      </w:r>
    </w:p>
    <w:p w14:paraId="0922506C" w14:textId="2E48FEA3" w:rsidR="001C4B43" w:rsidRPr="001C4B43" w:rsidRDefault="001C4B43" w:rsidP="001C4B43">
      <w:pPr>
        <w:spacing w:after="0" w:line="480" w:lineRule="auto"/>
        <w:ind w:firstLine="720"/>
        <w:rPr>
          <w:rFonts w:eastAsia="Times New Roman"/>
        </w:rPr>
      </w:pPr>
      <w:r w:rsidRPr="001C4B43">
        <w:rPr>
          <w:rFonts w:eastAsia="Times New Roman"/>
        </w:rPr>
        <w:t xml:space="preserve">This research also yields important implications for marketing practice. First, the most obvious and straightforward implication from this research is that firms can consider using silhouettes instead of attractive models on their marketing materials when appropriate to enhance the effectiveness of marketing activities. For example, all the studies in this research using different ad scenarios converge to show that using silhouettes may be a better approach to using attractive models in marketing communications for appearance-related products. </w:t>
      </w:r>
      <w:r w:rsidR="00B305EA">
        <w:rPr>
          <w:rFonts w:eastAsia="Times New Roman"/>
        </w:rPr>
        <w:t>Moreover</w:t>
      </w:r>
      <w:r w:rsidRPr="001C4B43">
        <w:rPr>
          <w:rFonts w:eastAsia="Times New Roman"/>
        </w:rPr>
        <w:t>, the use of silhouettes in place of model images can help companies become more efficient in their marketing activities by reducing costs, project lead-time, logistic issues and manpower dedicated to marketing projects. Those would be significant advantages that enable firms to succeed in the increasingly competitive markets.</w:t>
      </w:r>
    </w:p>
    <w:p w14:paraId="0473FB55" w14:textId="77777777" w:rsidR="001C4B43" w:rsidRPr="001C4B43" w:rsidRDefault="001C4B43" w:rsidP="001C4B43">
      <w:pPr>
        <w:spacing w:after="0" w:line="480" w:lineRule="auto"/>
        <w:ind w:firstLine="720"/>
        <w:rPr>
          <w:rFonts w:eastAsia="Times New Roman"/>
        </w:rPr>
      </w:pPr>
      <w:r w:rsidRPr="001C4B43">
        <w:rPr>
          <w:rFonts w:eastAsia="Times New Roman"/>
        </w:rPr>
        <w:lastRenderedPageBreak/>
        <w:t xml:space="preserve">Second, the studies in this research show that in comparison with using attractive models, the use of silhouettes can help to increase marketing appeals for consumers with relatively low appearance self-esteem. This finding is meaningful to marketing practices because it suggests that brands can flexibly use silhouettes in a wide variety of contexts to promote their offers, especially when their target audience has salient concerns about their appearance (e.g., customers who look for plus-size clothes; patients who have to go through medical procedure such as breast cancer treatment). The present research suggests that this approach not only can make customers more amenable to brand communications and thus increase sales potential, but also help establish better relationship between customers and the brands. </w:t>
      </w:r>
    </w:p>
    <w:p w14:paraId="707D92EA" w14:textId="77777777" w:rsidR="001C4B43" w:rsidRPr="002A312F" w:rsidRDefault="001C4B43" w:rsidP="002A312F">
      <w:pPr>
        <w:pStyle w:val="Heading4"/>
      </w:pPr>
      <w:r w:rsidRPr="002A312F">
        <w:t xml:space="preserve">Limitations and Future Research </w:t>
      </w:r>
    </w:p>
    <w:p w14:paraId="1C7A0D33" w14:textId="77777777" w:rsidR="001C4B43" w:rsidRPr="001C4B43" w:rsidRDefault="001C4B43" w:rsidP="001C4B43">
      <w:pPr>
        <w:spacing w:after="0" w:line="480" w:lineRule="auto"/>
        <w:ind w:firstLine="720"/>
        <w:rPr>
          <w:rFonts w:eastAsia="Times New Roman"/>
        </w:rPr>
      </w:pPr>
      <w:r w:rsidRPr="001C4B43">
        <w:rPr>
          <w:rFonts w:eastAsia="Times New Roman"/>
        </w:rPr>
        <w:t xml:space="preserve">While this research provides important insights on when and why the use of silhouettes (vs attractive models) can better influence marketing appeals, some limitations should be noted. </w:t>
      </w:r>
    </w:p>
    <w:p w14:paraId="1159307A" w14:textId="6E6867D2" w:rsidR="001C4B43" w:rsidRPr="001C4B43" w:rsidRDefault="001C4B43" w:rsidP="001C4B43">
      <w:pPr>
        <w:spacing w:after="0" w:line="480" w:lineRule="auto"/>
        <w:ind w:firstLine="720"/>
        <w:rPr>
          <w:rFonts w:eastAsia="Times New Roman"/>
        </w:rPr>
      </w:pPr>
      <w:r w:rsidRPr="001C4B43">
        <w:rPr>
          <w:rFonts w:eastAsia="Times New Roman"/>
        </w:rPr>
        <w:t xml:space="preserve">First, even though Study 2 provides evidence that perceived self-threat reduction is the mechanism for the effect of silhouettes (vs attractive models) in this study, the direct paths in these mediation analyses are still significant (see Figures </w:t>
      </w:r>
      <w:r w:rsidR="000E75F7">
        <w:rPr>
          <w:rFonts w:eastAsia="Times New Roman"/>
        </w:rPr>
        <w:t>6</w:t>
      </w:r>
      <w:r w:rsidRPr="001C4B43">
        <w:rPr>
          <w:rFonts w:eastAsia="Times New Roman"/>
        </w:rPr>
        <w:t xml:space="preserve">a &amp; </w:t>
      </w:r>
      <w:r w:rsidR="000E75F7">
        <w:rPr>
          <w:rFonts w:eastAsia="Times New Roman"/>
        </w:rPr>
        <w:t>6</w:t>
      </w:r>
      <w:r w:rsidRPr="001C4B43">
        <w:rPr>
          <w:rFonts w:eastAsia="Times New Roman"/>
        </w:rPr>
        <w:t>b). These significant direct paths suggest that there are other potenti</w:t>
      </w:r>
      <w:r w:rsidR="00210A2F">
        <w:rPr>
          <w:rFonts w:eastAsia="Times New Roman"/>
        </w:rPr>
        <w:t>al mediators that can simultaneously</w:t>
      </w:r>
      <w:r w:rsidRPr="001C4B43">
        <w:rPr>
          <w:rFonts w:eastAsia="Times New Roman"/>
        </w:rPr>
        <w:t xml:space="preserve"> mediate the effect of </w:t>
      </w:r>
      <w:r w:rsidR="00E06BD2">
        <w:rPr>
          <w:rFonts w:eastAsia="Times New Roman"/>
        </w:rPr>
        <w:t>i</w:t>
      </w:r>
      <w:r w:rsidRPr="001C4B43">
        <w:rPr>
          <w:rFonts w:eastAsia="Times New Roman"/>
        </w:rPr>
        <w:t xml:space="preserve">mage </w:t>
      </w:r>
      <w:r w:rsidR="00E06BD2">
        <w:rPr>
          <w:rFonts w:eastAsia="Times New Roman"/>
        </w:rPr>
        <w:t>t</w:t>
      </w:r>
      <w:r w:rsidRPr="001C4B43">
        <w:rPr>
          <w:rFonts w:eastAsia="Times New Roman"/>
        </w:rPr>
        <w:t xml:space="preserve">ype on focal dependent variables </w:t>
      </w:r>
      <w:r w:rsidR="00C427DB">
        <w:rPr>
          <w:rFonts w:eastAsia="Times New Roman"/>
        </w:rPr>
        <w:fldChar w:fldCharType="begin"/>
      </w:r>
      <w:r w:rsidR="003A7757">
        <w:rPr>
          <w:rFonts w:eastAsia="Times New Roman"/>
        </w:rPr>
        <w:instrText xml:space="preserve"> ADDIN EN.CITE &lt;EndNote&gt;&lt;Cite&gt;&lt;Author&gt;Zhao&lt;/Author&gt;&lt;Year&gt;2010&lt;/Year&gt;&lt;RecNum&gt;934&lt;/RecNum&gt;&lt;DisplayText&gt;(Zhao et al. 2010)&lt;/DisplayText&gt;&lt;record&gt;&lt;rec-number&gt;934&lt;/rec-number&gt;&lt;foreign-keys&gt;&lt;key app="EN" db-id="vdrppp5r30p90ce0zarvfd56t5vxarrez95e" timestamp="1632585489"&gt;934&lt;/key&gt;&lt;/foreign-keys&gt;&lt;ref-type name="Journal Article"&gt;17&lt;/ref-type&gt;&lt;contributors&gt;&lt;authors&gt;&lt;author&gt;Zhao, Xinshu&lt;/author&gt;&lt;author&gt;Lynch Jr, John G.&lt;/author&gt;&lt;author&gt;Chen, Qimei&lt;/author&gt;&lt;/authors&gt;&lt;/contributors&gt;&lt;titles&gt;&lt;title&gt;Reconsidering Baron and Kenny: Myths and truths about mediation analysis&lt;/title&gt;&lt;secondary-title&gt;Journal of Consumer Research&lt;/secondary-title&gt;&lt;/titles&gt;&lt;periodical&gt;&lt;full-title&gt;Journal of Consumer Research&lt;/full-title&gt;&lt;/periodical&gt;&lt;pages&gt;197-206&lt;/pages&gt;&lt;volume&gt;37&lt;/volume&gt;&lt;number&gt;2&lt;/number&gt;&lt;dates&gt;&lt;year&gt;2010&lt;/year&gt;&lt;/dates&gt;&lt;isbn&gt;1537-5277&lt;/isbn&gt;&lt;urls&gt;&lt;/urls&gt;&lt;/record&gt;&lt;/Cite&gt;&lt;/EndNote&gt;</w:instrText>
      </w:r>
      <w:r w:rsidR="00C427DB">
        <w:rPr>
          <w:rFonts w:eastAsia="Times New Roman"/>
        </w:rPr>
        <w:fldChar w:fldCharType="separate"/>
      </w:r>
      <w:r w:rsidR="00C427DB">
        <w:rPr>
          <w:rFonts w:eastAsia="Times New Roman"/>
          <w:noProof/>
        </w:rPr>
        <w:t>(Zhao et al. 2010)</w:t>
      </w:r>
      <w:r w:rsidR="00C427DB">
        <w:rPr>
          <w:rFonts w:eastAsia="Times New Roman"/>
        </w:rPr>
        <w:fldChar w:fldCharType="end"/>
      </w:r>
      <w:r w:rsidRPr="001C4B43">
        <w:rPr>
          <w:rFonts w:eastAsia="Times New Roman"/>
        </w:rPr>
        <w:t xml:space="preserve">. Even though </w:t>
      </w:r>
      <w:r w:rsidR="00E06BD2">
        <w:rPr>
          <w:rFonts w:eastAsia="Times New Roman"/>
        </w:rPr>
        <w:t>the mediation analyses in Study 3 address this concern by showing that reduction in self-threat perceptions fully mediate the silhouette effect</w:t>
      </w:r>
      <w:r w:rsidR="006E1808">
        <w:rPr>
          <w:rFonts w:eastAsia="Times New Roman"/>
        </w:rPr>
        <w:t xml:space="preserve"> while ruling out some alternative explanations, </w:t>
      </w:r>
      <w:r w:rsidRPr="001C4B43">
        <w:rPr>
          <w:rFonts w:eastAsia="Times New Roman"/>
        </w:rPr>
        <w:t xml:space="preserve">future research can explore other factors </w:t>
      </w:r>
      <w:r w:rsidR="006E1808">
        <w:rPr>
          <w:rFonts w:eastAsia="Times New Roman"/>
        </w:rPr>
        <w:t xml:space="preserve">that </w:t>
      </w:r>
      <w:r w:rsidRPr="001C4B43">
        <w:rPr>
          <w:rFonts w:eastAsia="Times New Roman"/>
        </w:rPr>
        <w:t xml:space="preserve">may </w:t>
      </w:r>
      <w:r w:rsidR="00210A2F">
        <w:rPr>
          <w:rFonts w:eastAsia="Times New Roman"/>
        </w:rPr>
        <w:t>simultaneously</w:t>
      </w:r>
      <w:r w:rsidRPr="001C4B43">
        <w:rPr>
          <w:rFonts w:eastAsia="Times New Roman"/>
        </w:rPr>
        <w:t xml:space="preserve"> mediate the </w:t>
      </w:r>
      <w:r w:rsidR="00AE2648">
        <w:rPr>
          <w:rFonts w:eastAsia="Times New Roman"/>
        </w:rPr>
        <w:t>silhouette effect</w:t>
      </w:r>
      <w:r w:rsidRPr="001C4B43">
        <w:rPr>
          <w:rFonts w:eastAsia="Times New Roman"/>
        </w:rPr>
        <w:t xml:space="preserve"> in this research. </w:t>
      </w:r>
    </w:p>
    <w:p w14:paraId="25A56EB8" w14:textId="17BAE5A8" w:rsidR="001C4B43" w:rsidRPr="001C4B43" w:rsidRDefault="001C4B43" w:rsidP="001C4B43">
      <w:pPr>
        <w:spacing w:after="0" w:line="480" w:lineRule="auto"/>
        <w:ind w:firstLine="720"/>
        <w:rPr>
          <w:rFonts w:eastAsia="Times New Roman"/>
        </w:rPr>
      </w:pPr>
      <w:r w:rsidRPr="001C4B43">
        <w:rPr>
          <w:rFonts w:eastAsia="Times New Roman"/>
        </w:rPr>
        <w:t xml:space="preserve">Second, even though Studies 2, 3 and 4 provide repeated evidence that the effect of silhouettes (vs attractive models) in reducing perceived self-threat and consequently enhancing communication effectiveness tends to be more salient among participants with relatively low </w:t>
      </w:r>
      <w:r w:rsidRPr="001C4B43">
        <w:rPr>
          <w:rFonts w:eastAsia="Times New Roman"/>
        </w:rPr>
        <w:lastRenderedPageBreak/>
        <w:t xml:space="preserve">appearance self-esteem, the analyses in Study 3 show that the effect of silhouettes (vs attractive models) in enhancing purchase intention is directionally but not statistically significant. Given that the statistical significance of the effect of silhouettes among participants with relatively low appearance self-esteem is more consistent in other findings in this research, this insignificant result doesn’t materially distort the overall conclusions, but future researchers should be aware of this </w:t>
      </w:r>
      <w:r w:rsidR="00CC277E">
        <w:rPr>
          <w:rFonts w:eastAsia="Times New Roman"/>
        </w:rPr>
        <w:t>limitation</w:t>
      </w:r>
      <w:r w:rsidRPr="001C4B43">
        <w:rPr>
          <w:rFonts w:eastAsia="Times New Roman"/>
        </w:rPr>
        <w:t>. It’s also worth mentioning that previous research encounter</w:t>
      </w:r>
      <w:r w:rsidR="00B95C17">
        <w:rPr>
          <w:rFonts w:eastAsia="Times New Roman"/>
        </w:rPr>
        <w:t>s</w:t>
      </w:r>
      <w:r w:rsidRPr="001C4B43">
        <w:rPr>
          <w:rFonts w:eastAsia="Times New Roman"/>
        </w:rPr>
        <w:t xml:space="preserve"> similar </w:t>
      </w:r>
      <w:r w:rsidR="005B75EF">
        <w:rPr>
          <w:rFonts w:eastAsia="Times New Roman"/>
        </w:rPr>
        <w:t>limitations</w:t>
      </w:r>
      <w:r w:rsidRPr="001C4B43">
        <w:rPr>
          <w:rFonts w:eastAsia="Times New Roman"/>
        </w:rPr>
        <w:t xml:space="preserve">. For example, even though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w:t>
      </w:r>
      <w:r w:rsidR="00B63723">
        <w:rPr>
          <w:rFonts w:eastAsia="Times New Roman"/>
        </w:rPr>
        <w:t>find</w:t>
      </w:r>
      <w:r w:rsidR="00B63723" w:rsidRPr="001C4B43">
        <w:rPr>
          <w:rFonts w:eastAsia="Times New Roman"/>
        </w:rPr>
        <w:t xml:space="preserve"> </w:t>
      </w:r>
      <w:r w:rsidRPr="001C4B43">
        <w:rPr>
          <w:rFonts w:eastAsia="Times New Roman"/>
        </w:rPr>
        <w:t>repeated evidence across six studies that low appearance self-esteem individuals tend to lower their product evaluation when the focal product is put on a mannequin, in their Study 3a, they f</w:t>
      </w:r>
      <w:r w:rsidR="00B95C17">
        <w:rPr>
          <w:rFonts w:eastAsia="Times New Roman"/>
        </w:rPr>
        <w:t>ind</w:t>
      </w:r>
      <w:r w:rsidRPr="001C4B43">
        <w:rPr>
          <w:rFonts w:eastAsia="Times New Roman"/>
        </w:rPr>
        <w:t xml:space="preserve"> that there is no significant difference in </w:t>
      </w:r>
      <w:r w:rsidR="00DF3F74">
        <w:rPr>
          <w:rFonts w:eastAsia="Times New Roman"/>
        </w:rPr>
        <w:t>w</w:t>
      </w:r>
      <w:r w:rsidRPr="001C4B43">
        <w:rPr>
          <w:rFonts w:eastAsia="Times New Roman"/>
        </w:rPr>
        <w:t xml:space="preserve">illingness-to-pay between a normal mannequin and a mannequin with flaws among low appearance self-esteem individuals.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encourage future research to investigate this issue for a deeper understanding of their observed effect. In addition, the effect of silhouettes (vs attractive models) among participants with relatively high appearance self-esteem is not consistent in this study. Specifically, whereas in Study 3, participants with relatively high appearance self-esteem significantly prefer the use of attractive models to the use of silhouettes, in Study 4, the pattern is different: participants with relatively high appearance self-esteem either prefer the use of silhouettes or evaluate both types of images in a similar fashion. The inconsistency in how participants with relatively high appearance self-esteem respond to marketing stimuli has also been observed in previous research. For example,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hypothesize</w:t>
      </w:r>
      <w:r w:rsidR="001A09DA">
        <w:rPr>
          <w:rFonts w:eastAsia="Times New Roman"/>
        </w:rPr>
        <w:t xml:space="preserve"> </w:t>
      </w:r>
      <w:r w:rsidRPr="001C4B43">
        <w:rPr>
          <w:rFonts w:eastAsia="Times New Roman"/>
        </w:rPr>
        <w:t xml:space="preserve">that a flawed or incomplete mannequin shouldn’t </w:t>
      </w:r>
      <w:r w:rsidR="00E93AFF">
        <w:rPr>
          <w:rFonts w:eastAsia="Times New Roman"/>
        </w:rPr>
        <w:t>concern</w:t>
      </w:r>
      <w:r w:rsidRPr="001C4B43">
        <w:rPr>
          <w:rFonts w:eastAsia="Times New Roman"/>
        </w:rPr>
        <w:t xml:space="preserve"> people with high appearance self-esteem, but they f</w:t>
      </w:r>
      <w:r w:rsidR="001A09DA">
        <w:rPr>
          <w:rFonts w:eastAsia="Times New Roman"/>
        </w:rPr>
        <w:t>ind</w:t>
      </w:r>
      <w:r w:rsidRPr="001C4B43">
        <w:rPr>
          <w:rFonts w:eastAsia="Times New Roman"/>
        </w:rPr>
        <w:t xml:space="preserve"> that whereas an incomplete mannequin doesn’t influence product evaluation among people with high appearance self-esteem (Study 3B), a flawed mannequin makes people with high appearance self-esteem give significantly lower product </w:t>
      </w:r>
      <w:r w:rsidRPr="001C4B43">
        <w:rPr>
          <w:rFonts w:eastAsia="Times New Roman"/>
        </w:rPr>
        <w:lastRenderedPageBreak/>
        <w:t xml:space="preserve">evaluation than a normal mannequin (Study 3A). </w:t>
      </w:r>
      <w:r w:rsidR="00E93AFF">
        <w:rPr>
          <w:rFonts w:eastAsia="Times New Roman"/>
        </w:rPr>
        <w:t>The inconsistency</w:t>
      </w:r>
      <w:r w:rsidRPr="001C4B43">
        <w:rPr>
          <w:rFonts w:eastAsia="Times New Roman"/>
        </w:rPr>
        <w:t xml:space="preserve"> observed among people with high appearance self-esteem in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is quite similar to the pattern observed in this research. Thus, echoing </w:t>
      </w:r>
      <w:r w:rsidR="00C427DB">
        <w:rPr>
          <w:rFonts w:eastAsia="Times New Roman"/>
        </w:rPr>
        <w:fldChar w:fldCharType="begin"/>
      </w:r>
      <w:r w:rsidR="003A7757">
        <w:rPr>
          <w:rFonts w:eastAsia="Times New Roman"/>
        </w:rPr>
        <w:instrText xml:space="preserve"> ADDIN EN.CITE &lt;EndNote&gt;&lt;Cite AuthorYear="1"&gt;&lt;Author&gt;Argo&lt;/Author&gt;&lt;Year&gt;2018&lt;/Year&gt;&lt;RecNum&gt;877&lt;/RecNum&gt;&lt;DisplayText&gt;Argo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sidR="00C427DB">
        <w:rPr>
          <w:rFonts w:eastAsia="Times New Roman"/>
        </w:rPr>
        <w:fldChar w:fldCharType="separate"/>
      </w:r>
      <w:r w:rsidR="00C427DB">
        <w:rPr>
          <w:rFonts w:eastAsia="Times New Roman"/>
          <w:noProof/>
        </w:rPr>
        <w:t>Argo and Dahl (2018)</w:t>
      </w:r>
      <w:r w:rsidR="00C427DB">
        <w:rPr>
          <w:rFonts w:eastAsia="Times New Roman"/>
        </w:rPr>
        <w:fldChar w:fldCharType="end"/>
      </w:r>
      <w:r w:rsidRPr="001C4B43">
        <w:rPr>
          <w:rFonts w:eastAsia="Times New Roman"/>
        </w:rPr>
        <w:t xml:space="preserve">, I encourage future research to explore these interesting results. </w:t>
      </w:r>
    </w:p>
    <w:p w14:paraId="56955DBD" w14:textId="26287679" w:rsidR="001C4B43" w:rsidRPr="001C4B43" w:rsidRDefault="001C4B43" w:rsidP="001C4B43">
      <w:pPr>
        <w:spacing w:after="0" w:line="480" w:lineRule="auto"/>
        <w:ind w:firstLine="720"/>
        <w:rPr>
          <w:rFonts w:eastAsia="Times New Roman"/>
        </w:rPr>
      </w:pPr>
      <w:r w:rsidRPr="001C4B43">
        <w:rPr>
          <w:rFonts w:eastAsia="Times New Roman"/>
        </w:rPr>
        <w:t xml:space="preserve">Third, participants in the studies of this research were mainly from the United States. However, previous research suggests that people from different cultures can process and react to visual stimuli in different ways </w:t>
      </w:r>
      <w:r w:rsidR="00C427DB">
        <w:rPr>
          <w:rFonts w:eastAsia="Times New Roman"/>
        </w:rPr>
        <w:fldChar w:fldCharType="begin"/>
      </w:r>
      <w:r w:rsidR="00C427DB">
        <w:rPr>
          <w:rFonts w:eastAsia="Times New Roman"/>
        </w:rPr>
        <w:instrText xml:space="preserve"> ADDIN EN.CITE &lt;EndNote&gt;&lt;Cite&gt;&lt;Author&gt;Nisbett&lt;/Author&gt;&lt;Year&gt;2005&lt;/Year&gt;&lt;RecNum&gt;677&lt;/RecNum&gt;&lt;DisplayText&gt;(Miyamoto et al. 2006; Nisbett and Miyamoto 2005)&lt;/DisplayText&gt;&lt;record&gt;&lt;rec-number&gt;677&lt;/rec-number&gt;&lt;foreign-keys&gt;&lt;key app="EN" db-id="vdrppp5r30p90ce0zarvfd56t5vxarrez95e" timestamp="1601403232"&gt;677&lt;/key&gt;&lt;/foreign-keys&gt;&lt;ref-type name="Journal Article"&gt;17&lt;/ref-type&gt;&lt;contributors&gt;&lt;authors&gt;&lt;author&gt;Nisbett, Richard E&lt;/author&gt;&lt;author&gt;Miyamoto, Yuri&lt;/author&gt;&lt;/authors&gt;&lt;/contributors&gt;&lt;titles&gt;&lt;title&gt;The influence of culture: holistic versus analytic perception&lt;/title&gt;&lt;secondary-title&gt;Trends in Cognitive Sciences&lt;/secondary-title&gt;&lt;/titles&gt;&lt;periodical&gt;&lt;full-title&gt;Trends in cognitive sciences&lt;/full-title&gt;&lt;/periodical&gt;&lt;pages&gt;467-473&lt;/pages&gt;&lt;volume&gt;9&lt;/volume&gt;&lt;number&gt;10&lt;/number&gt;&lt;dates&gt;&lt;year&gt;2005&lt;/year&gt;&lt;/dates&gt;&lt;isbn&gt;1364-6613&lt;/isbn&gt;&lt;urls&gt;&lt;/urls&gt;&lt;/record&gt;&lt;/Cite&gt;&lt;Cite&gt;&lt;Author&gt;Miyamoto&lt;/Author&gt;&lt;Year&gt;2006&lt;/Year&gt;&lt;RecNum&gt;678&lt;/RecNum&gt;&lt;record&gt;&lt;rec-number&gt;678&lt;/rec-number&gt;&lt;foreign-keys&gt;&lt;key app="EN" db-id="vdrppp5r30p90ce0zarvfd56t5vxarrez95e" timestamp="1601403456"&gt;678&lt;/key&gt;&lt;/foreign-keys&gt;&lt;ref-type name="Journal Article"&gt;17&lt;/ref-type&gt;&lt;contributors&gt;&lt;authors&gt;&lt;author&gt;Miyamoto, Yuri&lt;/author&gt;&lt;author&gt;Nisbett, Richard E&lt;/author&gt;&lt;author&gt;Masuda, Takahiko&lt;/author&gt;&lt;/authors&gt;&lt;/contributors&gt;&lt;titles&gt;&lt;title&gt;Culture and the physical environment: Holistic versus analytic perceptual affordances&lt;/title&gt;&lt;secondary-title&gt;Psychological Science&lt;/secondary-title&gt;&lt;/titles&gt;&lt;periodical&gt;&lt;full-title&gt;Psychological science&lt;/full-title&gt;&lt;/periodical&gt;&lt;pages&gt;113-119&lt;/pages&gt;&lt;volume&gt;17&lt;/volume&gt;&lt;number&gt;2&lt;/number&gt;&lt;dates&gt;&lt;year&gt;2006&lt;/year&gt;&lt;/dates&gt;&lt;isbn&gt;0956-7976&lt;/isbn&gt;&lt;urls&gt;&lt;/urls&gt;&lt;/record&gt;&lt;/Cite&gt;&lt;/EndNote&gt;</w:instrText>
      </w:r>
      <w:r w:rsidR="00C427DB">
        <w:rPr>
          <w:rFonts w:eastAsia="Times New Roman"/>
        </w:rPr>
        <w:fldChar w:fldCharType="separate"/>
      </w:r>
      <w:r w:rsidR="00C427DB">
        <w:rPr>
          <w:rFonts w:eastAsia="Times New Roman"/>
          <w:noProof/>
        </w:rPr>
        <w:t>(Miyamoto et al. 2006; Nisbett and Miyamoto 2005)</w:t>
      </w:r>
      <w:r w:rsidR="00C427DB">
        <w:rPr>
          <w:rFonts w:eastAsia="Times New Roman"/>
        </w:rPr>
        <w:fldChar w:fldCharType="end"/>
      </w:r>
      <w:r w:rsidRPr="001C4B43">
        <w:rPr>
          <w:rFonts w:eastAsia="Times New Roman"/>
        </w:rPr>
        <w:t xml:space="preserve">. Therefore, it’s possible that the effect of human silhouettes as seen in this study may change for consumers in different cultures. Future research can further investigate this topic to see how culture can influence the effect of human silhouettes.  </w:t>
      </w:r>
    </w:p>
    <w:p w14:paraId="3B39EDC8" w14:textId="77777777" w:rsidR="001C4B43" w:rsidRPr="001C4B43" w:rsidRDefault="001C4B43" w:rsidP="002A312F">
      <w:pPr>
        <w:pStyle w:val="Heading4"/>
      </w:pPr>
      <w:r w:rsidRPr="001C4B43">
        <w:t>Conclusion</w:t>
      </w:r>
    </w:p>
    <w:p w14:paraId="3863EE7E" w14:textId="325B2B49" w:rsidR="001C4B43" w:rsidRPr="001C4B43" w:rsidRDefault="001C4B43" w:rsidP="001C4B43">
      <w:pPr>
        <w:spacing w:after="0" w:line="480" w:lineRule="auto"/>
        <w:ind w:firstLine="720"/>
        <w:rPr>
          <w:rFonts w:eastAsia="Times New Roman"/>
        </w:rPr>
      </w:pPr>
      <w:r w:rsidRPr="001C4B43">
        <w:rPr>
          <w:rFonts w:eastAsia="Times New Roman"/>
        </w:rPr>
        <w:t xml:space="preserve">The present research seeks to understand when and why the use of human silhouettes can </w:t>
      </w:r>
      <w:r w:rsidR="00956904">
        <w:rPr>
          <w:rFonts w:eastAsia="Times New Roman"/>
        </w:rPr>
        <w:t>better enhance</w:t>
      </w:r>
      <w:r w:rsidRPr="001C4B43">
        <w:rPr>
          <w:rFonts w:eastAsia="Times New Roman"/>
        </w:rPr>
        <w:t xml:space="preserve"> communication effectiveness</w:t>
      </w:r>
      <w:r w:rsidR="00956904">
        <w:rPr>
          <w:rFonts w:eastAsia="Times New Roman"/>
        </w:rPr>
        <w:t xml:space="preserve"> than using attractive models</w:t>
      </w:r>
      <w:r w:rsidRPr="001C4B43">
        <w:rPr>
          <w:rFonts w:eastAsia="Times New Roman"/>
        </w:rPr>
        <w:t>. The findings suggest that for appearance-related products, the use of silhouettes (vs attractive models) help</w:t>
      </w:r>
      <w:r w:rsidR="00F8634E">
        <w:rPr>
          <w:rFonts w:eastAsia="Times New Roman"/>
        </w:rPr>
        <w:t>s</w:t>
      </w:r>
      <w:r w:rsidRPr="001C4B43">
        <w:rPr>
          <w:rFonts w:eastAsia="Times New Roman"/>
        </w:rPr>
        <w:t xml:space="preserve"> enhance communication effectiveness by reducing appearance-related self-threat perceptions. In addition, this </w:t>
      </w:r>
      <w:r w:rsidR="00F8634E">
        <w:rPr>
          <w:rFonts w:eastAsia="Times New Roman"/>
        </w:rPr>
        <w:t>silhouette effect</w:t>
      </w:r>
      <w:r w:rsidRPr="001C4B43">
        <w:rPr>
          <w:rFonts w:eastAsia="Times New Roman"/>
        </w:rPr>
        <w:t xml:space="preserve"> tends </w:t>
      </w:r>
      <w:r w:rsidR="00A33A9E">
        <w:rPr>
          <w:rFonts w:eastAsia="Times New Roman"/>
        </w:rPr>
        <w:t>strengthen</w:t>
      </w:r>
      <w:r w:rsidRPr="001C4B43">
        <w:rPr>
          <w:rFonts w:eastAsia="Times New Roman"/>
        </w:rPr>
        <w:t xml:space="preserve"> as appearance self-esteem decreases. With clear theoretical and managerial implications, I hope the findings of this research will be useful for both academic researchers and marketing practitioners while stimulating further research on this topic.</w:t>
      </w:r>
    </w:p>
    <w:p w14:paraId="6CC133A2" w14:textId="77777777" w:rsidR="001C4B43" w:rsidRPr="001C4B43" w:rsidRDefault="001C4B43" w:rsidP="001C4B43">
      <w:pPr>
        <w:spacing w:after="0" w:line="240" w:lineRule="auto"/>
        <w:rPr>
          <w:rFonts w:eastAsia="Times New Roman"/>
          <w:b/>
        </w:rPr>
      </w:pPr>
      <w:r w:rsidRPr="001C4B43">
        <w:rPr>
          <w:rFonts w:eastAsia="Times New Roman"/>
          <w:b/>
        </w:rPr>
        <w:br w:type="page"/>
      </w:r>
    </w:p>
    <w:p w14:paraId="30CD673B" w14:textId="22D67E7B" w:rsidR="001C4B43" w:rsidRPr="001C4B43" w:rsidRDefault="0042535F" w:rsidP="00DE10D2">
      <w:pPr>
        <w:pStyle w:val="Heading1"/>
      </w:pPr>
      <w:bookmarkStart w:id="31" w:name="_Toc102312261"/>
      <w:r w:rsidRPr="001C4B43">
        <w:lastRenderedPageBreak/>
        <w:t>ESSAY</w:t>
      </w:r>
      <w:r w:rsidRPr="001C4B43">
        <w:rPr>
          <w:lang w:val="vi-VN"/>
        </w:rPr>
        <w:t xml:space="preserve"> </w:t>
      </w:r>
      <w:r>
        <w:t>2</w:t>
      </w:r>
      <w:bookmarkEnd w:id="31"/>
    </w:p>
    <w:p w14:paraId="52FE1980" w14:textId="69B82AB6" w:rsidR="001C4B43" w:rsidRPr="001C4B43" w:rsidRDefault="00582AC9" w:rsidP="008269DB">
      <w:pPr>
        <w:pStyle w:val="CenterBold"/>
      </w:pPr>
      <w:r>
        <w:t xml:space="preserve">How </w:t>
      </w:r>
      <w:r w:rsidR="00AA6F7B">
        <w:t>“</w:t>
      </w:r>
      <w:r>
        <w:t>Punny</w:t>
      </w:r>
      <w:r w:rsidR="00AA6F7B">
        <w:t>”</w:t>
      </w:r>
      <w:r>
        <w:t xml:space="preserve"> It Is</w:t>
      </w:r>
      <w:r w:rsidR="00305328">
        <w:t>!</w:t>
      </w:r>
      <w:r>
        <w:t xml:space="preserve"> </w:t>
      </w:r>
      <w:r w:rsidR="00524FE6">
        <w:t>The Double-Edged-Sword</w:t>
      </w:r>
      <w:r>
        <w:t xml:space="preserve"> </w:t>
      </w:r>
      <w:r w:rsidR="00524FE6">
        <w:t xml:space="preserve">Effects of </w:t>
      </w:r>
      <w:r w:rsidR="001C4B43" w:rsidRPr="001C4B43">
        <w:t>Pun</w:t>
      </w:r>
      <w:r w:rsidR="007254DA">
        <w:t xml:space="preserve"> Use</w:t>
      </w:r>
      <w:r>
        <w:t xml:space="preserve"> i</w:t>
      </w:r>
      <w:r w:rsidR="001C4B43" w:rsidRPr="001C4B43">
        <w:t xml:space="preserve">n </w:t>
      </w:r>
      <w:r w:rsidR="00D0577C">
        <w:t xml:space="preserve">Brand </w:t>
      </w:r>
      <w:r w:rsidR="001C4B43" w:rsidRPr="001C4B43">
        <w:t>Names</w:t>
      </w:r>
      <w:r>
        <w:t xml:space="preserve"> </w:t>
      </w:r>
    </w:p>
    <w:p w14:paraId="20451FE2" w14:textId="77777777" w:rsidR="001C4B43" w:rsidRPr="001C4B43" w:rsidRDefault="001C4B43" w:rsidP="001C4B43">
      <w:pPr>
        <w:spacing w:after="0" w:line="480" w:lineRule="auto"/>
      </w:pPr>
    </w:p>
    <w:p w14:paraId="393CBF96" w14:textId="1E99FBAF" w:rsidR="00AB0B68" w:rsidRPr="001C4B43" w:rsidRDefault="00790D41">
      <w:pPr>
        <w:spacing w:after="0" w:line="240" w:lineRule="auto"/>
        <w:rPr>
          <w:rFonts w:eastAsia="Times New Roman"/>
          <w:lang w:val="vi-VN"/>
        </w:rPr>
      </w:pPr>
      <w:r>
        <w:br w:type="page"/>
      </w:r>
      <w:r w:rsidR="00DE10D2">
        <w:rPr>
          <w:rFonts w:eastAsia="Times New Roman"/>
          <w:b/>
          <w:bCs/>
        </w:rPr>
        <w:lastRenderedPageBreak/>
        <w:t xml:space="preserve"> </w:t>
      </w:r>
    </w:p>
    <w:p w14:paraId="2E53C3B5" w14:textId="77777777" w:rsidR="001374FD" w:rsidRPr="001C4B43" w:rsidRDefault="001374FD" w:rsidP="001374FD">
      <w:pPr>
        <w:pStyle w:val="Heading2"/>
      </w:pPr>
      <w:bookmarkStart w:id="32" w:name="_Toc102312262"/>
      <w:r>
        <w:t>Abstract</w:t>
      </w:r>
      <w:bookmarkEnd w:id="32"/>
    </w:p>
    <w:p w14:paraId="5E87C7D3" w14:textId="0A359907" w:rsidR="001374FD" w:rsidRDefault="001374FD" w:rsidP="004B105A">
      <w:pPr>
        <w:spacing w:after="0" w:line="480" w:lineRule="auto"/>
        <w:ind w:firstLine="720"/>
      </w:pPr>
      <w:r>
        <w:t xml:space="preserve">Even though the use of </w:t>
      </w:r>
      <w:r w:rsidR="007605FB">
        <w:t xml:space="preserve">puns in brand names is not uncommon, there is limited understanding as to how this approach can influence consumption experience. </w:t>
      </w:r>
      <w:r w:rsidR="007605FB" w:rsidRPr="007605FB">
        <w:t xml:space="preserve">In </w:t>
      </w:r>
      <w:r w:rsidR="007605FB">
        <w:t>this</w:t>
      </w:r>
      <w:r w:rsidR="007605FB" w:rsidRPr="007605FB">
        <w:t xml:space="preserve"> essay, I investigate into how the use of puns in brand names influences </w:t>
      </w:r>
      <w:r w:rsidR="0004234B">
        <w:t xml:space="preserve">the enjoyment of the </w:t>
      </w:r>
      <w:r w:rsidR="007605FB" w:rsidRPr="007605FB">
        <w:t xml:space="preserve">consumption experience. Across seven studies, this essay teases out the bright- and dark- side effects of pun use in brand names on consumption experience and illustrates the potential benefits and risks associated with this marketing approach. Specifically, the findings show that the use of puns in brand names is a double-edged sword in that it can </w:t>
      </w:r>
      <w:r w:rsidR="00C13433">
        <w:t>either</w:t>
      </w:r>
      <w:r w:rsidR="007605FB" w:rsidRPr="007605FB">
        <w:t xml:space="preserve"> enhance or dampen the enjoyment of the consumption experience. In addition, this research also identifies cognitive engagement as a moderator for these multifaceted effects of pun use in brand names on consumption experience. Besides meaningful contributions to theory, this research also yields important insights for practice by suggestion caution in the use of puns when naming brands.</w:t>
      </w:r>
    </w:p>
    <w:p w14:paraId="1A09D806" w14:textId="77777777" w:rsidR="001374FD" w:rsidRDefault="001374FD" w:rsidP="004B105A">
      <w:pPr>
        <w:spacing w:after="0" w:line="480" w:lineRule="auto"/>
        <w:ind w:firstLine="720"/>
      </w:pPr>
      <w:r>
        <w:br w:type="page"/>
      </w:r>
    </w:p>
    <w:p w14:paraId="62B53EA3" w14:textId="5E164639" w:rsidR="001C4B43" w:rsidRPr="001C4B43" w:rsidRDefault="000D14AF" w:rsidP="002A312F">
      <w:pPr>
        <w:pStyle w:val="Heading2"/>
      </w:pPr>
      <w:bookmarkStart w:id="33" w:name="_Toc102312263"/>
      <w:r>
        <w:lastRenderedPageBreak/>
        <w:t>Introduction</w:t>
      </w:r>
      <w:bookmarkEnd w:id="33"/>
    </w:p>
    <w:p w14:paraId="5E30DB24" w14:textId="3CBACC2F" w:rsidR="001C4B43" w:rsidRPr="001C4B43" w:rsidRDefault="001C4B43" w:rsidP="001C4B43">
      <w:pPr>
        <w:spacing w:after="0" w:line="480" w:lineRule="auto"/>
        <w:ind w:firstLine="720"/>
      </w:pPr>
      <w:r w:rsidRPr="001C4B43">
        <w:t>It</w:t>
      </w:r>
      <w:r w:rsidR="00C3001E">
        <w:t xml:space="preserve"> is</w:t>
      </w:r>
      <w:r w:rsidRPr="001C4B43">
        <w:t xml:space="preserve"> 3pm in the afternoon and Maria has been having a busy day at work. Sh</w:t>
      </w:r>
      <w:r w:rsidR="00C3001E">
        <w:t>e is</w:t>
      </w:r>
      <w:r w:rsidRPr="001C4B43">
        <w:t xml:space="preserve"> feeling overwhelmed with a lot of urgent tasks and non-stop phone calls from various parties. She decides to stand up from her desk and heads to the office pantry to get a cup of coffee for a break. As she opens the pantry closet, she quickly notices a pack of ground coffee whose label reads “jamaican me crazy</w:t>
      </w:r>
      <w:r w:rsidR="0068322F">
        <w:t>.</w:t>
      </w:r>
      <w:r w:rsidRPr="001C4B43">
        <w:t>” Maria stares at the pack for a short moment</w:t>
      </w:r>
      <w:r w:rsidR="005F5338">
        <w:t xml:space="preserve"> and</w:t>
      </w:r>
      <w:r w:rsidRPr="001C4B43">
        <w:t xml:space="preserve"> realizes what the label implies. She grabs the pack, takes out some coffee and makes herself a cup. How would Maria think about the taste of the coffee now? Would the coffee make her feel energetic, recharged, and ready to get back to dealing with the hassles at work? If there is a colleague around, would she be more willing to reach out and initiate a conversation? Or would she take a picture of her cup of coffee and post it on her Facebook page with the tagline “Had a ‘Jamaican me crazy’ moment today”, hoping to receive some interaction from friends? Would she think that she has a good coffee break? And how would her experience have differed if she had seen a pack of Nescafe coffee instead? </w:t>
      </w:r>
    </w:p>
    <w:p w14:paraId="1353CB73" w14:textId="50E2301A" w:rsidR="001C4B43" w:rsidRPr="001C4B43" w:rsidRDefault="001C4B43" w:rsidP="001E0574">
      <w:pPr>
        <w:spacing w:after="0" w:line="480" w:lineRule="auto"/>
        <w:ind w:firstLine="720"/>
      </w:pPr>
      <w:r w:rsidRPr="001C4B43">
        <w:t xml:space="preserve">The brand of coffee mentioned above – “jamaincan me crazy” </w:t>
      </w:r>
      <w:r w:rsidR="0059513A">
        <w:t>–</w:t>
      </w:r>
      <w:r w:rsidRPr="001C4B43">
        <w:t xml:space="preserve"> is an example of </w:t>
      </w:r>
      <w:r w:rsidR="0059513A">
        <w:t xml:space="preserve">a real brand that </w:t>
      </w:r>
      <w:r w:rsidR="007C0FFE">
        <w:t>featur</w:t>
      </w:r>
      <w:r w:rsidR="0059513A">
        <w:t>es</w:t>
      </w:r>
      <w:r w:rsidR="007C0FFE" w:rsidRPr="001C4B43">
        <w:t xml:space="preserve"> </w:t>
      </w:r>
      <w:r w:rsidR="0059513A">
        <w:t xml:space="preserve">a </w:t>
      </w:r>
      <w:r w:rsidRPr="001C4B43">
        <w:t xml:space="preserve">pun in </w:t>
      </w:r>
      <w:r w:rsidR="0059513A">
        <w:t xml:space="preserve">its </w:t>
      </w:r>
      <w:r w:rsidRPr="001C4B43">
        <w:t xml:space="preserve">name. Brand name is one of the most important elements in marketing because it can shape how consumers think of and react to a brand </w:t>
      </w:r>
      <w:r w:rsidR="00C427DB">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3A7757">
        <w:instrText xml:space="preserve"> ADDIN EN.CITE </w:instrText>
      </w:r>
      <w:r w:rsidR="003A7757">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3A7757">
        <w:instrText xml:space="preserve"> ADDIN EN.CITE.DATA </w:instrText>
      </w:r>
      <w:r w:rsidR="003A7757">
        <w:fldChar w:fldCharType="end"/>
      </w:r>
      <w:r w:rsidR="00C427DB">
        <w:fldChar w:fldCharType="separate"/>
      </w:r>
      <w:r w:rsidR="00C427DB">
        <w:rPr>
          <w:noProof/>
        </w:rPr>
        <w:t>(Baker 2003; Klink 2001; Maheswaran et al. 1992; Wänke et al. 2007; Yorkston and Menon 2004)</w:t>
      </w:r>
      <w:r w:rsidR="00C427DB">
        <w:fldChar w:fldCharType="end"/>
      </w:r>
      <w:r w:rsidRPr="001C4B43">
        <w:t xml:space="preserve">. Therefore, brand names have received a lot of attention from both academic researchers and marketers </w:t>
      </w:r>
      <w:r w:rsidR="00C427DB">
        <w:fldChar w:fldCharType="begin"/>
      </w:r>
      <w:r w:rsidR="003A7757">
        <w:instrText xml:space="preserve"> ADDIN EN.CITE &lt;EndNote&gt;&lt;Cite&gt;&lt;Author&gt;Keller&lt;/Author&gt;&lt;Year&gt;1998&lt;/Year&gt;&lt;RecNum&gt;1077&lt;/RecNum&gt;&lt;DisplayText&gt;(Argo et al. 2010; Keller et al. 1998)&lt;/DisplayText&gt;&lt;record&gt;&lt;rec-number&gt;1077&lt;/rec-number&gt;&lt;foreign-keys&gt;&lt;key app="EN" db-id="vdrppp5r30p90ce0zarvfd56t5vxarrez95e" timestamp="1634829678"&gt;1077&lt;/key&gt;&lt;/foreign-keys&gt;&lt;ref-type name="Journal Article"&gt;17&lt;/ref-type&gt;&lt;contributors&gt;&lt;authors&gt;&lt;author&gt;Keller, Kevin Lane&lt;/author&gt;&lt;author&gt;Heckler, Susan E&lt;/author&gt;&lt;author&gt;Houston, Michael J&lt;/author&gt;&lt;/authors&gt;&lt;/contributors&gt;&lt;titles&gt;&lt;title&gt;The effects of brand name suggestiveness on advertising recall&lt;/title&gt;&lt;secondary-title&gt;Journal of marketing&lt;/secondary-title&gt;&lt;/titles&gt;&lt;periodical&gt;&lt;full-title&gt;Journal of Marketing&lt;/full-title&gt;&lt;/periodical&gt;&lt;pages&gt;48-57&lt;/pages&gt;&lt;volume&gt;62&lt;/volume&gt;&lt;number&gt;1&lt;/number&gt;&lt;dates&gt;&lt;year&gt;1998&lt;/year&gt;&lt;/dates&gt;&lt;isbn&gt;0022-2429&lt;/isbn&gt;&lt;urls&gt;&lt;/urls&gt;&lt;/record&gt;&lt;/Cite&gt;&lt;Cite&gt;&lt;Author&gt;Argo&lt;/Author&gt;&lt;Year&gt;2010&lt;/Year&gt;&lt;RecNum&gt;1067&lt;/RecNum&gt;&lt;record&gt;&lt;rec-number&gt;1067&lt;/rec-number&gt;&lt;foreign-keys&gt;&lt;key app="EN" db-id="vdrppp5r30p90ce0zarvfd56t5vxarrez95e" timestamp="1634829678"&gt;1067&lt;/key&gt;&lt;/foreign-keys&gt;&lt;ref-type name="Journal Article"&gt;17&lt;/ref-type&gt;&lt;contributors&gt;&lt;authors&gt;&lt;author&gt;Argo, Jennifer J.&lt;/author&gt;&lt;author&gt;Popa, Monica&lt;/author&gt;&lt;author&gt;Smith, Malcolm C.&lt;/author&gt;&lt;/authors&gt;&lt;/contributors&gt;&lt;titles&gt;&lt;title&gt;The sound of brands&lt;/title&gt;&lt;secondary-title&gt;Journal of Marketing&lt;/secondary-title&gt;&lt;/titles&gt;&lt;periodical&gt;&lt;full-title&gt;Journal of Marketing&lt;/full-title&gt;&lt;/periodical&gt;&lt;pages&gt;97-109&lt;/pages&gt;&lt;volume&gt;74&lt;/volume&gt;&lt;number&gt;4&lt;/number&gt;&lt;dates&gt;&lt;year&gt;2010&lt;/year&gt;&lt;/dates&gt;&lt;isbn&gt;0022-2429&lt;/isbn&gt;&lt;urls&gt;&lt;/urls&gt;&lt;/record&gt;&lt;/Cite&gt;&lt;/EndNote&gt;</w:instrText>
      </w:r>
      <w:r w:rsidR="00C427DB">
        <w:fldChar w:fldCharType="separate"/>
      </w:r>
      <w:r w:rsidR="00C427DB">
        <w:rPr>
          <w:noProof/>
        </w:rPr>
        <w:t>(Argo et al. 2010; Keller et al. 1998)</w:t>
      </w:r>
      <w:r w:rsidR="00C427DB">
        <w:fldChar w:fldCharType="end"/>
      </w:r>
      <w:r w:rsidRPr="001C4B43">
        <w:t>. Despite conventional wisdom that brand names should be simple and clear to avoid sending mixed messages</w:t>
      </w:r>
      <w:r w:rsidRPr="001C4B43">
        <w:rPr>
          <w:lang w:val="vi-VN"/>
        </w:rPr>
        <w:t xml:space="preserve"> </w:t>
      </w:r>
      <w:r w:rsidR="00C427DB">
        <w:rPr>
          <w:lang w:val="vi-VN"/>
        </w:rPr>
        <w:fldChar w:fldCharType="begin"/>
      </w:r>
      <w:r w:rsidR="00C427DB">
        <w:rPr>
          <w:lang w:val="vi-VN"/>
        </w:rPr>
        <w:instrText xml:space="preserve"> ADDIN EN.CITE &lt;EndNote&gt;&lt;Cite&gt;&lt;Author&gt;Patel&lt;/Author&gt;&lt;Year&gt;2015&lt;/Year&gt;&lt;RecNum&gt;1044&lt;/RecNum&gt;&lt;DisplayText&gt;(Patel 2015)&lt;/DisplayText&gt;&lt;record&gt;&lt;rec-number&gt;1044&lt;/rec-number&gt;&lt;foreign-keys&gt;&lt;key app="EN" db-id="vdrppp5r30p90ce0zarvfd56t5vxarrez95e" timestamp="1634827969"&gt;1044&lt;/key&gt;&lt;/foreign-keys&gt;&lt;ref-type name="Web Page"&gt;12&lt;/ref-type&gt;&lt;contributors&gt;&lt;authors&gt;&lt;author&gt;Patel, Neil&lt;/author&gt;&lt;/authors&gt;&lt;/contributors&gt;&lt;titles&gt;&lt;title&gt;How to Come Up with the Best Name for Your Brand&lt;/title&gt;&lt;/titles&gt;&lt;volume&gt;2021&lt;/volume&gt;&lt;number&gt;Oct 10&lt;/number&gt;&lt;dates&gt;&lt;year&gt;2015&lt;/year&gt;&lt;/dates&gt;&lt;publisher&gt;Inc&lt;/publisher&gt;&lt;urls&gt;&lt;related-urls&gt;&lt;url&gt;https://www.inc.com/neil-patel/how-to-come-up-with-the-best-name-for-your-brand.html&lt;/url&gt;&lt;/related-urls&gt;&lt;/urls&gt;&lt;/record&gt;&lt;/Cite&gt;&lt;/EndNote&gt;</w:instrText>
      </w:r>
      <w:r w:rsidR="00C427DB">
        <w:rPr>
          <w:lang w:val="vi-VN"/>
        </w:rPr>
        <w:fldChar w:fldCharType="separate"/>
      </w:r>
      <w:r w:rsidR="00C427DB">
        <w:rPr>
          <w:noProof/>
          <w:lang w:val="vi-VN"/>
        </w:rPr>
        <w:t>(Patel 2015)</w:t>
      </w:r>
      <w:r w:rsidR="00C427DB">
        <w:rPr>
          <w:lang w:val="vi-VN"/>
        </w:rPr>
        <w:fldChar w:fldCharType="end"/>
      </w:r>
      <w:r w:rsidRPr="001C4B43">
        <w:t>, it is not uncommon for marketers to “think out</w:t>
      </w:r>
      <w:r w:rsidR="008D2A35">
        <w:t>side</w:t>
      </w:r>
      <w:r w:rsidRPr="001C4B43">
        <w:t xml:space="preserve"> the box” and add puns to their brand names as in the “jamaican me crazy” coffee example. </w:t>
      </w:r>
      <w:r w:rsidR="0091068F">
        <w:t>A pun is defined as “</w:t>
      </w:r>
      <w:r w:rsidR="0091068F" w:rsidRPr="0091068F">
        <w:t xml:space="preserve">a figure of speech that expresses a few meanings within one which </w:t>
      </w:r>
      <w:r w:rsidR="0091068F" w:rsidRPr="0091068F">
        <w:lastRenderedPageBreak/>
        <w:t>can lead to a humorous effect</w:t>
      </w:r>
      <w:r w:rsidR="0091068F">
        <w:t xml:space="preserve">” </w:t>
      </w:r>
      <w:r w:rsidR="00AE7DAC">
        <w:fldChar w:fldCharType="begin"/>
      </w:r>
      <w:r w:rsidR="00AE7DAC">
        <w:instrText xml:space="preserve"> ADDIN EN.CITE &lt;EndNote&gt;&lt;Cite&gt;&lt;Author&gt;Djafarova&lt;/Author&gt;&lt;Year&gt;2008&lt;/Year&gt;&lt;RecNum&gt;993&lt;/RecNum&gt;&lt;Prefix&gt;p. 268`; &lt;/Prefix&gt;&lt;DisplayText&gt;(p. 268; Djafarova 2008)&lt;/DisplayText&gt;&lt;record&gt;&lt;rec-number&gt;993&lt;/rec-number&gt;&lt;foreign-keys&gt;&lt;key app="EN" db-id="vdrppp5r30p90ce0zarvfd56t5vxarrez95e" timestamp="1634827969"&gt;993&lt;/key&gt;&lt;/foreign-keys&gt;&lt;ref-type name="Journal Article"&gt;17&lt;/ref-type&gt;&lt;contributors&gt;&lt;authors&gt;&lt;author&gt;Djafarova, Elmira&lt;/author&gt;&lt;/authors&gt;&lt;/contributors&gt;&lt;titles&gt;&lt;title&gt;Why do advertisers use puns? A linguistic perspective&lt;/title&gt;&lt;secondary-title&gt;Journal of Advertising Research&lt;/secondary-title&gt;&lt;/titles&gt;&lt;periodical&gt;&lt;full-title&gt;Journal of Advertising Research&lt;/full-title&gt;&lt;/periodical&gt;&lt;pages&gt;267-275&lt;/pages&gt;&lt;volume&gt;48&lt;/volume&gt;&lt;number&gt;2&lt;/number&gt;&lt;dates&gt;&lt;year&gt;2008&lt;/year&gt;&lt;/dates&gt;&lt;isbn&gt;0021-8499&lt;/isbn&gt;&lt;urls&gt;&lt;/urls&gt;&lt;/record&gt;&lt;/Cite&gt;&lt;/EndNote&gt;</w:instrText>
      </w:r>
      <w:r w:rsidR="00AE7DAC">
        <w:fldChar w:fldCharType="separate"/>
      </w:r>
      <w:r w:rsidR="00AE7DAC">
        <w:rPr>
          <w:noProof/>
        </w:rPr>
        <w:t>(p. 268; Djafarova 2008)</w:t>
      </w:r>
      <w:r w:rsidR="00AE7DAC">
        <w:fldChar w:fldCharType="end"/>
      </w:r>
      <w:r w:rsidR="00AE7DAC">
        <w:t xml:space="preserve">. </w:t>
      </w:r>
      <w:r w:rsidRPr="001C4B43">
        <w:t xml:space="preserve">In practice, </w:t>
      </w:r>
      <w:r w:rsidR="00B90CE5">
        <w:t>marketers have used</w:t>
      </w:r>
      <w:r w:rsidR="00B60E18">
        <w:t xml:space="preserve"> </w:t>
      </w:r>
      <w:r w:rsidRPr="001C4B43">
        <w:t xml:space="preserve">puns in brand names </w:t>
      </w:r>
      <w:r w:rsidR="00B90CE5">
        <w:t xml:space="preserve">of </w:t>
      </w:r>
      <w:r w:rsidR="008D5755">
        <w:t xml:space="preserve">different </w:t>
      </w:r>
      <w:r w:rsidRPr="001C4B43">
        <w:t xml:space="preserve">services (e.g. “Tech it easy” (IT Shop), “Thai Tanic” (Thai restaurant), </w:t>
      </w:r>
      <w:r w:rsidR="00B036C5">
        <w:t>“W</w:t>
      </w:r>
      <w:r w:rsidRPr="001C4B43">
        <w:t xml:space="preserve">ok this way” (Chinese restaurant), “Pho real” (Vietnamese restaurant), “Lord of the Fries” (fast-food restaurant), “Back to the Fuchsia” (florist shop), “Hair force one” (barber shop), “Surelock Homes” (keys &amp; locks services)) </w:t>
      </w:r>
      <w:r w:rsidR="008D5755">
        <w:t>and</w:t>
      </w:r>
      <w:r w:rsidR="008D5755" w:rsidRPr="001C4B43">
        <w:t xml:space="preserve"> </w:t>
      </w:r>
      <w:r w:rsidRPr="001C4B43">
        <w:t xml:space="preserve">products (e.g. “Wooden-it-be-nice” (furniture shop), “Grate expectations” (antique store), “Planet of the Grapes” (wines and spirits store), “Seeduction” (whole-grain bread by WholeFoods), “Great Egg-spectations” (egg whites), “Thyme capsules” (health supplement)) (see the Appendix for additional examples of puns </w:t>
      </w:r>
      <w:r w:rsidR="00DC467F">
        <w:t>use in</w:t>
      </w:r>
      <w:r w:rsidRPr="001C4B43">
        <w:t xml:space="preserve"> brand names). </w:t>
      </w:r>
      <w:r w:rsidR="00F445CF">
        <w:t>However</w:t>
      </w:r>
      <w:r w:rsidRPr="001C4B43">
        <w:t xml:space="preserve">, there is limited understanding of how </w:t>
      </w:r>
      <w:r w:rsidR="00E5494C">
        <w:t>this marketing approach</w:t>
      </w:r>
      <w:r w:rsidRPr="001C4B43">
        <w:t xml:space="preserve"> influences consumers’ experience. In fact, extant research has mainly focused on how puns</w:t>
      </w:r>
      <w:r w:rsidR="007801B3">
        <w:t xml:space="preserve"> in </w:t>
      </w:r>
      <w:r w:rsidR="007801B3" w:rsidRPr="007801B3">
        <w:rPr>
          <w:i/>
          <w:iCs/>
        </w:rPr>
        <w:t>slogans</w:t>
      </w:r>
      <w:r w:rsidRPr="001C4B43">
        <w:t xml:space="preserve"> can influence </w:t>
      </w:r>
      <w:r w:rsidR="007801B3" w:rsidRPr="007801B3">
        <w:rPr>
          <w:i/>
          <w:iCs/>
        </w:rPr>
        <w:t>marketer</w:t>
      </w:r>
      <w:r w:rsidR="007801B3">
        <w:t xml:space="preserve"> </w:t>
      </w:r>
      <w:r w:rsidRPr="001C4B43">
        <w:t xml:space="preserve">communication goals and is still silent on how puns in </w:t>
      </w:r>
      <w:r w:rsidRPr="007801B3">
        <w:rPr>
          <w:i/>
          <w:iCs/>
        </w:rPr>
        <w:t>brand names</w:t>
      </w:r>
      <w:r w:rsidRPr="001C4B43">
        <w:t xml:space="preserve"> can influence </w:t>
      </w:r>
      <w:r w:rsidRPr="007801B3">
        <w:rPr>
          <w:i/>
          <w:iCs/>
        </w:rPr>
        <w:t>consumer</w:t>
      </w:r>
      <w:r w:rsidR="00C5150D">
        <w:rPr>
          <w:i/>
          <w:iCs/>
        </w:rPr>
        <w:t>s’</w:t>
      </w:r>
      <w:r w:rsidRPr="001C4B43">
        <w:t xml:space="preserve"> consumption experience</w:t>
      </w:r>
      <w:r w:rsidR="007801B3">
        <w:t xml:space="preserve"> </w:t>
      </w:r>
      <w:r w:rsidR="007801B3" w:rsidRPr="001C4B43">
        <w:t>(see the Appendix for a summary of relevant research)</w:t>
      </w:r>
      <w:r w:rsidR="00ED3619">
        <w:t xml:space="preserve">. </w:t>
      </w:r>
      <w:r w:rsidR="00D25401">
        <w:t xml:space="preserve">Furthermore, even though previous works have repeatedly documented the </w:t>
      </w:r>
      <w:r w:rsidR="00D25401" w:rsidRPr="00EC2AF9">
        <w:rPr>
          <w:i/>
          <w:iCs/>
        </w:rPr>
        <w:t>positive</w:t>
      </w:r>
      <w:r w:rsidR="00D25401">
        <w:t xml:space="preserve"> effects of pun use in slogans </w:t>
      </w:r>
      <w:r w:rsidR="00D25401">
        <w:fldChar w:fldCharType="begin">
          <w:fldData xml:space="preserve">PEVuZE5vdGU+PENpdGU+PEF1dGhvcj5MYXpvdmnEhzwvQXV0aG9yPjxZZWFyPjIwMTg8L1llYXI+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</w:fldData>
        </w:fldChar>
      </w:r>
      <w:r w:rsidR="00D25401">
        <w:instrText xml:space="preserve"> ADDIN EN.CITE </w:instrText>
      </w:r>
      <w:r w:rsidR="00D25401">
        <w:fldChar w:fldCharType="begin">
          <w:fldData xml:space="preserve">PEVuZE5vdGU+PENpdGU+PEF1dGhvcj5MYXpvdmnEhzwvQXV0aG9yPjxZZWFyPjIwMTg8L1llYXI+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</w:fldData>
        </w:fldChar>
      </w:r>
      <w:r w:rsidR="00D25401">
        <w:instrText xml:space="preserve"> ADDIN EN.CITE.DATA </w:instrText>
      </w:r>
      <w:r w:rsidR="00D25401">
        <w:fldChar w:fldCharType="end"/>
      </w:r>
      <w:r w:rsidR="00D25401">
        <w:fldChar w:fldCharType="separate"/>
      </w:r>
      <w:r w:rsidR="00D25401">
        <w:rPr>
          <w:noProof/>
        </w:rPr>
        <w:t>(Lazović 2018; McQuarrie and Mick 1992; Van Mulken et al. 2005)</w:t>
      </w:r>
      <w:r w:rsidR="00D25401">
        <w:fldChar w:fldCharType="end"/>
      </w:r>
      <w:r w:rsidR="00D25401">
        <w:t xml:space="preserve">, anecdotal evidence from practice suggests that pun use in names can actually be </w:t>
      </w:r>
      <w:r w:rsidR="00D25401" w:rsidRPr="00EC2AF9">
        <w:rPr>
          <w:i/>
          <w:iCs/>
        </w:rPr>
        <w:t>detrimental</w:t>
      </w:r>
      <w:r w:rsidR="00D25401">
        <w:t xml:space="preserve"> to the consumption experience </w:t>
      </w:r>
      <w:r w:rsidR="00D25401">
        <w:fldChar w:fldCharType="begin"/>
      </w:r>
      <w:r w:rsidR="00D25401">
        <w:instrText xml:space="preserve"> ADDIN EN.CITE &lt;EndNote&gt;&lt;Cite&gt;&lt;Author&gt;Beck&lt;/Author&gt;&lt;Year&gt;2015&lt;/Year&gt;&lt;RecNum&gt;1194&lt;/RecNum&gt;&lt;DisplayText&gt;(Beck 2015)&lt;/DisplayText&gt;&lt;record&gt;&lt;rec-number&gt;1194&lt;/rec-number&gt;&lt;foreign-keys&gt;&lt;key app="EN" db-id="vdrppp5r30p90ce0zarvfd56t5vxarrez95e" timestamp="1649363760"&gt;1194&lt;/key&gt;&lt;/foreign-keys&gt;&lt;ref-type name="Web Page"&gt;12&lt;/ref-type&gt;&lt;contributors&gt;&lt;authors&gt;&lt;author&gt;Beck, Julia&lt;/author&gt;&lt;/authors&gt;&lt;/contributors&gt;&lt;titles&gt;&lt;title&gt;Why Do Puns Make People Groan?&lt;/title&gt;&lt;/titles&gt;&lt;volume&gt;2022&lt;/volume&gt;&lt;number&gt;April 07&lt;/number&gt;&lt;dates&gt;&lt;year&gt;2015&lt;/year&gt;&lt;/dates&gt;&lt;publisher&gt;The Atlantic&lt;/publisher&gt;&lt;urls&gt;&lt;related-urls&gt;&lt;url&gt;https://www.theatlantic.com/technology/archive/2015/07/why-do-puns-make-people-groan/398252/&lt;/url&gt;&lt;/related-urls&gt;&lt;/urls&gt;&lt;/record&gt;&lt;/Cite&gt;&lt;/EndNote&gt;</w:instrText>
      </w:r>
      <w:r w:rsidR="00D25401">
        <w:fldChar w:fldCharType="separate"/>
      </w:r>
      <w:r w:rsidR="00D25401">
        <w:rPr>
          <w:noProof/>
        </w:rPr>
        <w:t>(Beck 2015)</w:t>
      </w:r>
      <w:r w:rsidR="00D25401">
        <w:fldChar w:fldCharType="end"/>
      </w:r>
      <w:r w:rsidR="00D25401">
        <w:t>. Here, consumption experience refers to t</w:t>
      </w:r>
      <w:r w:rsidR="00D25401" w:rsidRPr="00493B6E">
        <w:t>he experiential aspects of consumption</w:t>
      </w:r>
      <w:r w:rsidR="00D25401">
        <w:t>, including</w:t>
      </w:r>
      <w:r w:rsidR="00D25401" w:rsidRPr="00493B6E">
        <w:t xml:space="preserve"> consumer fantasies, feelings and fun </w:t>
      </w:r>
      <w:r w:rsidR="00D25401">
        <w:fldChar w:fldCharType="begin"/>
      </w:r>
      <w:r w:rsidR="00D25401">
        <w:instrText xml:space="preserve"> ADDIN EN.CITE &lt;EndNote&gt;&lt;Cite&gt;&lt;Author&gt;Holbrook&lt;/Author&gt;&lt;Year&gt;1982&lt;/Year&gt;&lt;RecNum&gt;1003&lt;/RecNum&gt;&lt;DisplayText&gt;(Chaney et al. 2018; Holbrook and Hirschman 1982)&lt;/DisplayText&gt;&lt;record&gt;&lt;rec-number&gt;1003&lt;/rec-number&gt;&lt;foreign-keys&gt;&lt;key app="EN" db-id="vdrppp5r30p90ce0zarvfd56t5vxarrez95e" timestamp="1634827969"&gt;1003&lt;/key&gt;&lt;/foreign-keys&gt;&lt;ref-type name="Journal Article"&gt;17&lt;/ref-type&gt;&lt;contributors&gt;&lt;authors&gt;&lt;author&gt;Holbrook, Morris B&lt;/author&gt;&lt;author&gt;Hirschman, Elizabeth C&lt;/author&gt;&lt;/authors&gt;&lt;/contributors&gt;&lt;titles&gt;&lt;title&gt;The experiential aspects of consumption: Consumer fantasies, feelings, and fun&lt;/title&gt;&lt;secondary-title&gt;Journal of consumer research&lt;/secondary-title&gt;&lt;/titles&gt;&lt;periodical&gt;&lt;full-title&gt;Journal of Consumer Research&lt;/full-title&gt;&lt;/periodical&gt;&lt;pages&gt;132-140&lt;/pages&gt;&lt;volume&gt;9&lt;/volume&gt;&lt;number&gt;2&lt;/number&gt;&lt;dates&gt;&lt;year&gt;1982&lt;/year&gt;&lt;/dates&gt;&lt;isbn&gt;0093-5301&lt;/isbn&gt;&lt;urls&gt;&lt;/urls&gt;&lt;/record&gt;&lt;/Cite&gt;&lt;Cite&gt;&lt;Author&gt;Chaney&lt;/Author&gt;&lt;Year&gt;2018&lt;/Year&gt;&lt;RecNum&gt;1167&lt;/RecNum&gt;&lt;record&gt;&lt;rec-number&gt;1167&lt;/rec-number&gt;&lt;foreign-keys&gt;&lt;key app="EN" db-id="vdrppp5r30p90ce0zarvfd56t5vxarrez95e" timestamp="1646321073"&gt;1167&lt;/key&gt;&lt;/foreign-keys&gt;&lt;ref-type name="Journal Article"&gt;17&lt;/ref-type&gt;&lt;contributors&gt;&lt;authors&gt;&lt;author&gt;Chaney, Damien&lt;/author&gt;&lt;author&gt;Lunardo, Renaud&lt;/author&gt;&lt;author&gt;Mencarelli, Rémi&lt;/author&gt;&lt;/authors&gt;&lt;/contributors&gt;&lt;titles&gt;&lt;title&gt;Consumption experience: past, present and future&lt;/title&gt;&lt;secondary-title&gt;Qualitative Market Research: An International Journal&lt;/secondary-title&gt;&lt;/titles&gt;&lt;periodical&gt;&lt;full-title&gt;Qualitative Market Research: An International Journal&lt;/full-title&gt;&lt;/periodical&gt;&lt;dates&gt;&lt;year&gt;2018&lt;/year&gt;&lt;/dates&gt;&lt;isbn&gt;1352-2752&lt;/isbn&gt;&lt;urls&gt;&lt;/urls&gt;&lt;/record&gt;&lt;/Cite&gt;&lt;/EndNote&gt;</w:instrText>
      </w:r>
      <w:r w:rsidR="00D25401">
        <w:fldChar w:fldCharType="separate"/>
      </w:r>
      <w:r w:rsidR="00D25401">
        <w:rPr>
          <w:noProof/>
        </w:rPr>
        <w:t>(Chaney et al. 2018; Holbrook and Hirschman 1982)</w:t>
      </w:r>
      <w:r w:rsidR="00D25401">
        <w:fldChar w:fldCharType="end"/>
      </w:r>
      <w:r w:rsidR="00D25401">
        <w:t xml:space="preserve"> during the pre-consumption experience, the purchase experience, the core consumption experience and the remembered consumption experience </w:t>
      </w:r>
      <w:r w:rsidR="00D25401">
        <w:fldChar w:fldCharType="begin"/>
      </w:r>
      <w:r w:rsidR="00D25401">
        <w:instrText xml:space="preserve"> ADDIN EN.CITE &lt;EndNote&gt;&lt;Cite&gt;&lt;Author&gt;Carù&lt;/Author&gt;&lt;Year&gt;2003&lt;/Year&gt;&lt;RecNum&gt;986&lt;/RecNum&gt;&lt;DisplayText&gt;(Carù and Cova 2003)&lt;/DisplayText&gt;&lt;record&gt;&lt;rec-number&gt;986&lt;/rec-number&gt;&lt;foreign-keys&gt;&lt;key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rsidR="00D25401">
        <w:fldChar w:fldCharType="separate"/>
      </w:r>
      <w:r w:rsidR="00D25401">
        <w:rPr>
          <w:noProof/>
        </w:rPr>
        <w:t>(Carù and Cova 2003)</w:t>
      </w:r>
      <w:r w:rsidR="00D25401">
        <w:fldChar w:fldCharType="end"/>
      </w:r>
      <w:r w:rsidR="00D25401">
        <w:t>. The lack of discussion about the</w:t>
      </w:r>
      <w:r w:rsidR="00D53D45">
        <w:t xml:space="preserve"> potential</w:t>
      </w:r>
      <w:r w:rsidR="00D25401">
        <w:t xml:space="preserve"> </w:t>
      </w:r>
      <w:r w:rsidR="00D25401" w:rsidRPr="00EC2AF9">
        <w:rPr>
          <w:i/>
          <w:iCs/>
        </w:rPr>
        <w:t>negative</w:t>
      </w:r>
      <w:r w:rsidR="00D25401">
        <w:t xml:space="preserve"> impacts of pun use on consumption not only suggests a knowledge gap that needs to be address</w:t>
      </w:r>
      <w:r w:rsidR="00D0604F">
        <w:t>ed</w:t>
      </w:r>
      <w:r w:rsidR="00D25401">
        <w:t xml:space="preserve"> but also implies </w:t>
      </w:r>
      <w:r w:rsidR="00D53D45">
        <w:t>a likely</w:t>
      </w:r>
      <w:r w:rsidR="00D25401">
        <w:t xml:space="preserve"> oversight of </w:t>
      </w:r>
      <w:r w:rsidR="00D53D45">
        <w:t xml:space="preserve">the </w:t>
      </w:r>
      <w:r w:rsidR="00D25401">
        <w:t xml:space="preserve">boundary conditions that regulate the valence of </w:t>
      </w:r>
      <w:r w:rsidR="000D7925">
        <w:t>the effects of pun use</w:t>
      </w:r>
      <w:r w:rsidR="00D25401">
        <w:t xml:space="preserve">. </w:t>
      </w:r>
      <w:r w:rsidR="00D320EE">
        <w:t xml:space="preserve">Given </w:t>
      </w:r>
      <w:r w:rsidR="009B267E">
        <w:t>the strategic importance of brand names in determining brand success</w:t>
      </w:r>
      <w:r w:rsidR="00D320EE" w:rsidRPr="001C4B43">
        <w:t xml:space="preserve">, </w:t>
      </w:r>
      <w:r w:rsidR="00D320EE">
        <w:t xml:space="preserve">the lack of research </w:t>
      </w:r>
      <w:r w:rsidR="00D320EE">
        <w:lastRenderedPageBreak/>
        <w:t>examining how pun use in brand names influence</w:t>
      </w:r>
      <w:r w:rsidR="005A106F">
        <w:t>s</w:t>
      </w:r>
      <w:r w:rsidR="00D320EE">
        <w:t xml:space="preserve"> consumption experience </w:t>
      </w:r>
      <w:r w:rsidRPr="001C4B43">
        <w:t xml:space="preserve">warrants </w:t>
      </w:r>
      <w:r w:rsidR="00FD60E3">
        <w:t>in-depth investigation into this topic</w:t>
      </w:r>
      <w:r w:rsidRPr="001C4B43">
        <w:t xml:space="preserve">. </w:t>
      </w:r>
      <w:r w:rsidR="005040F6">
        <w:t xml:space="preserve">Additionally, given that pun use can either </w:t>
      </w:r>
      <w:r w:rsidR="005040F6" w:rsidRPr="00EC2AF9">
        <w:rPr>
          <w:i/>
          <w:iCs/>
        </w:rPr>
        <w:t>help</w:t>
      </w:r>
      <w:r w:rsidR="005040F6">
        <w:t xml:space="preserve"> or </w:t>
      </w:r>
      <w:r w:rsidR="005040F6" w:rsidRPr="00EC2AF9">
        <w:rPr>
          <w:i/>
          <w:iCs/>
        </w:rPr>
        <w:t>hurt</w:t>
      </w:r>
      <w:r w:rsidR="005040F6">
        <w:t xml:space="preserve"> brand success, it is important that marketers understand when and why each scenario would happen so that they could make informed decisions. </w:t>
      </w:r>
      <w:r w:rsidR="00A56D22">
        <w:t>The knowledge gaps and the lack of insights into the double-edged-sword effects of pun use in brand names on consumption experience fueled the inspiration for this research</w:t>
      </w:r>
      <w:r w:rsidRPr="001C4B43">
        <w:t xml:space="preserve">, </w:t>
      </w:r>
      <w:r w:rsidR="00A56D22">
        <w:t xml:space="preserve">in which </w:t>
      </w:r>
      <w:r w:rsidRPr="001C4B43">
        <w:t xml:space="preserve">I propose to explore the following questions: </w:t>
      </w:r>
    </w:p>
    <w:p w14:paraId="5932A7D1" w14:textId="12A60F29" w:rsidR="0015571F" w:rsidRPr="001C4B43" w:rsidRDefault="00FD425B" w:rsidP="0015571F">
      <w:pPr>
        <w:numPr>
          <w:ilvl w:val="0"/>
          <w:numId w:val="17"/>
        </w:numPr>
        <w:spacing w:after="0" w:line="480" w:lineRule="auto"/>
        <w:contextualSpacing/>
      </w:pPr>
      <w:r>
        <w:t>Does</w:t>
      </w:r>
      <w:r w:rsidR="001C4B43" w:rsidRPr="001C4B43">
        <w:t xml:space="preserve"> the use of puns in brand names </w:t>
      </w:r>
      <w:r>
        <w:t>influence</w:t>
      </w:r>
      <w:r w:rsidR="001C4B43" w:rsidRPr="001C4B43">
        <w:t xml:space="preserve"> consumption experience? </w:t>
      </w:r>
      <w:r w:rsidR="0015571F">
        <w:t>If so, w</w:t>
      </w:r>
      <w:r w:rsidR="0015571F" w:rsidRPr="001C4B43">
        <w:t xml:space="preserve">hat explains </w:t>
      </w:r>
      <w:r w:rsidR="0015571F" w:rsidRPr="00242EDE">
        <w:t>the effect of pun use in brand names on consumption experience</w:t>
      </w:r>
      <w:r w:rsidR="0015571F">
        <w:t xml:space="preserve"> (if any)</w:t>
      </w:r>
      <w:r w:rsidR="0015571F" w:rsidRPr="001C4B43">
        <w:t xml:space="preserve">?  </w:t>
      </w:r>
    </w:p>
    <w:p w14:paraId="19BBCAAF" w14:textId="5D616EC6" w:rsidR="00EF36FB" w:rsidRDefault="00FD425B" w:rsidP="00EC2AF9">
      <w:pPr>
        <w:numPr>
          <w:ilvl w:val="0"/>
          <w:numId w:val="17"/>
        </w:numPr>
        <w:spacing w:after="0" w:line="480" w:lineRule="auto"/>
        <w:contextualSpacing/>
      </w:pPr>
      <w:r>
        <w:t xml:space="preserve">What </w:t>
      </w:r>
      <w:r w:rsidR="00EF36FB">
        <w:t>influences</w:t>
      </w:r>
      <w:r w:rsidR="00EF36FB" w:rsidRPr="001C4B43">
        <w:t xml:space="preserve"> </w:t>
      </w:r>
      <w:r>
        <w:t>the effect of pun use in brand names on</w:t>
      </w:r>
      <w:r w:rsidRPr="001C4B43">
        <w:t xml:space="preserve"> consumption experience</w:t>
      </w:r>
      <w:r w:rsidR="00150646">
        <w:t xml:space="preserve"> (if any)</w:t>
      </w:r>
      <w:r w:rsidRPr="001C4B43">
        <w:t xml:space="preserve">? </w:t>
      </w:r>
    </w:p>
    <w:p w14:paraId="1AC0AAEE" w14:textId="726CA0D7" w:rsidR="00F15F27" w:rsidRDefault="0029689D" w:rsidP="0063781F">
      <w:pPr>
        <w:spacing w:after="0" w:line="480" w:lineRule="auto"/>
        <w:ind w:firstLine="720"/>
      </w:pPr>
      <w:r>
        <w:t xml:space="preserve">In addressing the above questions, </w:t>
      </w:r>
      <w:r w:rsidR="00D1791D">
        <w:t>seven</w:t>
      </w:r>
      <w:r w:rsidR="00B53432">
        <w:t xml:space="preserve"> </w:t>
      </w:r>
      <w:r w:rsidR="00EE4110">
        <w:t>studies</w:t>
      </w:r>
      <w:r w:rsidR="002C7AF2">
        <w:t xml:space="preserve"> in this research highlight the risks associating with </w:t>
      </w:r>
      <w:r w:rsidR="00A17454">
        <w:t xml:space="preserve">using puns in brand names by providing evidence for the </w:t>
      </w:r>
      <w:r w:rsidR="00FD35BF" w:rsidRPr="00FD35BF">
        <w:t>bright- and dark- side</w:t>
      </w:r>
      <w:r w:rsidR="00A17454">
        <w:t xml:space="preserve"> effects of this approach, which can interestingly either elevate or dampen </w:t>
      </w:r>
      <w:r w:rsidR="00D1791D">
        <w:t xml:space="preserve">the enjoyment of the </w:t>
      </w:r>
      <w:r w:rsidR="00A17454">
        <w:t xml:space="preserve">consumption experience. </w:t>
      </w:r>
      <w:r w:rsidR="004367B3">
        <w:t xml:space="preserve">Furthermore, </w:t>
      </w:r>
      <w:r w:rsidR="00010FD3">
        <w:t xml:space="preserve">I </w:t>
      </w:r>
      <w:r w:rsidR="00221D74">
        <w:t xml:space="preserve">find </w:t>
      </w:r>
      <w:r w:rsidR="00010FD3">
        <w:t xml:space="preserve">that </w:t>
      </w:r>
      <w:r w:rsidR="00880A00">
        <w:t>the</w:t>
      </w:r>
      <w:r w:rsidR="00654712">
        <w:t>se</w:t>
      </w:r>
      <w:r w:rsidR="00880A00">
        <w:t xml:space="preserve"> effect</w:t>
      </w:r>
      <w:r w:rsidR="00654712">
        <w:t xml:space="preserve">s </w:t>
      </w:r>
      <w:r w:rsidR="00880A00">
        <w:t xml:space="preserve">partly depend on consumer </w:t>
      </w:r>
      <w:r w:rsidR="008A5B6F">
        <w:t xml:space="preserve">cognitive engagement </w:t>
      </w:r>
      <w:r w:rsidR="00D03B2A">
        <w:t>(</w:t>
      </w:r>
      <w:r w:rsidR="00C41A09">
        <w:t>also referred to as</w:t>
      </w:r>
      <w:r w:rsidR="00D03B2A">
        <w:t xml:space="preserve"> engagement for short</w:t>
      </w:r>
      <w:r w:rsidR="00C41A09">
        <w:t xml:space="preserve"> in this research</w:t>
      </w:r>
      <w:r w:rsidR="00D03B2A">
        <w:t>)</w:t>
      </w:r>
      <w:r w:rsidR="004367B3">
        <w:t>, which refers to</w:t>
      </w:r>
      <w:r w:rsidR="00261C23">
        <w:t xml:space="preserve"> “</w:t>
      </w:r>
      <w:r w:rsidR="00261C23" w:rsidRPr="00261C23">
        <w:t>an individual’s experiences, interest and attention towards a focal engagement object</w:t>
      </w:r>
      <w:r w:rsidR="00261C23">
        <w:t xml:space="preserve">” </w:t>
      </w:r>
      <w:r w:rsidR="00261C23">
        <w:fldChar w:fldCharType="begin"/>
      </w:r>
      <w:r w:rsidR="00261C23">
        <w:instrText xml:space="preserve"> ADDIN EN.CITE &lt;EndNote&gt;&lt;Cite&gt;&lt;Author&gt;Bowden&lt;/Author&gt;&lt;Year&gt;2021&lt;/Year&gt;&lt;RecNum&gt;1171&lt;/RecNum&gt;&lt;Prefix&gt;p. 1414`, &lt;/Prefix&gt;&lt;DisplayText&gt;(p. 1414, Bowden and Mirzaei 2021)&lt;/DisplayText&gt;&lt;record&gt;&lt;rec-number&gt;1171&lt;/rec-number&gt;&lt;foreign-keys&gt;&lt;key app="EN" db-id="vdrppp5r30p90ce0zarvfd56t5vxarrez95e" timestamp="1647009860"&gt;1171&lt;/key&gt;&lt;/foreign-keys&gt;&lt;ref-type name="Journal Article"&gt;17&lt;/ref-type&gt;&lt;contributors&gt;&lt;authors&gt;&lt;author&gt;Bowden, Jana&lt;/author&gt;&lt;author&gt;Mirzaei, Abas&lt;/author&gt;&lt;/authors&gt;&lt;/contributors&gt;&lt;titles&gt;&lt;title&gt;Consumer engagement within retail communication channels: An examination of online brand communities and digital content marketing initiatives&lt;/title&gt;&lt;secondary-title&gt;European Journal of Marketing&lt;/secondary-title&gt;&lt;/titles&gt;&lt;periodical&gt;&lt;full-title&gt;European Journal of Marketing&lt;/full-title&gt;&lt;/periodical&gt;&lt;dates&gt;&lt;year&gt;2021&lt;/year&gt;&lt;/dates&gt;&lt;isbn&gt;0309-0566&lt;/isbn&gt;&lt;urls&gt;&lt;/urls&gt;&lt;/record&gt;&lt;/Cite&gt;&lt;/EndNote&gt;</w:instrText>
      </w:r>
      <w:r w:rsidR="00261C23">
        <w:fldChar w:fldCharType="separate"/>
      </w:r>
      <w:r w:rsidR="00261C23">
        <w:rPr>
          <w:noProof/>
        </w:rPr>
        <w:t>(p. 1414, Bowden and Mirzaei 2021)</w:t>
      </w:r>
      <w:r w:rsidR="00261C23">
        <w:fldChar w:fldCharType="end"/>
      </w:r>
      <w:r w:rsidR="000065C1">
        <w:t>. Specifically,</w:t>
      </w:r>
      <w:r w:rsidR="00971161">
        <w:t xml:space="preserve"> </w:t>
      </w:r>
      <w:r w:rsidR="00654712">
        <w:t xml:space="preserve">the effects of pun use in brand names on consumption experience </w:t>
      </w:r>
      <w:r w:rsidR="00B9390F">
        <w:t xml:space="preserve">become salient </w:t>
      </w:r>
      <w:r w:rsidR="00317B7D">
        <w:t xml:space="preserve">(negligible) </w:t>
      </w:r>
      <w:r w:rsidR="00B9390F">
        <w:t xml:space="preserve">when consumers devote high </w:t>
      </w:r>
      <w:r w:rsidR="00317B7D">
        <w:t xml:space="preserve">(low) </w:t>
      </w:r>
      <w:r w:rsidR="00B9390F">
        <w:t xml:space="preserve">levels of engagement to the names. </w:t>
      </w:r>
      <w:r w:rsidR="00F15F27">
        <w:t>Together, t</w:t>
      </w:r>
      <w:r w:rsidR="005861CD">
        <w:t xml:space="preserve">hese findings make meaningful </w:t>
      </w:r>
      <w:r w:rsidR="00DE1A53">
        <w:t xml:space="preserve">theoretical and practical </w:t>
      </w:r>
      <w:r w:rsidR="005861CD">
        <w:t>contributions</w:t>
      </w:r>
      <w:r w:rsidR="00092018">
        <w:t xml:space="preserve"> as follows</w:t>
      </w:r>
      <w:r w:rsidR="005861CD">
        <w:t xml:space="preserve">. </w:t>
      </w:r>
    </w:p>
    <w:p w14:paraId="7722CEF0" w14:textId="3C94FB8C" w:rsidR="00755502" w:rsidRDefault="00F6172B" w:rsidP="0063781F">
      <w:pPr>
        <w:spacing w:after="0" w:line="480" w:lineRule="auto"/>
        <w:ind w:firstLine="720"/>
      </w:pPr>
      <w:r w:rsidRPr="006850BF">
        <w:t xml:space="preserve">First, </w:t>
      </w:r>
      <w:r w:rsidR="004D4E80" w:rsidRPr="006850BF">
        <w:t xml:space="preserve">even though there has been a significant amount of research into humor </w:t>
      </w:r>
      <w:r w:rsidR="00645861">
        <w:t xml:space="preserve">and rhetorical figures </w:t>
      </w:r>
      <w:r w:rsidR="004D4E80" w:rsidRPr="006850BF">
        <w:t xml:space="preserve">in </w:t>
      </w:r>
      <w:r w:rsidR="00645861">
        <w:t>marketing</w:t>
      </w:r>
      <w:r w:rsidR="004D4E80" w:rsidRPr="006850BF">
        <w:t xml:space="preserve">, the majority of this literature has focused mainly on how humor </w:t>
      </w:r>
      <w:r w:rsidR="0036614D">
        <w:t xml:space="preserve">or rhetorical figures </w:t>
      </w:r>
      <w:r w:rsidR="004D4E80" w:rsidRPr="006850BF">
        <w:t xml:space="preserve">can help </w:t>
      </w:r>
      <w:r w:rsidR="004D4E80" w:rsidRPr="006850BF">
        <w:rPr>
          <w:i/>
          <w:iCs/>
        </w:rPr>
        <w:t>marketers</w:t>
      </w:r>
      <w:r w:rsidR="004D4E80" w:rsidRPr="006850BF">
        <w:t xml:space="preserve"> achieve certain </w:t>
      </w:r>
      <w:r w:rsidR="004D4E80" w:rsidRPr="006850BF">
        <w:rPr>
          <w:i/>
          <w:iCs/>
        </w:rPr>
        <w:t>communication objectives</w:t>
      </w:r>
      <w:r w:rsidR="004D4E80" w:rsidRPr="006850BF">
        <w:t xml:space="preserve">, and much less </w:t>
      </w:r>
      <w:r w:rsidR="004D4E80" w:rsidRPr="006850BF">
        <w:lastRenderedPageBreak/>
        <w:t xml:space="preserve">attention has been devoted to examining how humor </w:t>
      </w:r>
      <w:r w:rsidR="0056499A">
        <w:t xml:space="preserve">or rhetorical figures </w:t>
      </w:r>
      <w:r w:rsidR="004D4E80" w:rsidRPr="006850BF">
        <w:t xml:space="preserve">can enable </w:t>
      </w:r>
      <w:r w:rsidR="004D4E80" w:rsidRPr="006850BF">
        <w:rPr>
          <w:i/>
          <w:iCs/>
        </w:rPr>
        <w:t>consumers</w:t>
      </w:r>
      <w:r w:rsidR="004D4E80" w:rsidRPr="006850BF">
        <w:t xml:space="preserve"> to achieve their </w:t>
      </w:r>
      <w:r w:rsidR="004D4E80" w:rsidRPr="006850BF">
        <w:rPr>
          <w:i/>
          <w:iCs/>
        </w:rPr>
        <w:t>consumption goals</w:t>
      </w:r>
      <w:r w:rsidR="004D4E80" w:rsidRPr="006850BF">
        <w:t xml:space="preserve"> </w:t>
      </w:r>
      <w:r w:rsidR="004D4E80" w:rsidRPr="006850BF">
        <w:fldChar w:fldCharType="begin"/>
      </w:r>
      <w:r w:rsidR="004D4E80" w:rsidRPr="006850BF">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4D4E80" w:rsidRPr="006850BF">
        <w:fldChar w:fldCharType="separate"/>
      </w:r>
      <w:r w:rsidR="004D4E80" w:rsidRPr="006850BF">
        <w:rPr>
          <w:noProof/>
        </w:rPr>
        <w:t>(Warren et al. 2018)</w:t>
      </w:r>
      <w:r w:rsidR="004D4E80" w:rsidRPr="006850BF">
        <w:fldChar w:fldCharType="end"/>
      </w:r>
      <w:r w:rsidR="004D4E80" w:rsidRPr="006850BF">
        <w:t>.</w:t>
      </w:r>
      <w:r w:rsidR="00FD31A7" w:rsidRPr="006850BF">
        <w:t xml:space="preserve"> </w:t>
      </w:r>
      <w:r w:rsidR="00AF4C83">
        <w:t xml:space="preserve">This is a significant knowledge gap that clearly warrants in-depth </w:t>
      </w:r>
      <w:r w:rsidRPr="006850BF">
        <w:t xml:space="preserve">research </w:t>
      </w:r>
      <w:r w:rsidRPr="006850BF">
        <w:fldChar w:fldCharType="begin"/>
      </w:r>
      <w:r w:rsidR="00CD3351" w:rsidRPr="006850BF">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Pr="006850BF">
        <w:fldChar w:fldCharType="separate"/>
      </w:r>
      <w:r w:rsidR="00CD3351" w:rsidRPr="006850BF">
        <w:rPr>
          <w:noProof/>
        </w:rPr>
        <w:t>(Warren et al. 2018)</w:t>
      </w:r>
      <w:r w:rsidRPr="006850BF">
        <w:fldChar w:fldCharType="end"/>
      </w:r>
      <w:r w:rsidR="00AF4C83">
        <w:t xml:space="preserve"> g</w:t>
      </w:r>
      <w:r w:rsidR="00AF4C83" w:rsidRPr="00AF4C83">
        <w:t xml:space="preserve">iven that consumption experience is crucial to </w:t>
      </w:r>
      <w:r w:rsidR="00AF4C83">
        <w:t>long-term brand success</w:t>
      </w:r>
      <w:r w:rsidR="00AF4C83" w:rsidRPr="00AF4C83">
        <w:t xml:space="preserve"> </w:t>
      </w:r>
      <w:r w:rsidR="00AF4C83" w:rsidRPr="00AF4C83">
        <w:fldChar w:fldCharType="begin"/>
      </w:r>
      <w:r w:rsidR="00AF4C83" w:rsidRPr="00AF4C83">
        <w:instrText xml:space="preserve"> ADDIN EN.CITE &lt;EndNote&gt;&lt;Cite&gt;&lt;Author&gt;Jiang&lt;/Author&gt;&lt;Year&gt;2018&lt;/Year&gt;&lt;RecNum&gt;1099&lt;/RecNum&gt;&lt;DisplayText&gt;(Grace and O&amp;apos;Cass 2004; Jiang et al. 2018)&lt;/DisplayText&gt;&lt;record&gt;&lt;rec-number&gt;1099&lt;/rec-number&gt;&lt;foreign-keys&gt;&lt;key app="EN" db-id="vdrppp5r30p90ce0zarvfd56t5vxarrez95e" timestamp="1634829703"&gt;1099&lt;/key&gt;&lt;/foreign-keys&gt;&lt;ref-type name="Journal Article"&gt;17&lt;/ref-type&gt;&lt;contributors&gt;&lt;authors&gt;&lt;author&gt;Jiang, Kai&lt;/author&gt;&lt;author&gt;Luk, Sherriff Ting-kwong&lt;/author&gt;&lt;author&gt;Cardinali, Silvio&lt;/author&gt;&lt;/authors&gt;&lt;/contributors&gt;&lt;titles&gt;&lt;title&gt;The role of pre-consumption experience in perceived value of retailer brands: Consumers&amp;apos; experience from emerging markets&lt;/title&gt;&lt;secondary-title&gt;Journal of Business Research&lt;/secondary-title&gt;&lt;/titles&gt;&lt;periodical&gt;&lt;full-title&gt;Journal of Business Research&lt;/full-title&gt;&lt;/periodical&gt;&lt;pages&gt;374-385&lt;/pages&gt;&lt;volume&gt;86&lt;/volume&gt;&lt;dates&gt;&lt;year&gt;2018&lt;/year&gt;&lt;/dates&gt;&lt;isbn&gt;0148-2963&lt;/isbn&gt;&lt;urls&gt;&lt;/urls&gt;&lt;/record&gt;&lt;/Cite&gt;&lt;Cite&gt;&lt;Author&gt;Grace&lt;/Author&gt;&lt;Year&gt;2004&lt;/Year&gt;&lt;RecNum&gt;998&lt;/RecNum&gt;&lt;record&gt;&lt;rec-number&gt;998&lt;/rec-number&gt;&lt;foreign-keys&gt;&lt;key app="EN" db-id="vdrppp5r30p90ce0zarvfd56t5vxarrez95e" timestamp="1634827969"&gt;998&lt;/key&gt;&lt;/foreign-keys&gt;&lt;ref-type name="Journal Article"&gt;17&lt;/ref-type&gt;&lt;contributors&gt;&lt;authors&gt;&lt;author&gt;Grace, Debra&lt;/author&gt;&lt;author&gt;O&amp;apos;Cass, Aron&lt;/author&gt;&lt;/authors&gt;&lt;/contributors&gt;&lt;titles&gt;&lt;title&gt;Examining service experiences and post‐consumption evaluations&lt;/title&gt;&lt;secondary-title&gt;Journal of Services Marketing&lt;/secondary-title&gt;&lt;/titles&gt;&lt;periodical&gt;&lt;full-title&gt;Journal of Services Marketing&lt;/full-title&gt;&lt;/periodical&gt;&lt;dates&gt;&lt;year&gt;2004&lt;/year&gt;&lt;/dates&gt;&lt;isbn&gt;0887-6045&lt;/isbn&gt;&lt;urls&gt;&lt;/urls&gt;&lt;/record&gt;&lt;/Cite&gt;&lt;/EndNote&gt;</w:instrText>
      </w:r>
      <w:r w:rsidR="00AF4C83" w:rsidRPr="00AF4C83">
        <w:fldChar w:fldCharType="separate"/>
      </w:r>
      <w:r w:rsidR="00AF4C83" w:rsidRPr="00AF4C83">
        <w:t>(Grace and O'Cass 2004; Jiang et al. 2018)</w:t>
      </w:r>
      <w:r w:rsidR="00AF4C83" w:rsidRPr="00AF4C83">
        <w:fldChar w:fldCharType="end"/>
      </w:r>
      <w:r w:rsidR="00AF4C83">
        <w:t>.</w:t>
      </w:r>
      <w:r w:rsidRPr="006850BF">
        <w:t xml:space="preserve"> </w:t>
      </w:r>
      <w:r w:rsidR="007428F1">
        <w:t>T</w:t>
      </w:r>
      <w:r w:rsidRPr="006850BF">
        <w:t xml:space="preserve">his research </w:t>
      </w:r>
      <w:r w:rsidR="007428F1">
        <w:t>directly addresses that gap by examining</w:t>
      </w:r>
      <w:r>
        <w:t xml:space="preserve"> </w:t>
      </w:r>
      <w:r w:rsidR="007428F1">
        <w:t>the variegated effects</w:t>
      </w:r>
      <w:r>
        <w:t xml:space="preserve"> of pun</w:t>
      </w:r>
      <w:r w:rsidR="007428F1">
        <w:t xml:space="preserve"> use in brand names on</w:t>
      </w:r>
      <w:r>
        <w:t xml:space="preserve"> consumption experience. Second, whereas previous research has mainly examined the influence of puns in </w:t>
      </w:r>
      <w:r w:rsidRPr="00C30607">
        <w:rPr>
          <w:i/>
          <w:iCs/>
        </w:rPr>
        <w:t>slogans</w:t>
      </w:r>
      <w:r w:rsidR="00730FB3">
        <w:t xml:space="preserve"> </w:t>
      </w:r>
      <w:r w:rsidR="00EE6A39">
        <w:fldChar w:fldCharType="begin">
          <w:fldData xml:space="preserve">PEVuZE5vdGU+PENpdGU+PEF1dGhvcj5NY1F1YXJyaWU8L0F1dGhvcj48WWVhcj4xOTkyPC9ZZWFy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</w:fldData>
        </w:fldChar>
      </w:r>
      <w:r w:rsidR="00EE6A39">
        <w:instrText xml:space="preserve"> ADDIN EN.CITE </w:instrText>
      </w:r>
      <w:r w:rsidR="00EE6A39">
        <w:fldChar w:fldCharType="begin">
          <w:fldData xml:space="preserve">PEVuZE5vdGU+PENpdGU+PEF1dGhvcj5NY1F1YXJyaWU8L0F1dGhvcj48WWVhcj4xOTkyPC9ZZWFy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</w:fldData>
        </w:fldChar>
      </w:r>
      <w:r w:rsidR="00EE6A39">
        <w:instrText xml:space="preserve"> ADDIN EN.CITE.DATA </w:instrText>
      </w:r>
      <w:r w:rsidR="00EE6A39">
        <w:fldChar w:fldCharType="end"/>
      </w:r>
      <w:r w:rsidR="00EE6A39">
        <w:fldChar w:fldCharType="separate"/>
      </w:r>
      <w:r w:rsidR="00EE6A39">
        <w:rPr>
          <w:noProof/>
        </w:rPr>
        <w:t>(McQuarrie and Mick 1992; McQuarrie and Mick 1999; Van Mulken et al. 2005)</w:t>
      </w:r>
      <w:r w:rsidR="00EE6A39">
        <w:fldChar w:fldCharType="end"/>
      </w:r>
      <w:r>
        <w:t xml:space="preserve">, this research explores how the use of puns in the context of </w:t>
      </w:r>
      <w:r w:rsidRPr="00C30607">
        <w:rPr>
          <w:i/>
          <w:iCs/>
        </w:rPr>
        <w:t>brand names</w:t>
      </w:r>
      <w:r>
        <w:t xml:space="preserve"> influence</w:t>
      </w:r>
      <w:r w:rsidR="00EE6A39">
        <w:t>s</w:t>
      </w:r>
      <w:r>
        <w:t xml:space="preserve"> </w:t>
      </w:r>
      <w:r w:rsidR="00EE6A39">
        <w:t>consumption experience</w:t>
      </w:r>
      <w:r>
        <w:t xml:space="preserve">. </w:t>
      </w:r>
      <w:r w:rsidR="00533ED8">
        <w:t xml:space="preserve">Even though these two contexts for pun use may seem ostensibly similar, previous research suggests that they may </w:t>
      </w:r>
      <w:r w:rsidR="000D7925">
        <w:t>differ in important ways</w:t>
      </w:r>
      <w:r w:rsidR="00533ED8">
        <w:t xml:space="preserve">. Specifically, whereas both brand names and brand slogans are important aspects that shape brand identity, they serve different functions and thus have some different characteristics </w:t>
      </w:r>
      <w:r w:rsidR="006D2D19">
        <w:fldChar w:fldCharType="begin"/>
      </w:r>
      <w:r w:rsidR="006D2D19">
        <w:instrText xml:space="preserve"> ADDIN EN.CITE &lt;EndNote&gt;&lt;Cite&gt;&lt;Author&gt;Keller&lt;/Author&gt;&lt;Year&gt;1998&lt;/Year&gt;&lt;RecNum&gt;1077&lt;/RecNum&gt;&lt;DisplayText&gt;(Keller et al. 1998)&lt;/DisplayText&gt;&lt;record&gt;&lt;rec-number&gt;1077&lt;/rec-number&gt;&lt;foreign-keys&gt;&lt;key app="EN" db-id="vdrppp5r30p90ce0zarvfd56t5vxarrez95e" timestamp="1634829678"&gt;1077&lt;/key&gt;&lt;/foreign-keys&gt;&lt;ref-type name="Journal Article"&gt;17&lt;/ref-type&gt;&lt;contributors&gt;&lt;authors&gt;&lt;author&gt;Keller, Kevin Lane&lt;/author&gt;&lt;author&gt;Heckler, Susan E&lt;/author&gt;&lt;author&gt;Houston, Michael J&lt;/author&gt;&lt;/authors&gt;&lt;/contributors&gt;&lt;titles&gt;&lt;title&gt;The effects of brand name suggestiveness on advertising recall&lt;/title&gt;&lt;secondary-title&gt;Journal of marketing&lt;/secondary-title&gt;&lt;/titles&gt;&lt;periodical&gt;&lt;full-title&gt;Journal of Marketing&lt;/full-title&gt;&lt;/periodical&gt;&lt;pages&gt;48-57&lt;/pages&gt;&lt;volume&gt;62&lt;/volume&gt;&lt;number&gt;1&lt;/number&gt;&lt;dates&gt;&lt;year&gt;1998&lt;/year&gt;&lt;/dates&gt;&lt;isbn&gt;0022-2429&lt;/isbn&gt;&lt;urls&gt;&lt;/urls&gt;&lt;/record&gt;&lt;/Cite&gt;&lt;/EndNote&gt;</w:instrText>
      </w:r>
      <w:r w:rsidR="006D2D19">
        <w:fldChar w:fldCharType="separate"/>
      </w:r>
      <w:r w:rsidR="006D2D19">
        <w:rPr>
          <w:noProof/>
        </w:rPr>
        <w:t>(Keller et al. 1998)</w:t>
      </w:r>
      <w:r w:rsidR="006D2D19">
        <w:fldChar w:fldCharType="end"/>
      </w:r>
      <w:r w:rsidR="00533ED8">
        <w:t xml:space="preserve">. </w:t>
      </w:r>
      <w:r w:rsidR="006D2D19">
        <w:t xml:space="preserve">Whereas brand names shape the core identities of brands and act as anchors for brand images, slogans </w:t>
      </w:r>
      <w:r w:rsidR="006A6AA2">
        <w:t xml:space="preserve">enable consumers to better </w:t>
      </w:r>
      <w:r w:rsidR="007504FA">
        <w:t>understand</w:t>
      </w:r>
      <w:r w:rsidR="00282A66">
        <w:t xml:space="preserve"> brand meanings and </w:t>
      </w:r>
      <w:r w:rsidR="00FB39F6">
        <w:t>what makes the brands special</w:t>
      </w:r>
      <w:r w:rsidR="00282A66">
        <w:t xml:space="preserve"> </w:t>
      </w:r>
      <w:r w:rsidR="00FB39F6">
        <w:fldChar w:fldCharType="begin"/>
      </w:r>
      <w:r w:rsidR="00FB39F6">
        <w:instrText xml:space="preserve"> ADDIN EN.CITE &lt;EndNote&gt;&lt;Cite&gt;&lt;Author&gt;Kohli&lt;/Author&gt;&lt;Year&gt;2007&lt;/Year&gt;&lt;RecNum&gt;1195&lt;/RecNum&gt;&lt;DisplayText&gt;(Kohli et al. 2007)&lt;/DisplayText&gt;&lt;record&gt;&lt;rec-number&gt;1195&lt;/rec-number&gt;&lt;foreign-keys&gt;&lt;key app="EN" db-id="vdrppp5r30p90ce0zarvfd56t5vxarrez95e" timestamp="1649385464"&gt;1195&lt;/key&gt;&lt;/foreign-keys&gt;&lt;ref-type name="Journal Article"&gt;17&lt;/ref-type&gt;&lt;contributors&gt;&lt;authors&gt;&lt;author&gt;Kohli, Chiranjeev&lt;/author&gt;&lt;author&gt;Leuthesser, Lance&lt;/author&gt;&lt;author&gt;Suri, Rajneesh&lt;/author&gt;&lt;/authors&gt;&lt;/contributors&gt;&lt;titles&gt;&lt;title&gt;Got slogan? Guidelines for creating effective slogans&lt;/title&gt;&lt;secondary-title&gt;Business horizons&lt;/secondary-title&gt;&lt;/titles&gt;&lt;periodical&gt;&lt;full-title&gt;Business Horizons&lt;/full-title&gt;&lt;/periodical&gt;&lt;pages&gt;415-422&lt;/pages&gt;&lt;volume&gt;50&lt;/volume&gt;&lt;number&gt;5&lt;/number&gt;&lt;dates&gt;&lt;year&gt;2007&lt;/year&gt;&lt;/dates&gt;&lt;isbn&gt;0007-6813&lt;/isbn&gt;&lt;urls&gt;&lt;/urls&gt;&lt;/record&gt;&lt;/Cite&gt;&lt;/EndNote&gt;</w:instrText>
      </w:r>
      <w:r w:rsidR="00FB39F6">
        <w:fldChar w:fldCharType="separate"/>
      </w:r>
      <w:r w:rsidR="00FB39F6">
        <w:rPr>
          <w:noProof/>
        </w:rPr>
        <w:t>(Kohli et al. 2007)</w:t>
      </w:r>
      <w:r w:rsidR="00FB39F6">
        <w:fldChar w:fldCharType="end"/>
      </w:r>
      <w:r w:rsidR="00282A66">
        <w:t xml:space="preserve">. </w:t>
      </w:r>
      <w:r w:rsidR="009A0540">
        <w:t>Therefore, wh</w:t>
      </w:r>
      <w:r w:rsidR="000D7925">
        <w:t>ile</w:t>
      </w:r>
      <w:r w:rsidR="009A0540">
        <w:t xml:space="preserve"> slogans tend to be dynamic and evolving through time, brand names tend to stay consistent such that changes in brand names may have substantial consequences </w:t>
      </w:r>
      <w:r w:rsidR="009A0540">
        <w:fldChar w:fldCharType="begin"/>
      </w:r>
      <w:r w:rsidR="009A0540">
        <w:instrText xml:space="preserve"> ADDIN EN.CITE &lt;EndNote&gt;&lt;Cite&gt;&lt;Author&gt;Kohli&lt;/Author&gt;&lt;Year&gt;2007&lt;/Year&gt;&lt;RecNum&gt;1195&lt;/RecNum&gt;&lt;DisplayText&gt;(Kohli et al. 2007)&lt;/DisplayText&gt;&lt;record&gt;&lt;rec-number&gt;1195&lt;/rec-number&gt;&lt;foreign-keys&gt;&lt;key app="EN" db-id="vdrppp5r30p90ce0zarvfd56t5vxarrez95e" timestamp="1649385464"&gt;1195&lt;/key&gt;&lt;/foreign-keys&gt;&lt;ref-type name="Journal Article"&gt;17&lt;/ref-type&gt;&lt;contributors&gt;&lt;authors&gt;&lt;author&gt;Kohli, Chiranjeev&lt;/author&gt;&lt;author&gt;Leuthesser, Lance&lt;/author&gt;&lt;author&gt;Suri, Rajneesh&lt;/author&gt;&lt;/authors&gt;&lt;/contributors&gt;&lt;titles&gt;&lt;title&gt;Got slogan? Guidelines for creating effective slogans&lt;/title&gt;&lt;secondary-title&gt;Business horizons&lt;/secondary-title&gt;&lt;/titles&gt;&lt;periodical&gt;&lt;full-title&gt;Business Horizons&lt;/full-title&gt;&lt;/periodical&gt;&lt;pages&gt;415-422&lt;/pages&gt;&lt;volume&gt;50&lt;/volume&gt;&lt;number&gt;5&lt;/number&gt;&lt;dates&gt;&lt;year&gt;2007&lt;/year&gt;&lt;/dates&gt;&lt;isbn&gt;0007-6813&lt;/isbn&gt;&lt;urls&gt;&lt;/urls&gt;&lt;/record&gt;&lt;/Cite&gt;&lt;/EndNote&gt;</w:instrText>
      </w:r>
      <w:r w:rsidR="009A0540">
        <w:fldChar w:fldCharType="separate"/>
      </w:r>
      <w:r w:rsidR="009A0540">
        <w:rPr>
          <w:noProof/>
        </w:rPr>
        <w:t>(Kohli et al. 2007)</w:t>
      </w:r>
      <w:r w:rsidR="009A0540">
        <w:fldChar w:fldCharType="end"/>
      </w:r>
      <w:r w:rsidR="009A0540">
        <w:t xml:space="preserve">. </w:t>
      </w:r>
      <w:r w:rsidR="009168B5">
        <w:t xml:space="preserve">Moreover, previous research has shown that brand names can produce priming effects on consumers, </w:t>
      </w:r>
      <w:r w:rsidR="000D7925">
        <w:t xml:space="preserve">while </w:t>
      </w:r>
      <w:r w:rsidR="009168B5">
        <w:t>slogans can reverse such priming effects</w:t>
      </w:r>
      <w:r w:rsidR="00B80DEC">
        <w:t xml:space="preserve"> </w:t>
      </w:r>
      <w:r w:rsidR="00B80DEC">
        <w:fldChar w:fldCharType="begin"/>
      </w:r>
      <w:r w:rsidR="00B80DEC">
        <w:instrText xml:space="preserve"> ADDIN EN.CITE &lt;EndNote&gt;&lt;Cite&gt;&lt;Author&gt;Laran&lt;/Author&gt;&lt;Year&gt;2011&lt;/Year&gt;&lt;RecNum&gt;1164&lt;/RecNum&gt;&lt;DisplayText&gt;(Laran et al. 2011)&lt;/DisplayText&gt;&lt;record&gt;&lt;rec-number&gt;1164&lt;/rec-number&gt;&lt;foreign-keys&gt;&lt;key app="EN" db-id="vdrppp5r30p90ce0zarvfd56t5vxarrez95e" timestamp="1645841897"&gt;1164&lt;/key&gt;&lt;/foreign-keys&gt;&lt;ref-type name="Journal Article"&gt;17&lt;/ref-type&gt;&lt;contributors&gt;&lt;authors&gt;&lt;author&gt;Laran, Juliano&lt;/author&gt;&lt;author&gt;Dalton, Amy N&lt;/author&gt;&lt;author&gt;Andrade, Eduardo B&lt;/author&gt;&lt;/authors&gt;&lt;/contributors&gt;&lt;titles&gt;&lt;title&gt;The curious case of behavioral backlash: Why brands produce priming effects and slogans produce reverse priming effects&lt;/title&gt;&lt;secondary-title&gt;Journal of consumer research&lt;/secondary-title&gt;&lt;/titles&gt;&lt;periodical&gt;&lt;full-title&gt;Journal of Consumer Research&lt;/full-title&gt;&lt;/periodical&gt;&lt;pages&gt;999-1014&lt;/pages&gt;&lt;volume&gt;37&lt;/volume&gt;&lt;number&gt;6&lt;/number&gt;&lt;dates&gt;&lt;year&gt;2011&lt;/year&gt;&lt;/dates&gt;&lt;isbn&gt;1537-5277&lt;/isbn&gt;&lt;urls&gt;&lt;/urls&gt;&lt;/record&gt;&lt;/Cite&gt;&lt;/EndNote&gt;</w:instrText>
      </w:r>
      <w:r w:rsidR="00B80DEC">
        <w:fldChar w:fldCharType="separate"/>
      </w:r>
      <w:r w:rsidR="00B80DEC">
        <w:rPr>
          <w:noProof/>
        </w:rPr>
        <w:t>(Laran et al. 2011)</w:t>
      </w:r>
      <w:r w:rsidR="00B80DEC">
        <w:fldChar w:fldCharType="end"/>
      </w:r>
      <w:r w:rsidR="009168B5">
        <w:t xml:space="preserve">. </w:t>
      </w:r>
      <w:r w:rsidR="008E7D3A">
        <w:t>Findings</w:t>
      </w:r>
      <w:r w:rsidR="009168B5">
        <w:t xml:space="preserve"> from such research suggest that</w:t>
      </w:r>
      <w:r w:rsidR="00244F7C">
        <w:t xml:space="preserve"> assuming the impacts of pun use</w:t>
      </w:r>
      <w:r>
        <w:t xml:space="preserve"> </w:t>
      </w:r>
      <w:r w:rsidR="00244F7C">
        <w:t xml:space="preserve">in each context of brand names and slogans to be the same </w:t>
      </w:r>
      <w:r w:rsidR="009F2167">
        <w:t xml:space="preserve">would be </w:t>
      </w:r>
      <w:r w:rsidR="00FE065F">
        <w:t>inappropriate and may blur</w:t>
      </w:r>
      <w:r w:rsidR="008E7D3A">
        <w:t xml:space="preserve"> important insights.</w:t>
      </w:r>
      <w:r w:rsidR="009E2698">
        <w:t xml:space="preserve"> Against </w:t>
      </w:r>
      <w:r w:rsidR="000D7925">
        <w:t>this</w:t>
      </w:r>
      <w:r w:rsidR="00212F13">
        <w:t xml:space="preserve"> </w:t>
      </w:r>
      <w:r w:rsidR="009E2698">
        <w:t>backdrop,</w:t>
      </w:r>
      <w:r w:rsidR="009F2167">
        <w:t xml:space="preserve"> </w:t>
      </w:r>
      <w:r>
        <w:t>this research</w:t>
      </w:r>
      <w:r w:rsidR="00497F8E">
        <w:t xml:space="preserve"> </w:t>
      </w:r>
      <w:r w:rsidR="001B1130">
        <w:t>attempts to enrich the current discussion with</w:t>
      </w:r>
      <w:r w:rsidR="00497F8E">
        <w:t xml:space="preserve"> a nuanced </w:t>
      </w:r>
      <w:r w:rsidR="00C27403">
        <w:t xml:space="preserve">investigation into the </w:t>
      </w:r>
      <w:r w:rsidR="00F75F56">
        <w:t xml:space="preserve">specific </w:t>
      </w:r>
      <w:r w:rsidR="00C27403">
        <w:t>case of pun</w:t>
      </w:r>
      <w:r w:rsidR="00F75F56">
        <w:t xml:space="preserve"> use </w:t>
      </w:r>
      <w:r w:rsidR="00C27403">
        <w:t xml:space="preserve">in brand names </w:t>
      </w:r>
      <w:r w:rsidR="001B1130">
        <w:t>on consumption experience</w:t>
      </w:r>
      <w:r>
        <w:t xml:space="preserve">. Third, this research identifies a </w:t>
      </w:r>
      <w:r w:rsidR="00B5141E">
        <w:t>factor</w:t>
      </w:r>
      <w:r w:rsidR="00D95B2E">
        <w:t xml:space="preserve"> </w:t>
      </w:r>
      <w:r>
        <w:t xml:space="preserve">that determines the effect of pun use on </w:t>
      </w:r>
      <w:r>
        <w:lastRenderedPageBreak/>
        <w:t>consumption experience</w:t>
      </w:r>
      <w:r w:rsidR="002152D0">
        <w:t xml:space="preserve"> – cognitive engagement</w:t>
      </w:r>
      <w:r>
        <w:t>.</w:t>
      </w:r>
      <w:r w:rsidR="00A9506D">
        <w:t xml:space="preserve"> </w:t>
      </w:r>
      <w:r w:rsidR="00DC5520">
        <w:t xml:space="preserve">On the one hand, </w:t>
      </w:r>
      <w:r w:rsidR="00FD7F1B">
        <w:t>this</w:t>
      </w:r>
      <w:r w:rsidR="00F062F7">
        <w:t xml:space="preserve"> </w:t>
      </w:r>
      <w:r w:rsidR="00282814">
        <w:t>insight</w:t>
      </w:r>
      <w:r w:rsidR="00F062F7">
        <w:t xml:space="preserve"> </w:t>
      </w:r>
      <w:r w:rsidR="00DC5520">
        <w:t>facilitates</w:t>
      </w:r>
      <w:r w:rsidR="00F062F7">
        <w:t xml:space="preserve"> a </w:t>
      </w:r>
      <w:r w:rsidR="00DC5520">
        <w:t xml:space="preserve">more </w:t>
      </w:r>
      <w:r w:rsidR="00F062F7">
        <w:t xml:space="preserve">comprehensive </w:t>
      </w:r>
      <w:r w:rsidR="00282814">
        <w:t>understanding</w:t>
      </w:r>
      <w:r w:rsidR="00F062F7">
        <w:t xml:space="preserve"> of </w:t>
      </w:r>
      <w:r w:rsidR="00DC5520">
        <w:t xml:space="preserve">when pun use </w:t>
      </w:r>
      <w:r w:rsidR="00881648">
        <w:t>is more likely to influence consumers</w:t>
      </w:r>
      <w:r w:rsidR="00DC5520">
        <w:t xml:space="preserve"> so that practitioners can proactively harness the power of this approach. On the other hand, </w:t>
      </w:r>
      <w:r w:rsidR="00357025">
        <w:t xml:space="preserve">it enables </w:t>
      </w:r>
      <w:r w:rsidR="00946B94">
        <w:t xml:space="preserve">future research to further explore </w:t>
      </w:r>
      <w:r w:rsidR="00272BF8">
        <w:t>the connections between language processing and sensory</w:t>
      </w:r>
      <w:r w:rsidR="00256CD1">
        <w:t xml:space="preserve"> information formation in working memories</w:t>
      </w:r>
      <w:r w:rsidR="0000541F">
        <w:t>.</w:t>
      </w:r>
      <w:r w:rsidR="00F062F7">
        <w:t xml:space="preserve"> </w:t>
      </w:r>
      <w:r w:rsidR="00C42226" w:rsidRPr="00A47D88">
        <w:t>Fourth, this research also extends the consumption experience literature.</w:t>
      </w:r>
      <w:r w:rsidR="00C42226">
        <w:t xml:space="preserve"> </w:t>
      </w:r>
      <w:r w:rsidR="001123E7">
        <w:t xml:space="preserve">Even though previous research has explored the impacts of different marketing stimuli on consumption experience such as </w:t>
      </w:r>
      <w:r w:rsidR="00B93838">
        <w:t xml:space="preserve">price promotion </w:t>
      </w:r>
      <w:r w:rsidR="00B93838">
        <w:fldChar w:fldCharType="begin"/>
      </w:r>
      <w:r w:rsidR="00B93838">
        <w:instrText xml:space="preserve"> ADDIN EN.CITE &lt;EndNote&gt;&lt;Cite&gt;&lt;Author&gt;Lee&lt;/Author&gt;&lt;Year&gt;2014&lt;/Year&gt;&lt;RecNum&gt;1100&lt;/RecNum&gt;&lt;DisplayText&gt;(Lee and Tsai 2014)&lt;/DisplayText&gt;&lt;record&gt;&lt;rec-number&gt;1100&lt;/rec-number&gt;&lt;foreign-keys&gt;&lt;key app="EN" db-id="vdrppp5r30p90ce0zarvfd56t5vxarrez95e" timestamp="1634829703"&gt;1100&lt;/key&gt;&lt;/foreign-keys&gt;&lt;ref-type name="Journal Article"&gt;17&lt;/ref-type&gt;&lt;contributors&gt;&lt;authors&gt;&lt;author&gt;Lee, Leonard&lt;/author&gt;&lt;author&gt;Tsai, Claire I&lt;/author&gt;&lt;/authors&gt;&lt;/contributors&gt;&lt;titles&gt;&lt;title&gt;How price promotions influence postpurchase consumption experience over time&lt;/title&gt;&lt;secondary-title&gt;Journal of consumer research&lt;/secondary-title&gt;&lt;/titles&gt;&lt;periodical&gt;&lt;full-title&gt;Journal of Consumer Research&lt;/full-title&gt;&lt;/periodical&gt;&lt;pages&gt;943-959&lt;/pages&gt;&lt;volume&gt;40&lt;/volume&gt;&lt;number&gt;5&lt;/number&gt;&lt;dates&gt;&lt;year&gt;2014&lt;/year&gt;&lt;/dates&gt;&lt;isbn&gt;0093-5301&lt;/isbn&gt;&lt;urls&gt;&lt;/urls&gt;&lt;/record&gt;&lt;/Cite&gt;&lt;/EndNote&gt;</w:instrText>
      </w:r>
      <w:r w:rsidR="00B93838">
        <w:fldChar w:fldCharType="separate"/>
      </w:r>
      <w:r w:rsidR="00B93838">
        <w:rPr>
          <w:noProof/>
        </w:rPr>
        <w:t>(Lee and Tsai 2014)</w:t>
      </w:r>
      <w:r w:rsidR="00B93838">
        <w:fldChar w:fldCharType="end"/>
      </w:r>
      <w:r w:rsidR="00B93838">
        <w:t xml:space="preserve">, aesthetic cues </w:t>
      </w:r>
      <w:r w:rsidR="00B93838">
        <w:fldChar w:fldCharType="begin"/>
      </w:r>
      <w:r w:rsidR="00B93838">
        <w:instrText xml:space="preserve"> ADDIN EN.CITE &lt;EndNote&gt;&lt;Cite&gt;&lt;Author&gt;Reber&lt;/Author&gt;&lt;Year&gt;2004&lt;/Year&gt;&lt;RecNum&gt;903&lt;/RecNum&gt;&lt;DisplayText&gt;(Reber et al. 2004)&lt;/DisplayText&gt;&lt;record&gt;&lt;rec-number&gt;903&lt;/rec-number&gt;&lt;foreign-keys&gt;&lt;key app="EN" db-id="vdrppp5r30p90ce0zarvfd56t5vxarrez95e" timestamp="1628448888"&gt;903&lt;/key&gt;&lt;/foreign-keys&gt;&lt;ref-type name="Journal Article"&gt;17&lt;/ref-type&gt;&lt;contributors&gt;&lt;authors&gt;&lt;author&gt;Reber, Rolf&lt;/author&gt;&lt;author&gt;Schwarz, Norbert&lt;/author&gt;&lt;author&gt;Winkielman, Piotr&lt;/author&gt;&lt;/authors&gt;&lt;/contributors&gt;&lt;titles&gt;&lt;title&gt;Processing fluency and aesthetic pleasure: Is beauty in the perceiver&amp;apos;s processing experience?&lt;/title&gt;&lt;secondary-title&gt;Personality and social psychology review&lt;/secondary-title&gt;&lt;/titles&gt;&lt;periodical&gt;&lt;full-title&gt;Personality and social psychology review&lt;/full-title&gt;&lt;/periodical&gt;&lt;pages&gt;364-382&lt;/pages&gt;&lt;volume&gt;8&lt;/volume&gt;&lt;number&gt;4&lt;/number&gt;&lt;dates&gt;&lt;year&gt;2004&lt;/year&gt;&lt;/dates&gt;&lt;isbn&gt;1088-8683&lt;/isbn&gt;&lt;urls&gt;&lt;/urls&gt;&lt;/record&gt;&lt;/Cite&gt;&lt;/EndNote&gt;</w:instrText>
      </w:r>
      <w:r w:rsidR="00B93838">
        <w:fldChar w:fldCharType="separate"/>
      </w:r>
      <w:r w:rsidR="00B93838">
        <w:rPr>
          <w:noProof/>
        </w:rPr>
        <w:t>(Reber et al. 2004)</w:t>
      </w:r>
      <w:r w:rsidR="00B93838">
        <w:fldChar w:fldCharType="end"/>
      </w:r>
      <w:r w:rsidR="00B93838">
        <w:t xml:space="preserve">, green products </w:t>
      </w:r>
      <w:r w:rsidR="00BF6AD2">
        <w:fldChar w:fldCharType="begin"/>
      </w:r>
      <w:r w:rsidR="00BF6AD2">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rsidR="00BF6AD2">
        <w:fldChar w:fldCharType="separate"/>
      </w:r>
      <w:r w:rsidR="00BF6AD2">
        <w:rPr>
          <w:noProof/>
        </w:rPr>
        <w:t>(Tezer and Bodur 2020)</w:t>
      </w:r>
      <w:r w:rsidR="00BF6AD2">
        <w:fldChar w:fldCharType="end"/>
      </w:r>
      <w:r w:rsidR="00BF6AD2">
        <w:t xml:space="preserve">, </w:t>
      </w:r>
      <w:r w:rsidR="002122D9">
        <w:t xml:space="preserve">luxury services </w:t>
      </w:r>
      <w:r w:rsidR="00AF71A4">
        <w:fldChar w:fldCharType="begin"/>
      </w:r>
      <w:r w:rsidR="00AF71A4">
        <w:instrText xml:space="preserve"> ADDIN EN.CITE &lt;EndNote&gt;&lt;Cite&gt;&lt;Author&gt;Yang&lt;/Author&gt;&lt;Year&gt;2016&lt;/Year&gt;&lt;RecNum&gt;1115&lt;/RecNum&gt;&lt;DisplayText&gt;(Yang and Mattila 2016)&lt;/DisplayText&gt;&lt;record&gt;&lt;rec-number&gt;1115&lt;/rec-number&gt;&lt;foreign-keys&gt;&lt;key app="EN" db-id="vdrppp5r30p90ce0zarvfd56t5vxarrez95e" timestamp="1635307357"&gt;1115&lt;/key&gt;&lt;/foreign-keys&gt;&lt;ref-type name="Journal Article"&gt;17&lt;/ref-type&gt;&lt;contributors&gt;&lt;authors&gt;&lt;author&gt;Yang, Wan&lt;/author&gt;&lt;author&gt;Mattila, Anna S&lt;/author&gt;&lt;/authors&gt;&lt;/contributors&gt;&lt;titles&gt;&lt;title&gt;Why do we buy luxury experiences? Measuring value perceptions of luxury hospitality services&lt;/title&gt;&lt;secondary-title&gt;International Journal of Contemporary Hospitality Management&lt;/secondary-title&gt;&lt;/titles&gt;&lt;periodical&gt;&lt;full-title&gt;International Journal of Contemporary Hospitality Management&lt;/full-title&gt;&lt;/periodical&gt;&lt;dates&gt;&lt;year&gt;2016&lt;/year&gt;&lt;/dates&gt;&lt;isbn&gt;0959-6119&lt;/isbn&gt;&lt;urls&gt;&lt;/urls&gt;&lt;/record&gt;&lt;/Cite&gt;&lt;/EndNote&gt;</w:instrText>
      </w:r>
      <w:r w:rsidR="00AF71A4">
        <w:fldChar w:fldCharType="separate"/>
      </w:r>
      <w:r w:rsidR="00AF71A4">
        <w:rPr>
          <w:noProof/>
        </w:rPr>
        <w:t>(Yang and Mattila 2016)</w:t>
      </w:r>
      <w:r w:rsidR="00AF71A4">
        <w:fldChar w:fldCharType="end"/>
      </w:r>
      <w:r w:rsidR="00AF71A4">
        <w:t xml:space="preserve">, there has been no </w:t>
      </w:r>
      <w:r w:rsidR="00D70183">
        <w:t xml:space="preserve">investigation into the use of </w:t>
      </w:r>
      <w:r w:rsidR="00A47D88">
        <w:t>humor and rhetorical figures</w:t>
      </w:r>
      <w:r w:rsidR="00D70183">
        <w:t xml:space="preserve"> on consumption experience</w:t>
      </w:r>
      <w:r w:rsidR="00A47D88">
        <w:t xml:space="preserve"> </w:t>
      </w:r>
      <w:r w:rsidR="00A47D88">
        <w:fldChar w:fldCharType="begin"/>
      </w:r>
      <w:r w:rsidR="00A47D88">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A47D88">
        <w:fldChar w:fldCharType="separate"/>
      </w:r>
      <w:r w:rsidR="00A47D88">
        <w:rPr>
          <w:noProof/>
        </w:rPr>
        <w:t>(Warren et al. 2018)</w:t>
      </w:r>
      <w:r w:rsidR="00A47D88">
        <w:fldChar w:fldCharType="end"/>
      </w:r>
      <w:r w:rsidR="00D70183">
        <w:t xml:space="preserve">. </w:t>
      </w:r>
      <w:r w:rsidR="005750D4">
        <w:t xml:space="preserve">This knowledge gap is not only worth further investigation but also important to address since consumption experience is important to long-term brand success. This research </w:t>
      </w:r>
      <w:r w:rsidR="00BA1B88">
        <w:t>helps to connect the missing links in the literature related to humor, rhetorical figures, brand names and consumption experience</w:t>
      </w:r>
      <w:r w:rsidR="005750D4">
        <w:t xml:space="preserve"> </w:t>
      </w:r>
      <w:r w:rsidR="00BA1B88">
        <w:t xml:space="preserve">by providing a nuanced, empirically tested understanding into how the use of puns in brand names influences consumption experience.  </w:t>
      </w:r>
    </w:p>
    <w:p w14:paraId="225D4C86" w14:textId="0051BB67" w:rsidR="000871ED" w:rsidRDefault="00F6172B" w:rsidP="000871ED">
      <w:pPr>
        <w:spacing w:after="0" w:line="480" w:lineRule="auto"/>
        <w:ind w:firstLine="720"/>
      </w:pPr>
      <w:r w:rsidRPr="00927DC0">
        <w:t xml:space="preserve">This research also yields important practical implications. </w:t>
      </w:r>
      <w:r w:rsidR="001B3CBD" w:rsidRPr="00927DC0">
        <w:t>G</w:t>
      </w:r>
      <w:r w:rsidRPr="00927DC0">
        <w:t>iven that brand names are one of the most important brand identifiers, the choice of brand names is challenging and can have strategic implications</w:t>
      </w:r>
      <w:r w:rsidR="00410E70" w:rsidRPr="00927DC0">
        <w:t xml:space="preserve"> </w:t>
      </w:r>
      <w:r w:rsidR="00410E70" w:rsidRPr="00927DC0">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410E70" w:rsidRPr="00927DC0">
        <w:instrText xml:space="preserve"> ADDIN EN.CITE </w:instrText>
      </w:r>
      <w:r w:rsidR="00410E70" w:rsidRPr="00927DC0">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410E70" w:rsidRPr="00927DC0">
        <w:instrText xml:space="preserve"> ADDIN EN.CITE.DATA </w:instrText>
      </w:r>
      <w:r w:rsidR="00410E70" w:rsidRPr="00927DC0">
        <w:fldChar w:fldCharType="end"/>
      </w:r>
      <w:r w:rsidR="00410E70" w:rsidRPr="00927DC0">
        <w:fldChar w:fldCharType="separate"/>
      </w:r>
      <w:r w:rsidR="00410E70" w:rsidRPr="00927DC0">
        <w:rPr>
          <w:noProof/>
        </w:rPr>
        <w:t>(Baker 2003; Klink 2001; Maheswaran et al. 1992; Wänke et al. 2007; Yorkston and Menon 2004)</w:t>
      </w:r>
      <w:r w:rsidR="00410E70" w:rsidRPr="00927DC0">
        <w:fldChar w:fldCharType="end"/>
      </w:r>
      <w:r w:rsidRPr="00927DC0">
        <w:t xml:space="preserve">. </w:t>
      </w:r>
      <w:r w:rsidR="000871ED">
        <w:t xml:space="preserve">For example, previous works suggest that brand names can increase </w:t>
      </w:r>
      <w:r w:rsidR="00C360ED">
        <w:t>expectation</w:t>
      </w:r>
      <w:r w:rsidR="000871ED">
        <w:t xml:space="preserve"> of </w:t>
      </w:r>
      <w:r w:rsidR="00C360ED">
        <w:t xml:space="preserve">product performance </w:t>
      </w:r>
      <w:r w:rsidR="00C360ED">
        <w:fldChar w:fldCharType="begin"/>
      </w:r>
      <w:r w:rsidR="00C360ED">
        <w:instrText xml:space="preserve"> ADDIN EN.CITE &lt;EndNote&gt;&lt;Cite&gt;&lt;Author&gt;Srinivasan&lt;/Author&gt;&lt;Year&gt;2002&lt;/Year&gt;&lt;RecNum&gt;1196&lt;/RecNum&gt;&lt;DisplayText&gt;(Srinivasan and Till 2002)&lt;/DisplayText&gt;&lt;record&gt;&lt;rec-number&gt;1196&lt;/rec-number&gt;&lt;foreign-keys&gt;&lt;key app="EN" db-id="vdrppp5r30p90ce0zarvfd56t5vxarrez95e" timestamp="1649421957"&gt;1196&lt;/key&gt;&lt;/foreign-keys&gt;&lt;ref-type name="Journal Article"&gt;17&lt;/ref-type&gt;&lt;contributors&gt;&lt;authors&gt;&lt;author&gt;Srinivasan, Srini S&lt;/author&gt;&lt;author&gt;Till, Brian D&lt;/author&gt;&lt;/authors&gt;&lt;/contributors&gt;&lt;titles&gt;&lt;title&gt;Evaluation of search, experience and credence attributes: role of brand name and product trial&lt;/title&gt;&lt;secondary-title&gt;Journal of product &amp;amp; brand management&lt;/secondary-title&gt;&lt;/titles&gt;&lt;periodical&gt;&lt;full-title&gt;Journal of Product &amp;amp; Brand Management&lt;/full-title&gt;&lt;/periodical&gt;&lt;dates&gt;&lt;year&gt;2002&lt;/year&gt;&lt;/dates&gt;&lt;isbn&gt;1061-0421&lt;/isbn&gt;&lt;urls&gt;&lt;/urls&gt;&lt;/record&gt;&lt;/Cite&gt;&lt;/EndNote&gt;</w:instrText>
      </w:r>
      <w:r w:rsidR="00C360ED">
        <w:fldChar w:fldCharType="separate"/>
      </w:r>
      <w:r w:rsidR="00C360ED">
        <w:rPr>
          <w:noProof/>
        </w:rPr>
        <w:t>(Srinivasan and Till 2002)</w:t>
      </w:r>
      <w:r w:rsidR="00C360ED">
        <w:fldChar w:fldCharType="end"/>
      </w:r>
      <w:r w:rsidR="00C360ED">
        <w:t xml:space="preserve">, convey important brand image attributes </w:t>
      </w:r>
      <w:r w:rsidR="00C360ED">
        <w:fldChar w:fldCharType="begin"/>
      </w:r>
      <w:r w:rsidR="00C360ED">
        <w:instrText xml:space="preserve"> ADDIN EN.CITE &lt;EndNote&gt;&lt;Cite&gt;&lt;Author&gt;Klink&lt;/Author&gt;&lt;Year&gt;2017&lt;/Year&gt;&lt;RecNum&gt;1197&lt;/RecNum&gt;&lt;DisplayText&gt;(Klink and Wu 2017)&lt;/DisplayText&gt;&lt;record&gt;&lt;rec-number&gt;1197&lt;/rec-number&gt;&lt;foreign-keys&gt;&lt;key app="EN" db-id="vdrppp5r30p90ce0zarvfd56t5vxarrez95e" timestamp="1649422176"&gt;1197&lt;/key&gt;&lt;/foreign-keys&gt;&lt;ref-type name="Journal Article"&gt;17&lt;/ref-type&gt;&lt;contributors&gt;&lt;authors&gt;&lt;author&gt;Klink, Richard R&lt;/author&gt;&lt;author&gt;Wu, Lan&lt;/author&gt;&lt;/authors&gt;&lt;/contributors&gt;&lt;titles&gt;&lt;title&gt;Creating ethical brands: The role of brand name on consumer perceived ethicality&lt;/title&gt;&lt;secondary-title&gt;Marketing Letters&lt;/secondary-title&gt;&lt;/titles&gt;&lt;periodical&gt;&lt;full-title&gt;Marketing Letters&lt;/full-title&gt;&lt;/periodical&gt;&lt;pages&gt;411-422&lt;/pages&gt;&lt;volume&gt;28&lt;/volume&gt;&lt;number&gt;3&lt;/number&gt;&lt;dates&gt;&lt;year&gt;2017&lt;/year&gt;&lt;/dates&gt;&lt;isbn&gt;1573-059X&lt;/isbn&gt;&lt;urls&gt;&lt;/urls&gt;&lt;/record&gt;&lt;/Cite&gt;&lt;/EndNote&gt;</w:instrText>
      </w:r>
      <w:r w:rsidR="00C360ED">
        <w:fldChar w:fldCharType="separate"/>
      </w:r>
      <w:r w:rsidR="00C360ED">
        <w:rPr>
          <w:noProof/>
        </w:rPr>
        <w:t>(Klink and Wu 2017)</w:t>
      </w:r>
      <w:r w:rsidR="00C360ED">
        <w:fldChar w:fldCharType="end"/>
      </w:r>
      <w:r w:rsidR="00731E57">
        <w:t xml:space="preserve">, </w:t>
      </w:r>
      <w:r w:rsidR="00535EE9">
        <w:t xml:space="preserve">and </w:t>
      </w:r>
      <w:r w:rsidR="00731E57">
        <w:t xml:space="preserve">improve brand awareness </w:t>
      </w:r>
      <w:r w:rsidR="00731E57">
        <w:fldChar w:fldCharType="begin"/>
      </w:r>
      <w:r w:rsidR="00731E57">
        <w:instrText xml:space="preserve"> ADDIN EN.CITE &lt;EndNote&gt;&lt;Cite&gt;&lt;Author&gt;Mccracken&lt;/Author&gt;&lt;Year&gt;1998&lt;/Year&gt;&lt;RecNum&gt;1198&lt;/RecNum&gt;&lt;DisplayText&gt;(Mccracken and Macklin 1998)&lt;/DisplayText&gt;&lt;record&gt;&lt;rec-number&gt;1198&lt;/rec-number&gt;&lt;foreign-keys&gt;&lt;key app="EN" db-id="vdrppp5r30p90ce0zarvfd56t5vxarrez95e" timestamp="1649422331"&gt;1198&lt;/key&gt;&lt;/foreign-keys&gt;&lt;ref-type name="Journal Article"&gt;17&lt;/ref-type&gt;&lt;contributors&gt;&lt;authors&gt;&lt;author&gt;Mccracken, J Colleen&lt;/author&gt;&lt;author&gt;Macklin, M Carole&lt;/author&gt;&lt;/authors&gt;&lt;/contributors&gt;&lt;titles&gt;&lt;title&gt;The role of brand names and visual cues in enhancing memory for consumer packaged goods&lt;/title&gt;&lt;secondary-title&gt;Marketing Letters&lt;/secondary-title&gt;&lt;/titles&gt;&lt;periodical&gt;&lt;full-title&gt;Marketing Letters&lt;/full-title&gt;&lt;/periodical&gt;&lt;pages&gt;209-226&lt;/pages&gt;&lt;volume&gt;9&lt;/volume&gt;&lt;number&gt;2&lt;/number&gt;&lt;dates&gt;&lt;year&gt;1998&lt;/year&gt;&lt;/dates&gt;&lt;isbn&gt;1573-059X&lt;/isbn&gt;&lt;urls&gt;&lt;/urls&gt;&lt;/record&gt;&lt;/Cite&gt;&lt;/EndNote&gt;</w:instrText>
      </w:r>
      <w:r w:rsidR="00731E57">
        <w:fldChar w:fldCharType="separate"/>
      </w:r>
      <w:r w:rsidR="00731E57">
        <w:rPr>
          <w:noProof/>
        </w:rPr>
        <w:t>(Mccracken and Macklin 1998)</w:t>
      </w:r>
      <w:r w:rsidR="00731E57">
        <w:fldChar w:fldCharType="end"/>
      </w:r>
      <w:r w:rsidR="00731E57">
        <w:t>.</w:t>
      </w:r>
      <w:r w:rsidR="00C360ED">
        <w:t xml:space="preserve"> </w:t>
      </w:r>
      <w:r w:rsidR="002C35E7">
        <w:t xml:space="preserve">Because </w:t>
      </w:r>
      <w:r w:rsidR="00C31DC1">
        <w:t xml:space="preserve">the use of puns in </w:t>
      </w:r>
      <w:r w:rsidR="00881193">
        <w:t>brand names</w:t>
      </w:r>
      <w:r w:rsidR="00C31DC1">
        <w:t xml:space="preserve"> is not uncommon</w:t>
      </w:r>
      <w:r w:rsidR="00BF0ADF">
        <w:t xml:space="preserve">, </w:t>
      </w:r>
      <w:r w:rsidR="008D13C1">
        <w:t xml:space="preserve">it is important to understand the </w:t>
      </w:r>
      <w:r w:rsidR="008E6310">
        <w:t xml:space="preserve">strategic </w:t>
      </w:r>
      <w:r w:rsidR="008D13C1">
        <w:t xml:space="preserve">implications of this approach </w:t>
      </w:r>
      <w:r w:rsidR="00877FB0">
        <w:t xml:space="preserve">so that marketers can make informed decisions. The </w:t>
      </w:r>
      <w:r w:rsidR="00877FB0">
        <w:lastRenderedPageBreak/>
        <w:t>findings in this research converge to highlight the double-edged-sword effect</w:t>
      </w:r>
      <w:r w:rsidR="004A7EE3">
        <w:t>s</w:t>
      </w:r>
      <w:r w:rsidR="00877FB0">
        <w:t xml:space="preserve"> of pun use in brand names and suggest caution about the risks associated with this approach. </w:t>
      </w:r>
      <w:r w:rsidR="00B74937">
        <w:t xml:space="preserve">Specifically, the use of puns in brand names can simultaneously evoke positive and negative consumer reactions, which </w:t>
      </w:r>
      <w:r w:rsidR="004A7EE3">
        <w:t>can</w:t>
      </w:r>
      <w:r w:rsidR="00B74937">
        <w:t xml:space="preserve"> either enhance or dampen the consumption experience.</w:t>
      </w:r>
      <w:r w:rsidR="0022774E">
        <w:t xml:space="preserve"> Additionally,</w:t>
      </w:r>
      <w:r w:rsidR="00B74937">
        <w:t xml:space="preserve"> </w:t>
      </w:r>
      <w:r w:rsidRPr="00927DC0">
        <w:t xml:space="preserve">this research </w:t>
      </w:r>
      <w:r w:rsidR="0022774E">
        <w:t xml:space="preserve">identifies the role of cognitive engagement as </w:t>
      </w:r>
      <w:r w:rsidR="00C77D61">
        <w:t>a factor</w:t>
      </w:r>
      <w:r w:rsidR="0022774E">
        <w:t xml:space="preserve"> regulating the effects of pun use in brand names such that </w:t>
      </w:r>
      <w:r w:rsidR="00C040B3">
        <w:t>the</w:t>
      </w:r>
      <w:r w:rsidR="0014041D">
        <w:t>se</w:t>
      </w:r>
      <w:r w:rsidR="00C040B3">
        <w:t xml:space="preserve"> double-edged-sword effects of pun use in brand names </w:t>
      </w:r>
      <w:r w:rsidR="006855D0">
        <w:t>become</w:t>
      </w:r>
      <w:r w:rsidR="00C040B3">
        <w:t xml:space="preserve"> more salient among consumers who highly engage in the name, whereas this approach seems to exert no effect on those with low engagement. Even though this research documents more positive </w:t>
      </w:r>
      <w:r w:rsidR="00DE73D7">
        <w:t>effects</w:t>
      </w:r>
      <w:r w:rsidR="00C040B3">
        <w:t xml:space="preserve"> of pun use in brand names on consumption experience among those with high engagement, </w:t>
      </w:r>
      <w:r w:rsidR="00DE73D7">
        <w:t xml:space="preserve">the simultaneous existence of negative effects suggests that practitioners need to exercise prudence in deciding whether and how they should incorporate puns in brand names. </w:t>
      </w:r>
      <w:r w:rsidR="0071418A">
        <w:t xml:space="preserve">Moreover, </w:t>
      </w:r>
      <w:r w:rsidR="00002A88">
        <w:t xml:space="preserve">since </w:t>
      </w:r>
      <w:r w:rsidR="0071418A">
        <w:t>consumption</w:t>
      </w:r>
      <w:r w:rsidR="00002A88">
        <w:t xml:space="preserve"> experience</w:t>
      </w:r>
      <w:r w:rsidR="0071418A">
        <w:t xml:space="preserve"> is highly important in determining customer re-patronage, customer loyalty, and customer word-of-mouth</w:t>
      </w:r>
      <w:r w:rsidR="00002A88">
        <w:t xml:space="preserve"> </w:t>
      </w:r>
      <w:r w:rsidR="00002A88">
        <w:fldChar w:fldCharType="begin"/>
      </w:r>
      <w:r w:rsidR="00002A88">
        <w:instrText xml:space="preserve"> ADDIN EN.CITE &lt;EndNote&gt;&lt;Cite&gt;&lt;Author&gt;Grace&lt;/Author&gt;&lt;Year&gt;2004&lt;/Year&gt;&lt;RecNum&gt;998&lt;/RecNum&gt;&lt;DisplayText&gt;(Grace and O&amp;apos;Cass 2004; Jiang et al. 2018)&lt;/DisplayText&gt;&lt;record&gt;&lt;rec-number&gt;998&lt;/rec-number&gt;&lt;foreign-keys&gt;&lt;key app="EN" db-id="vdrppp5r30p90ce0zarvfd56t5vxarrez95e" timestamp="1634827969"&gt;998&lt;/key&gt;&lt;/foreign-keys&gt;&lt;ref-type name="Journal Article"&gt;17&lt;/ref-type&gt;&lt;contributors&gt;&lt;authors&gt;&lt;author&gt;Grace, Debra&lt;/author&gt;&lt;author&gt;O&amp;apos;Cass, Aron&lt;/author&gt;&lt;/authors&gt;&lt;/contributors&gt;&lt;titles&gt;&lt;title&gt;Examining service experiences and post‐consumption evaluations&lt;/title&gt;&lt;secondary-title&gt;Journal of Services Marketing&lt;/secondary-title&gt;&lt;/titles&gt;&lt;periodical&gt;&lt;full-title&gt;Journal of Services Marketing&lt;/full-title&gt;&lt;/periodical&gt;&lt;dates&gt;&lt;year&gt;2004&lt;/year&gt;&lt;/dates&gt;&lt;isbn&gt;0887-6045&lt;/isbn&gt;&lt;urls&gt;&lt;/urls&gt;&lt;/record&gt;&lt;/Cite&gt;&lt;Cite&gt;&lt;Author&gt;Jiang&lt;/Author&gt;&lt;Year&gt;2018&lt;/Year&gt;&lt;RecNum&gt;1099&lt;/RecNum&gt;&lt;record&gt;&lt;rec-number&gt;1099&lt;/rec-number&gt;&lt;foreign-keys&gt;&lt;key app="EN" db-id="vdrppp5r30p90ce0zarvfd56t5vxarrez95e" timestamp="1634829703"&gt;1099&lt;/key&gt;&lt;/foreign-keys&gt;&lt;ref-type name="Journal Article"&gt;17&lt;/ref-type&gt;&lt;contributors&gt;&lt;authors&gt;&lt;author&gt;Jiang, Kai&lt;/author&gt;&lt;author&gt;Luk, Sherriff Ting-kwong&lt;/author&gt;&lt;author&gt;Cardinali, Silvio&lt;/author&gt;&lt;/authors&gt;&lt;/contributors&gt;&lt;titles&gt;&lt;title&gt;The role of pre-consumption experience in perceived value of retailer brands: Consumers&amp;apos; experience from emerging markets&lt;/title&gt;&lt;secondary-title&gt;Journal of Business Research&lt;/secondary-title&gt;&lt;/titles&gt;&lt;periodical&gt;&lt;full-title&gt;Journal of Business Research&lt;/full-title&gt;&lt;/periodical&gt;&lt;pages&gt;374-385&lt;/pages&gt;&lt;volume&gt;86&lt;/volume&gt;&lt;dates&gt;&lt;year&gt;2018&lt;/year&gt;&lt;/dates&gt;&lt;isbn&gt;0148-2963&lt;/isbn&gt;&lt;urls&gt;&lt;/urls&gt;&lt;/record&gt;&lt;/Cite&gt;&lt;/EndNote&gt;</w:instrText>
      </w:r>
      <w:r w:rsidR="00002A88">
        <w:fldChar w:fldCharType="separate"/>
      </w:r>
      <w:r w:rsidR="00002A88">
        <w:rPr>
          <w:noProof/>
        </w:rPr>
        <w:t>(Grace and O'Cass 2004; Jiang et al. 2018)</w:t>
      </w:r>
      <w:r w:rsidR="00002A88">
        <w:fldChar w:fldCharType="end"/>
      </w:r>
      <w:r w:rsidR="0071418A">
        <w:t xml:space="preserve">, this research </w:t>
      </w:r>
      <w:r w:rsidR="00002A88">
        <w:t xml:space="preserve">points out </w:t>
      </w:r>
      <w:r w:rsidR="00F2288F">
        <w:t xml:space="preserve">not only the </w:t>
      </w:r>
      <w:r w:rsidR="00002A88">
        <w:t>benefits</w:t>
      </w:r>
      <w:r w:rsidR="00F2288F">
        <w:t xml:space="preserve"> but also the</w:t>
      </w:r>
      <w:r w:rsidR="00002A88">
        <w:t xml:space="preserve"> risks in featuring puns in brand names with regard to </w:t>
      </w:r>
      <w:r w:rsidR="00F2288F">
        <w:t xml:space="preserve">short-term consumer experience and </w:t>
      </w:r>
      <w:r w:rsidR="00002A88">
        <w:t>long-term brand success</w:t>
      </w:r>
      <w:r w:rsidR="00F2288F">
        <w:t>.</w:t>
      </w:r>
      <w:r w:rsidR="00002A88">
        <w:t xml:space="preserve"> </w:t>
      </w:r>
      <w:r w:rsidR="007235F4">
        <w:t xml:space="preserve">Of course, this research by no means implies a universal answer to whether marketers should feature or abandon the use of puns in brand names, but rather, </w:t>
      </w:r>
      <w:r w:rsidR="002C35E7">
        <w:t>suggests</w:t>
      </w:r>
      <w:r w:rsidR="00EF6433">
        <w:t xml:space="preserve"> </w:t>
      </w:r>
      <w:r w:rsidR="0071418A">
        <w:t>insights into</w:t>
      </w:r>
      <w:r w:rsidR="007235F4">
        <w:t xml:space="preserve"> the pros and cons of this approach so that </w:t>
      </w:r>
      <w:r w:rsidR="002C35E7">
        <w:t xml:space="preserve">marketers </w:t>
      </w:r>
      <w:r w:rsidR="007235F4">
        <w:t xml:space="preserve">could </w:t>
      </w:r>
      <w:r w:rsidR="00283800">
        <w:t xml:space="preserve">craft better </w:t>
      </w:r>
      <w:r w:rsidR="00815B78">
        <w:t>marketing s</w:t>
      </w:r>
      <w:r w:rsidR="00283800">
        <w:t>trategies</w:t>
      </w:r>
      <w:r w:rsidR="00002A88" w:rsidRPr="00927DC0">
        <w:t>.</w:t>
      </w:r>
    </w:p>
    <w:p w14:paraId="1465FFE0" w14:textId="1B0DE1F0" w:rsidR="001C4B43" w:rsidRPr="001C4B43" w:rsidRDefault="001C4B43" w:rsidP="002A312F">
      <w:pPr>
        <w:pStyle w:val="Heading2"/>
      </w:pPr>
      <w:bookmarkStart w:id="34" w:name="_Toc102312264"/>
      <w:r w:rsidRPr="001C4B43">
        <w:t xml:space="preserve">Conceptual </w:t>
      </w:r>
      <w:r w:rsidR="00920FEB">
        <w:t>Background</w:t>
      </w:r>
      <w:bookmarkEnd w:id="34"/>
    </w:p>
    <w:p w14:paraId="2815F830" w14:textId="51F2EA66" w:rsidR="001C4B43" w:rsidRPr="001C4B43" w:rsidRDefault="001C4B43" w:rsidP="001C4B43">
      <w:pPr>
        <w:spacing w:after="0" w:line="480" w:lineRule="auto"/>
        <w:rPr>
          <w:i/>
          <w:iCs/>
        </w:rPr>
      </w:pPr>
      <w:r w:rsidRPr="001C4B43">
        <w:rPr>
          <w:i/>
          <w:iCs/>
        </w:rPr>
        <w:t xml:space="preserve">Puns, Brand Names and Consumption </w:t>
      </w:r>
      <w:r w:rsidR="00BC43DE">
        <w:rPr>
          <w:i/>
          <w:iCs/>
        </w:rPr>
        <w:t>Experience</w:t>
      </w:r>
    </w:p>
    <w:p w14:paraId="7FF834BE" w14:textId="5E02BF1E" w:rsidR="00583CB2" w:rsidRDefault="008146F2" w:rsidP="001E0574">
      <w:pPr>
        <w:spacing w:after="0" w:line="480" w:lineRule="auto"/>
        <w:ind w:firstLine="720"/>
      </w:pPr>
      <w:r>
        <w:t>As mentioned earlier, p</w:t>
      </w:r>
      <w:r w:rsidR="001C4B43" w:rsidRPr="001C4B43">
        <w:t xml:space="preserve">un has been defined as “a figure of speech that expresses a few meanings within one which can lead to a humorous effect” </w:t>
      </w:r>
      <w:r w:rsidR="00C427DB">
        <w:fldChar w:fldCharType="begin"/>
      </w:r>
      <w:r w:rsidR="0033224F">
        <w:instrText xml:space="preserve"> ADDIN EN.CITE &lt;EndNote&gt;&lt;Cite&gt;&lt;Author&gt;Djafarova&lt;/Author&gt;&lt;Year&gt;2008&lt;/Year&gt;&lt;RecNum&gt;993&lt;/RecNum&gt;&lt;Prefix&gt;p. 268`; &lt;/Prefix&gt;&lt;DisplayText&gt;(p. 268; Djafarova 2008)&lt;/DisplayText&gt;&lt;record&gt;&lt;rec-number&gt;993&lt;/rec-number&gt;&lt;foreign-keys&gt;&lt;key app="EN" db-id="vdrppp5r30p90ce0zarvfd56t5vxarrez95e" timestamp="1634827969"&gt;993&lt;/key&gt;&lt;/foreign-keys&gt;&lt;ref-type name="Journal Article"&gt;17&lt;/ref-type&gt;&lt;contributors&gt;&lt;authors&gt;&lt;author&gt;Djafarova, Elmira&lt;/author&gt;&lt;/authors&gt;&lt;/contributors&gt;&lt;titles&gt;&lt;title&gt;Why do advertisers use puns? A linguistic perspective&lt;/title&gt;&lt;secondary-title&gt;Journal of Advertising Research&lt;/secondary-title&gt;&lt;/titles&gt;&lt;periodical&gt;&lt;full-title&gt;Journal of Advertising Research&lt;/full-title&gt;&lt;/periodical&gt;&lt;pages&gt;267-275&lt;/pages&gt;&lt;volume&gt;48&lt;/volume&gt;&lt;number&gt;2&lt;/number&gt;&lt;dates&gt;&lt;year&gt;2008&lt;/year&gt;&lt;/dates&gt;&lt;isbn&gt;0021-8499&lt;/isbn&gt;&lt;urls&gt;&lt;/urls&gt;&lt;/record&gt;&lt;/Cite&gt;&lt;/EndNote&gt;</w:instrText>
      </w:r>
      <w:r w:rsidR="00C427DB">
        <w:fldChar w:fldCharType="separate"/>
      </w:r>
      <w:r w:rsidR="0033224F">
        <w:rPr>
          <w:noProof/>
        </w:rPr>
        <w:t>(p. 268; Djafarova 2008)</w:t>
      </w:r>
      <w:r w:rsidR="00C427DB">
        <w:fldChar w:fldCharType="end"/>
      </w:r>
      <w:r w:rsidR="001C4B43" w:rsidRPr="001C4B43">
        <w:t xml:space="preserve">. According to this definition, puns are characterized by the ambiguity in meanings via unusual word </w:t>
      </w:r>
      <w:r w:rsidR="001C4B43" w:rsidRPr="001C4B43">
        <w:lastRenderedPageBreak/>
        <w:t xml:space="preserve">combinations that deviate from conventional linguistic rules </w:t>
      </w:r>
      <w:r w:rsidR="00C427DB">
        <w:fldChar w:fldCharType="begin">
          <w:fldData xml:space="preserve">PEVuZE5vdGU+PENpdGU+PEF1dGhvcj5NY1F1YXJyaWU8L0F1dGhvcj48WWVhcj4yMDA5PC9ZZWFy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</w:fldData>
        </w:fldChar>
      </w:r>
      <w:r w:rsidR="00E06A47">
        <w:instrText xml:space="preserve"> ADDIN EN.CITE </w:instrText>
      </w:r>
      <w:r w:rsidR="00E06A47">
        <w:fldChar w:fldCharType="begin">
          <w:fldData xml:space="preserve">PEVuZE5vdGU+PENpdGU+PEF1dGhvcj5NY1F1YXJyaWU8L0F1dGhvcj48WWVhcj4yMDA5PC9ZZWFy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</w:fldData>
        </w:fldChar>
      </w:r>
      <w:r w:rsidR="00E06A47">
        <w:instrText xml:space="preserve"> ADDIN EN.CITE.DATA </w:instrText>
      </w:r>
      <w:r w:rsidR="00E06A47">
        <w:fldChar w:fldCharType="end"/>
      </w:r>
      <w:r w:rsidR="00C427DB">
        <w:fldChar w:fldCharType="separate"/>
      </w:r>
      <w:r w:rsidR="00C427DB">
        <w:rPr>
          <w:noProof/>
        </w:rPr>
        <w:t>(Lazović 2018; McQuarrie and Mick 2009; McQuarrie and Mick 1992)</w:t>
      </w:r>
      <w:r w:rsidR="00C427DB">
        <w:fldChar w:fldCharType="end"/>
      </w:r>
      <w:r w:rsidR="001C4B43" w:rsidRPr="001C4B43">
        <w:t xml:space="preserve">, leaving receivers with different ways to interpret them  </w:t>
      </w:r>
      <w:r w:rsidR="00C427DB">
        <w:fldChar w:fldCharType="begin"/>
      </w:r>
      <w:r w:rsidR="00C427DB">
        <w:instrText xml:space="preserve"> ADDIN EN.CITE &lt;EndNote&gt;&lt;Cite&gt;&lt;Author&gt;Djafarova&lt;/Author&gt;&lt;Year&gt;2008&lt;/Year&gt;&lt;RecNum&gt;993&lt;/RecNum&gt;&lt;DisplayText&gt;(Djafarova 2008)&lt;/DisplayText&gt;&lt;record&gt;&lt;rec-number&gt;993&lt;/rec-number&gt;&lt;foreign-keys&gt;&lt;key app="EN" db-id="vdrppp5r30p90ce0zarvfd56t5vxarrez95e" timestamp="1634827969"&gt;993&lt;/key&gt;&lt;/foreign-keys&gt;&lt;ref-type name="Journal Article"&gt;17&lt;/ref-type&gt;&lt;contributors&gt;&lt;authors&gt;&lt;author&gt;Djafarova, Elmira&lt;/author&gt;&lt;/authors&gt;&lt;/contributors&gt;&lt;titles&gt;&lt;title&gt;Why do advertisers use puns? A linguistic perspective&lt;/title&gt;&lt;secondary-title&gt;Journal of Advertising Research&lt;/secondary-title&gt;&lt;/titles&gt;&lt;periodical&gt;&lt;full-title&gt;Journal of Advertising Research&lt;/full-title&gt;&lt;/periodical&gt;&lt;pages&gt;267-275&lt;/pages&gt;&lt;volume&gt;48&lt;/volume&gt;&lt;number&gt;2&lt;/number&gt;&lt;dates&gt;&lt;year&gt;2008&lt;/year&gt;&lt;/dates&gt;&lt;isbn&gt;0021-8499&lt;/isbn&gt;&lt;urls&gt;&lt;/urls&gt;&lt;/record&gt;&lt;/Cite&gt;&lt;/EndNote&gt;</w:instrText>
      </w:r>
      <w:r w:rsidR="00C427DB">
        <w:fldChar w:fldCharType="separate"/>
      </w:r>
      <w:r w:rsidR="00C427DB">
        <w:rPr>
          <w:noProof/>
        </w:rPr>
        <w:t>(Djafarova 2008)</w:t>
      </w:r>
      <w:r w:rsidR="00C427DB">
        <w:fldChar w:fldCharType="end"/>
      </w:r>
      <w:r w:rsidR="001C4B43" w:rsidRPr="001C4B43">
        <w:t xml:space="preserve">. </w:t>
      </w:r>
      <w:r w:rsidR="00C427DB">
        <w:fldChar w:fldCharType="begin"/>
      </w:r>
      <w:r w:rsidR="00C427DB">
        <w:instrText xml:space="preserve"> ADDIN EN.CITE &lt;EndNote&gt;&lt;Cite AuthorYear="1"&gt;&lt;Author&gt;Attridge&lt;/Author&gt;&lt;Year&gt;1988&lt;/Year&gt;&lt;RecNum&gt;978&lt;/RecNum&gt;&lt;DisplayText&gt;Attridge (1988)&lt;/DisplayText&gt;&lt;record&gt;&lt;rec-number&gt;978&lt;/rec-number&gt;&lt;foreign-keys&gt;&lt;key app="EN" db-id="vdrppp5r30p90ce0zarvfd56t5vxarrez95e" timestamp="1634827968"&gt;978&lt;/key&gt;&lt;/foreign-keys&gt;&lt;ref-type name="Book Section"&gt;5&lt;/ref-type&gt;&lt;contributors&gt;&lt;authors&gt;&lt;author&gt;Attridge, Derek&lt;/author&gt;&lt;/authors&gt;&lt;secondary-authors&gt;&lt;author&gt;Culler, Jonathan D.&lt;/author&gt;&lt;/secondary-authors&gt;&lt;/contributors&gt;&lt;titles&gt;&lt;title&gt;Unpacking the Portmanteau, or Who&amp;apos;s Afraid of Finnegan&amp;apos;s Wake&lt;/title&gt;&lt;secondary-title&gt;On Puns: The Foundation of Letters&lt;/secondary-title&gt;&lt;/titles&gt;&lt;pages&gt;140-155&lt;/pages&gt;&lt;dates&gt;&lt;year&gt;1988&lt;/year&gt;&lt;/dates&gt;&lt;publisher&gt;First University Press&lt;/publisher&gt;&lt;urls&gt;&lt;/urls&gt;&lt;/record&gt;&lt;/Cite&gt;&lt;/EndNote&gt;</w:instrText>
      </w:r>
      <w:r w:rsidR="00C427DB">
        <w:fldChar w:fldCharType="separate"/>
      </w:r>
      <w:r w:rsidR="00C427DB">
        <w:rPr>
          <w:noProof/>
        </w:rPr>
        <w:t>Attridge (1988)</w:t>
      </w:r>
      <w:r w:rsidR="00C427DB">
        <w:fldChar w:fldCharType="end"/>
      </w:r>
      <w:r w:rsidR="001C4B43" w:rsidRPr="001C4B43">
        <w:t xml:space="preserve"> emphasizes that puns are “the product of a context deliberately constructed to enforce an ambiguity, to render impossible the choice between meanings, to leave the reader or hearer endlessly oscillating in semantic space” </w:t>
      </w:r>
      <w:r w:rsidR="00D92781">
        <w:t xml:space="preserve">(p. 141). </w:t>
      </w:r>
      <w:r w:rsidR="001C4B43" w:rsidRPr="001C4B43">
        <w:t xml:space="preserve">Echoing this point, </w:t>
      </w:r>
      <w:r w:rsidR="00C427DB">
        <w:fldChar w:fldCharType="begin"/>
      </w:r>
      <w:r w:rsidR="00C427DB">
        <w:instrText xml:space="preserve"> ADDIN EN.CITE &lt;EndNote&gt;&lt;Cite AuthorYear="1"&gt;&lt;Author&gt;Van Mulken&lt;/Author&gt;&lt;Year&gt;2005&lt;/Year&gt;&lt;RecNum&gt;1058&lt;/RecNum&gt;&lt;DisplayText&gt;Van Mulken et al. (2005)&lt;/DisplayText&gt;&lt;record&gt;&lt;rec-number&gt;1058&lt;/rec-number&gt;&lt;foreign-keys&gt;&lt;key app="EN" db-id="vdrppp5r30p90ce0zarvfd56t5vxarrez95e" timestamp="1634827969"&gt;1058&lt;/key&gt;&lt;/foreign-keys&gt;&lt;ref-type name="Journal Article"&gt;17&lt;/ref-type&gt;&lt;contributors&gt;&lt;authors&gt;&lt;author&gt;Van Mulken, Margot&lt;/author&gt;&lt;author&gt;Van Enschot-van Dijk, Renske&lt;/author&gt;&lt;author&gt;Hoeken, Hans&lt;/author&gt;&lt;/authors&gt;&lt;/contributors&gt;&lt;titles&gt;&lt;title&gt;Puns, relevance and appreciation in advertisements&lt;/title&gt;&lt;secondary-title&gt;Journal of pragmatics&lt;/secondary-title&gt;&lt;/titles&gt;&lt;periodical&gt;&lt;full-title&gt;Journal of pragmatics&lt;/full-title&gt;&lt;/periodical&gt;&lt;pages&gt;707-721&lt;/pages&gt;&lt;volume&gt;37&lt;/volume&gt;&lt;number&gt;5&lt;/number&gt;&lt;dates&gt;&lt;year&gt;2005&lt;/year&gt;&lt;/dates&gt;&lt;isbn&gt;0378-2166&lt;/isbn&gt;&lt;urls&gt;&lt;/urls&gt;&lt;/record&gt;&lt;/Cite&gt;&lt;/EndNote&gt;</w:instrText>
      </w:r>
      <w:r w:rsidR="00C427DB">
        <w:fldChar w:fldCharType="separate"/>
      </w:r>
      <w:r w:rsidR="00C427DB">
        <w:rPr>
          <w:noProof/>
        </w:rPr>
        <w:t>Van Mulken et al. (2005)</w:t>
      </w:r>
      <w:r w:rsidR="00C427DB">
        <w:fldChar w:fldCharType="end"/>
      </w:r>
      <w:r w:rsidR="001C4B43" w:rsidRPr="001C4B43">
        <w:t xml:space="preserve"> mention that “puns create ambiguous slogans, which allow for a less salient interpretation, together with a more salient interpretation”</w:t>
      </w:r>
      <w:r w:rsidR="0033224F">
        <w:t xml:space="preserve"> (p. 3). </w:t>
      </w:r>
      <w:r w:rsidR="001C4B43" w:rsidRPr="001C4B43">
        <w:t xml:space="preserve">Puns are commonly used in marketing to achieve multiple communication goals. It has been shown that the use of puns in ads can increase attention </w:t>
      </w:r>
      <w:r w:rsidR="00C427DB">
        <w:fldChar w:fldCharType="begin"/>
      </w:r>
      <w:r w:rsidR="00C427DB">
        <w:instrText xml:space="preserve"> ADDIN EN.CITE &lt;EndNote&gt;&lt;Cite&gt;&lt;Author&gt;Lazović&lt;/Author&gt;&lt;Year&gt;2018&lt;/Year&gt;&lt;RecNum&gt;1018&lt;/RecNum&gt;&lt;DisplayText&gt;(Lazović 2018)&lt;/DisplayText&gt;&lt;record&gt;&lt;rec-number&gt;1018&lt;/rec-number&gt;&lt;foreign-keys&gt;&lt;key app="EN" db-id="vdrppp5r30p90ce0zarvfd56t5vxarrez95e" timestamp="1634827969"&gt;1018&lt;/key&gt;&lt;/foreign-keys&gt;&lt;ref-type name="Journal Article"&gt;17&lt;/ref-type&gt;&lt;contributors&gt;&lt;authors&gt;&lt;author&gt;Lazović, Vesna&lt;/author&gt;&lt;/authors&gt;&lt;/contributors&gt;&lt;titles&gt;&lt;title&gt;How to P (l) ay with Words? The Use of Puns in Online Bank Advertisements in English and Serbian in Light of Relevance Theory&lt;/title&gt;&lt;secondary-title&gt;ELOPE: English Language Overseas Perspectives and Enquiries&lt;/secondary-title&gt;&lt;/titles&gt;&lt;periodical&gt;&lt;full-title&gt;ELOPE: English Language Overseas Perspectives and Enquiries&lt;/full-title&gt;&lt;/periodical&gt;&lt;pages&gt;25-44&lt;/pages&gt;&lt;volume&gt;15&lt;/volume&gt;&lt;number&gt;2&lt;/number&gt;&lt;dates&gt;&lt;year&gt;2018&lt;/year&gt;&lt;/dates&gt;&lt;isbn&gt;2386-0316&lt;/isbn&gt;&lt;urls&gt;&lt;/urls&gt;&lt;/record&gt;&lt;/Cite&gt;&lt;/EndNote&gt;</w:instrText>
      </w:r>
      <w:r w:rsidR="00C427DB">
        <w:fldChar w:fldCharType="separate"/>
      </w:r>
      <w:r w:rsidR="00C427DB">
        <w:rPr>
          <w:noProof/>
        </w:rPr>
        <w:t>(Lazović 2018)</w:t>
      </w:r>
      <w:r w:rsidR="00C427DB">
        <w:fldChar w:fldCharType="end"/>
      </w:r>
      <w:r w:rsidR="001C4B43" w:rsidRPr="001C4B43">
        <w:t xml:space="preserve">, heighten ad appreciation </w:t>
      </w:r>
      <w:r w:rsidR="00C427DB">
        <w:fldChar w:fldCharType="begin"/>
      </w:r>
      <w:r w:rsidR="00C427DB">
        <w:instrText xml:space="preserve"> ADDIN EN.CITE &lt;EndNote&gt;&lt;Cite&gt;&lt;Author&gt;Van Mulken&lt;/Author&gt;&lt;Year&gt;2005&lt;/Year&gt;&lt;RecNum&gt;1058&lt;/RecNum&gt;&lt;DisplayText&gt;(Van Mulken et al. 2005)&lt;/DisplayText&gt;&lt;record&gt;&lt;rec-number&gt;1058&lt;/rec-number&gt;&lt;foreign-keys&gt;&lt;key app="EN" db-id="vdrppp5r30p90ce0zarvfd56t5vxarrez95e" timestamp="1634827969"&gt;1058&lt;/key&gt;&lt;/foreign-keys&gt;&lt;ref-type name="Journal Article"&gt;17&lt;/ref-type&gt;&lt;contributors&gt;&lt;authors&gt;&lt;author&gt;Van Mulken, Margot&lt;/author&gt;&lt;author&gt;Van Enschot-van Dijk, Renske&lt;/author&gt;&lt;author&gt;Hoeken, Hans&lt;/author&gt;&lt;/authors&gt;&lt;/contributors&gt;&lt;titles&gt;&lt;title&gt;Puns, relevance and appreciation in advertisements&lt;/title&gt;&lt;secondary-title&gt;Journal of pragmatics&lt;/secondary-title&gt;&lt;/titles&gt;&lt;periodical&gt;&lt;full-title&gt;Journal of pragmatics&lt;/full-title&gt;&lt;/periodical&gt;&lt;pages&gt;707-721&lt;/pages&gt;&lt;volume&gt;37&lt;/volume&gt;&lt;number&gt;5&lt;/number&gt;&lt;dates&gt;&lt;year&gt;2005&lt;/year&gt;&lt;/dates&gt;&lt;isbn&gt;0378-2166&lt;/isbn&gt;&lt;urls&gt;&lt;/urls&gt;&lt;/record&gt;&lt;/Cite&gt;&lt;/EndNote&gt;</w:instrText>
      </w:r>
      <w:r w:rsidR="00C427DB">
        <w:fldChar w:fldCharType="separate"/>
      </w:r>
      <w:r w:rsidR="00C427DB">
        <w:rPr>
          <w:noProof/>
        </w:rPr>
        <w:t>(Van Mulken et al. 2005)</w:t>
      </w:r>
      <w:r w:rsidR="00C427DB">
        <w:fldChar w:fldCharType="end"/>
      </w:r>
      <w:r w:rsidR="001C4B43" w:rsidRPr="001C4B43">
        <w:t xml:space="preserve">, enhance ad liking and brand attitude </w:t>
      </w:r>
      <w:r w:rsidR="00C427DB">
        <w:fldChar w:fldCharType="begin"/>
      </w:r>
      <w:r w:rsidR="00E06A47">
        <w:instrText xml:space="preserve"> ADDIN EN.CITE &lt;EndNote&gt;&lt;Cite&gt;&lt;Author&gt;McQuarrie&lt;/Author&gt;&lt;Year&gt;1992&lt;/Year&gt;&lt;RecNum&gt;1036&lt;/RecNum&gt;&lt;DisplayText&gt;(McQuarrie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sidR="00C427DB">
        <w:fldChar w:fldCharType="separate"/>
      </w:r>
      <w:r w:rsidR="00C427DB">
        <w:rPr>
          <w:noProof/>
        </w:rPr>
        <w:t>(McQuarrie and Mick 1992)</w:t>
      </w:r>
      <w:r w:rsidR="00C427DB">
        <w:fldChar w:fldCharType="end"/>
      </w:r>
      <w:r w:rsidR="001C4B43" w:rsidRPr="001C4B43">
        <w:t xml:space="preserve">, improve ad persuasiveness </w:t>
      </w:r>
      <w:r w:rsidR="00C427DB">
        <w:fldChar w:fldCharType="begin"/>
      </w:r>
      <w:r w:rsidR="00C427DB">
        <w:instrText xml:space="preserve"> ADDIN EN.CITE &lt;EndNote&gt;&lt;Cite&gt;&lt;Author&gt;Tom&lt;/Author&gt;&lt;Year&gt;1999&lt;/Year&gt;&lt;RecNum&gt;1057&lt;/RecNum&gt;&lt;DisplayText&gt;(Tom and Eves 1999)&lt;/DisplayText&gt;&lt;record&gt;&lt;rec-number&gt;1057&lt;/rec-number&gt;&lt;foreign-keys&gt;&lt;key app="EN" db-id="vdrppp5r30p90ce0zarvfd56t5vxarrez95e" timestamp="1634827969"&gt;1057&lt;/key&gt;&lt;/foreign-keys&gt;&lt;ref-type name="Journal Article"&gt;17&lt;/ref-type&gt;&lt;contributors&gt;&lt;authors&gt;&lt;author&gt;Tom, Gail&lt;/author&gt;&lt;author&gt;Eves, Anmarie&lt;/author&gt;&lt;/authors&gt;&lt;/contributors&gt;&lt;titles&gt;&lt;title&gt;The use of rhetorical devices in advertising&lt;/title&gt;&lt;secondary-title&gt;Journal of Advertising Research&lt;/secondary-title&gt;&lt;/titles&gt;&lt;periodical&gt;&lt;full-title&gt;Journal of Advertising Research&lt;/full-title&gt;&lt;/periodical&gt;&lt;dates&gt;&lt;year&gt;1999&lt;/year&gt;&lt;/dates&gt;&lt;urls&gt;&lt;/urls&gt;&lt;/record&gt;&lt;/Cite&gt;&lt;/EndNote&gt;</w:instrText>
      </w:r>
      <w:r w:rsidR="00C427DB">
        <w:fldChar w:fldCharType="separate"/>
      </w:r>
      <w:r w:rsidR="00C427DB">
        <w:rPr>
          <w:noProof/>
        </w:rPr>
        <w:t>(Tom and Eves 1999)</w:t>
      </w:r>
      <w:r w:rsidR="00C427DB">
        <w:fldChar w:fldCharType="end"/>
      </w:r>
      <w:r w:rsidR="001C4B43" w:rsidRPr="001C4B43">
        <w:t xml:space="preserve"> and help consumers to better memorize and retrieve the communicated information </w:t>
      </w:r>
      <w:r w:rsidR="00C427DB">
        <w:fldChar w:fldCharType="begin">
          <w:fldData xml:space="preserve">PEVuZE5vdGU+PENpdGU+PEF1dGhvcj5TdW1tZXJmZWx0PC9BdXRob3I+PFllYXI+MjAxMDwvWWVh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</w:fldData>
        </w:fldChar>
      </w:r>
      <w:r w:rsidR="00E06A47">
        <w:instrText xml:space="preserve"> ADDIN EN.CITE </w:instrText>
      </w:r>
      <w:r w:rsidR="00E06A47">
        <w:fldChar w:fldCharType="begin">
          <w:fldData xml:space="preserve">PEVuZE5vdGU+PENpdGU+PEF1dGhvcj5TdW1tZXJmZWx0PC9BdXRob3I+PFllYXI+MjAxMDwvWWVh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</w:fldData>
        </w:fldChar>
      </w:r>
      <w:r w:rsidR="00E06A47">
        <w:instrText xml:space="preserve"> ADDIN EN.CITE.DATA </w:instrText>
      </w:r>
      <w:r w:rsidR="00E06A47">
        <w:fldChar w:fldCharType="end"/>
      </w:r>
      <w:r w:rsidR="00C427DB">
        <w:fldChar w:fldCharType="separate"/>
      </w:r>
      <w:r w:rsidR="00C427DB">
        <w:rPr>
          <w:noProof/>
        </w:rPr>
        <w:t>(McQuarrie and Mick 2003; Summerfelt et al. 2010; Tom and Eves 1999)</w:t>
      </w:r>
      <w:r w:rsidR="00C427DB">
        <w:fldChar w:fldCharType="end"/>
      </w:r>
      <w:r w:rsidR="001C4B43" w:rsidRPr="001C4B43">
        <w:t xml:space="preserve">. Such improvement in attention, recognition and recall can happen even with incidental exposure to the ads </w:t>
      </w:r>
      <w:r w:rsidR="00C427DB">
        <w:fldChar w:fldCharType="begin"/>
      </w:r>
      <w:r w:rsidR="00C427DB">
        <w:instrText xml:space="preserve"> ADDIN EN.CITE &lt;EndNote&gt;&lt;Cite&gt;&lt;Author&gt;Summerfelt&lt;/Author&gt;&lt;Year&gt;2010&lt;/Year&gt;&lt;RecNum&gt;1053&lt;/RecNum&gt;&lt;DisplayText&gt;(Summerfelt et al. 2010)&lt;/DisplayText&gt;&lt;record&gt;&lt;rec-number&gt;1053&lt;/rec-number&gt;&lt;foreign-keys&gt;&lt;key app="EN" db-id="vdrppp5r30p90ce0zarvfd56t5vxarrez95e" timestamp="1634827969"&gt;1053&lt;/key&gt;&lt;/foreign-keys&gt;&lt;ref-type name="Journal Article"&gt;17&lt;/ref-type&gt;&lt;contributors&gt;&lt;authors&gt;&lt;author&gt;Summerfelt, Hannah&lt;/author&gt;&lt;author&gt;Lippman, Louis&lt;/author&gt;&lt;author&gt;Hyman Jr, Ira E&lt;/author&gt;&lt;/authors&gt;&lt;/contributors&gt;&lt;titles&gt;&lt;title&gt;The effect of humor on memory: Constrained by the pun&lt;/title&gt;&lt;secondary-title&gt;The Journal of general psychology&lt;/secondary-title&gt;&lt;/titles&gt;&lt;periodical&gt;&lt;full-title&gt;The Journal of general psychology&lt;/full-title&gt;&lt;/periodical&gt;&lt;pages&gt;376-394&lt;/pages&gt;&lt;volume&gt;137&lt;/volume&gt;&lt;number&gt;4&lt;/number&gt;&lt;dates&gt;&lt;year&gt;2010&lt;/year&gt;&lt;/dates&gt;&lt;isbn&gt;0022-1309&lt;/isbn&gt;&lt;urls&gt;&lt;/urls&gt;&lt;/record&gt;&lt;/Cite&gt;&lt;/EndNote&gt;</w:instrText>
      </w:r>
      <w:r w:rsidR="00C427DB">
        <w:fldChar w:fldCharType="separate"/>
      </w:r>
      <w:r w:rsidR="00C427DB">
        <w:rPr>
          <w:noProof/>
        </w:rPr>
        <w:t>(Summerfelt et al. 2010)</w:t>
      </w:r>
      <w:r w:rsidR="00C427DB">
        <w:fldChar w:fldCharType="end"/>
      </w:r>
      <w:r w:rsidR="001C4B43" w:rsidRPr="001C4B43">
        <w:t xml:space="preserve">. The use of puns in enhancing ad recall can be even more effective than relentless repetition of the ads </w:t>
      </w:r>
      <w:r w:rsidR="00C427DB">
        <w:fldChar w:fldCharType="begin"/>
      </w:r>
      <w:r w:rsidR="00E06A47">
        <w:instrText xml:space="preserve"> ADDIN EN.CITE &lt;EndNote&gt;&lt;Cite&gt;&lt;Author&gt;McQuarrie&lt;/Author&gt;&lt;Year&gt;2009&lt;/Year&gt;&lt;RecNum&gt;1035&lt;/RecNum&gt;&lt;DisplayText&gt;(McQuarrie and Mick 2009)&lt;/DisplayText&gt;&lt;record&gt;&lt;rec-number&gt;1035&lt;/rec-number&gt;&lt;foreign-keys&gt;&lt;key app="EN" db-id="vdrppp5r30p90ce0zarvfd56t5vxarrez95e" timestamp="1634827969"&gt;1035&lt;/key&gt;&lt;/foreign-keys&gt;&lt;ref-type name="Journal Article"&gt;17&lt;/ref-type&gt;&lt;contributors&gt;&lt;authors&gt;&lt;author&gt;McQuarrie, Edward F&lt;/author&gt;&lt;author&gt;Mick, David&lt;/author&gt;&lt;/authors&gt;&lt;/contributors&gt;&lt;titles&gt;&lt;title&gt;A laboratory study of the effect of verbal rhetoric versus repetition when consumers are not directed to process advertising&lt;/title&gt;&lt;secondary-title&gt;International Journal of Advertising&lt;/secondary-title&gt;&lt;/titles&gt;&lt;periodical&gt;&lt;full-title&gt;International Journal of Advertising&lt;/full-title&gt;&lt;/periodical&gt;&lt;pages&gt;287-312&lt;/pages&gt;&lt;volume&gt;28&lt;/volume&gt;&lt;number&gt;2&lt;/number&gt;&lt;dates&gt;&lt;year&gt;2009&lt;/year&gt;&lt;/dates&gt;&lt;isbn&gt;0265-0487&lt;/isbn&gt;&lt;urls&gt;&lt;/urls&gt;&lt;/record&gt;&lt;/Cite&gt;&lt;/EndNote&gt;</w:instrText>
      </w:r>
      <w:r w:rsidR="00C427DB">
        <w:fldChar w:fldCharType="separate"/>
      </w:r>
      <w:r w:rsidR="00C427DB">
        <w:rPr>
          <w:noProof/>
        </w:rPr>
        <w:t>(McQuarrie and Mick 2009)</w:t>
      </w:r>
      <w:r w:rsidR="00C427DB">
        <w:fldChar w:fldCharType="end"/>
      </w:r>
      <w:r w:rsidR="001C4B43" w:rsidRPr="001C4B43">
        <w:t xml:space="preserve">. Given that puns can effectively enhance recall in such economical ways (e.g., a few words in a print ad instead of a lengthy TV commercial), puns can be more cost-effective, especially for brands with small budgets. Such advantage of puns partly explains why some marketers choose to use puns in their communication efforts </w:t>
      </w:r>
      <w:r w:rsidR="00C427DB">
        <w:fldChar w:fldCharType="begin"/>
      </w:r>
      <w:r w:rsidR="00E06A47">
        <w:instrText xml:space="preserve"> ADDIN EN.CITE &lt;EndNote&gt;&lt;Cite&gt;&lt;Author&gt;Djafarova&lt;/Author&gt;&lt;Year&gt;2008&lt;/Year&gt;&lt;RecNum&gt;993&lt;/RecNum&gt;&lt;DisplayText&gt;(Djafarova 2008; McQuarrie and Mick 1992)&lt;/DisplayText&gt;&lt;record&gt;&lt;rec-number&gt;993&lt;/rec-number&gt;&lt;foreign-keys&gt;&lt;key app="EN" db-id="vdrppp5r30p90ce0zarvfd56t5vxarrez95e" timestamp="1634827969"&gt;993&lt;/key&gt;&lt;/foreign-keys&gt;&lt;ref-type name="Journal Article"&gt;17&lt;/ref-type&gt;&lt;contributors&gt;&lt;authors&gt;&lt;author&gt;Djafarova, Elmira&lt;/author&gt;&lt;/authors&gt;&lt;/contributors&gt;&lt;titles&gt;&lt;title&gt;Why do advertisers use puns? A linguistic perspective&lt;/title&gt;&lt;secondary-title&gt;Journal of Advertising Research&lt;/secondary-title&gt;&lt;/titles&gt;&lt;periodical&gt;&lt;full-title&gt;Journal of Advertising Research&lt;/full-title&gt;&lt;/periodical&gt;&lt;pages&gt;267-275&lt;/pages&gt;&lt;volume&gt;48&lt;/volume&gt;&lt;number&gt;2&lt;/number&gt;&lt;dates&gt;&lt;year&gt;2008&lt;/year&gt;&lt;/dates&gt;&lt;isbn&gt;0021-8499&lt;/isbn&gt;&lt;urls&gt;&lt;/urls&gt;&lt;/record&gt;&lt;/Cite&gt;&lt;Cite&gt;&lt;Author&gt;McQuarrie&lt;/Author&gt;&lt;Year&gt;1992&lt;/Year&gt;&lt;RecNum&gt;1036&lt;/RecNum&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sidR="00C427DB">
        <w:fldChar w:fldCharType="separate"/>
      </w:r>
      <w:r w:rsidR="00C427DB">
        <w:rPr>
          <w:noProof/>
        </w:rPr>
        <w:t>(Djafarova 2008; McQuarrie and Mick 1992)</w:t>
      </w:r>
      <w:r w:rsidR="00C427DB">
        <w:fldChar w:fldCharType="end"/>
      </w:r>
      <w:r w:rsidR="001C4B43" w:rsidRPr="001C4B43">
        <w:t xml:space="preserve">. For example, a content analysis of 2183 advertisements featured in U.S. magazines reveals that puns are among the most popular rhetorical styles used by marketers </w:t>
      </w:r>
      <w:r w:rsidR="00C427DB">
        <w:fldChar w:fldCharType="begin"/>
      </w:r>
      <w:r w:rsidR="00C427DB">
        <w:instrText xml:space="preserve"> ADDIN EN.CITE &lt;EndNote&gt;&lt;Cite&gt;&lt;Author&gt;Phillips&lt;/Author&gt;&lt;Year&gt;2002&lt;/Year&gt;&lt;RecNum&gt;1045&lt;/RecNum&gt;&lt;DisplayText&gt;(Phillips and McQuarrie 2002)&lt;/DisplayText&gt;&lt;record&gt;&lt;rec-number&gt;1045&lt;/rec-number&gt;&lt;foreign-keys&gt;&lt;key app="EN" db-id="vdrppp5r30p90ce0zarvfd56t5vxarrez95e" timestamp="1634827969"&gt;1045&lt;/key&gt;&lt;/foreign-keys&gt;&lt;ref-type name="Journal Article"&gt;17&lt;/ref-type&gt;&lt;contributors&gt;&lt;authors&gt;&lt;author&gt;Phillips, Barbara J&lt;/author&gt;&lt;author&gt;McQuarrie, Edward F&lt;/author&gt;&lt;/authors&gt;&lt;/contributors&gt;&lt;titles&gt;&lt;title&gt;The development, change, and transformation of rhetorical style in magazine advertisements 1954–1999&lt;/title&gt;&lt;secondary-title&gt;Journal of advertising&lt;/secondary-title&gt;&lt;/titles&gt;&lt;periodical&gt;&lt;full-title&gt;Journal of Advertising&lt;/full-title&gt;&lt;/periodical&gt;&lt;pages&gt;1-13&lt;/pages&gt;&lt;volume&gt;31&lt;/volume&gt;&lt;number&gt;4&lt;/number&gt;&lt;dates&gt;&lt;year&gt;2002&lt;/year&gt;&lt;/dates&gt;&lt;isbn&gt;0091-3367&lt;/isbn&gt;&lt;urls&gt;&lt;/urls&gt;&lt;/record&gt;&lt;/Cite&gt;&lt;/EndNote&gt;</w:instrText>
      </w:r>
      <w:r w:rsidR="00C427DB">
        <w:fldChar w:fldCharType="separate"/>
      </w:r>
      <w:r w:rsidR="00C427DB">
        <w:rPr>
          <w:noProof/>
        </w:rPr>
        <w:t>(Phillips and McQuarrie 2002)</w:t>
      </w:r>
      <w:r w:rsidR="00C427DB">
        <w:fldChar w:fldCharType="end"/>
      </w:r>
      <w:r w:rsidR="001C4B43" w:rsidRPr="001C4B43">
        <w:t xml:space="preserve">. </w:t>
      </w:r>
    </w:p>
    <w:p w14:paraId="703D0870" w14:textId="1E18D2C8" w:rsidR="00A05A85" w:rsidRDefault="001C4B43" w:rsidP="00493DBE">
      <w:pPr>
        <w:spacing w:after="0" w:line="480" w:lineRule="auto"/>
        <w:ind w:firstLine="720"/>
      </w:pPr>
      <w:r w:rsidRPr="001C4B43">
        <w:t xml:space="preserve">Even though </w:t>
      </w:r>
      <w:r w:rsidR="001E0574">
        <w:t xml:space="preserve">the above-mentioned </w:t>
      </w:r>
      <w:r w:rsidRPr="001C4B43">
        <w:t>work</w:t>
      </w:r>
      <w:r w:rsidR="001E0574">
        <w:t>s</w:t>
      </w:r>
      <w:r w:rsidRPr="001C4B43">
        <w:t xml:space="preserve"> ha</w:t>
      </w:r>
      <w:r w:rsidR="001E0574">
        <w:t>ve</w:t>
      </w:r>
      <w:r w:rsidRPr="001C4B43">
        <w:t xml:space="preserve"> provided important insights </w:t>
      </w:r>
      <w:r w:rsidR="002C59E7">
        <w:t>into</w:t>
      </w:r>
      <w:r w:rsidR="002C59E7" w:rsidRPr="001C4B43">
        <w:t xml:space="preserve"> </w:t>
      </w:r>
      <w:r w:rsidRPr="001C4B43">
        <w:t xml:space="preserve">the use of puns in marketing, they </w:t>
      </w:r>
      <w:r w:rsidR="001E0574">
        <w:t xml:space="preserve">clearly </w:t>
      </w:r>
      <w:r w:rsidRPr="001C4B43">
        <w:t xml:space="preserve">have focused mainly on </w:t>
      </w:r>
      <w:r w:rsidRPr="001C4B43">
        <w:rPr>
          <w:i/>
          <w:iCs/>
        </w:rPr>
        <w:t>marketers’</w:t>
      </w:r>
      <w:r w:rsidRPr="001C4B43">
        <w:t xml:space="preserve"> communication goals, </w:t>
      </w:r>
      <w:r w:rsidRPr="001C4B43">
        <w:lastRenderedPageBreak/>
        <w:t xml:space="preserve">leaving open the question of how the use of puns can influence </w:t>
      </w:r>
      <w:r w:rsidRPr="001C4B43">
        <w:rPr>
          <w:i/>
          <w:iCs/>
        </w:rPr>
        <w:t>consumers’</w:t>
      </w:r>
      <w:r w:rsidRPr="001C4B43">
        <w:t xml:space="preserve"> consumption experience</w:t>
      </w:r>
      <w:r w:rsidR="001E0574">
        <w:t xml:space="preserve"> </w:t>
      </w:r>
      <w:r w:rsidR="001E0574">
        <w:fldChar w:fldCharType="begin"/>
      </w:r>
      <w:r w:rsidR="001E0574">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1E0574">
        <w:fldChar w:fldCharType="separate"/>
      </w:r>
      <w:r w:rsidR="001E0574">
        <w:rPr>
          <w:noProof/>
        </w:rPr>
        <w:t>(Warren et al. 2018)</w:t>
      </w:r>
      <w:r w:rsidR="001E0574">
        <w:fldChar w:fldCharType="end"/>
      </w:r>
      <w:r w:rsidRPr="001C4B43">
        <w:t xml:space="preserve">. </w:t>
      </w:r>
      <w:r w:rsidR="00370D54">
        <w:t xml:space="preserve">This knowledge gap is significant and warrants investigation efforts because not only </w:t>
      </w:r>
      <w:r w:rsidR="00C70061">
        <w:t xml:space="preserve">is </w:t>
      </w:r>
      <w:r w:rsidR="00370D54">
        <w:t>consumption experience important to long-term brand success</w:t>
      </w:r>
      <w:r w:rsidR="00C70061">
        <w:t xml:space="preserve"> </w:t>
      </w:r>
      <w:r w:rsidR="00C70061">
        <w:fldChar w:fldCharType="begin"/>
      </w:r>
      <w:r w:rsidR="00C70061">
        <w:instrText xml:space="preserve"> ADDIN EN.CITE &lt;EndNote&gt;&lt;Cite&gt;&lt;Author&gt;Grace&lt;/Author&gt;&lt;Year&gt;2004&lt;/Year&gt;&lt;RecNum&gt;998&lt;/RecNum&gt;&lt;DisplayText&gt;(Grace and O&amp;apos;Cass 2004)&lt;/DisplayText&gt;&lt;record&gt;&lt;rec-number&gt;998&lt;/rec-number&gt;&lt;foreign-keys&gt;&lt;key app="EN" db-id="vdrppp5r30p90ce0zarvfd56t5vxarrez95e" timestamp="1634827969"&gt;998&lt;/key&gt;&lt;/foreign-keys&gt;&lt;ref-type name="Journal Article"&gt;17&lt;/ref-type&gt;&lt;contributors&gt;&lt;authors&gt;&lt;author&gt;Grace, Debra&lt;/author&gt;&lt;author&gt;O&amp;apos;Cass, Aron&lt;/author&gt;&lt;/authors&gt;&lt;/contributors&gt;&lt;titles&gt;&lt;title&gt;Examining service experiences and post‐consumption evaluations&lt;/title&gt;&lt;secondary-title&gt;Journal of Services Marketing&lt;/secondary-title&gt;&lt;/titles&gt;&lt;periodical&gt;&lt;full-title&gt;Journal of Services Marketing&lt;/full-title&gt;&lt;/periodical&gt;&lt;dates&gt;&lt;year&gt;2004&lt;/year&gt;&lt;/dates&gt;&lt;isbn&gt;0887-6045&lt;/isbn&gt;&lt;urls&gt;&lt;/urls&gt;&lt;/record&gt;&lt;/Cite&gt;&lt;/EndNote&gt;</w:instrText>
      </w:r>
      <w:r w:rsidR="00C70061">
        <w:fldChar w:fldCharType="separate"/>
      </w:r>
      <w:r w:rsidR="00C70061">
        <w:rPr>
          <w:noProof/>
        </w:rPr>
        <w:t>(Grace and O'Cass 2004)</w:t>
      </w:r>
      <w:r w:rsidR="00C70061">
        <w:fldChar w:fldCharType="end"/>
      </w:r>
      <w:r w:rsidR="00C70061">
        <w:t xml:space="preserve">, but also success in </w:t>
      </w:r>
      <w:r w:rsidR="00C70061" w:rsidRPr="00EC2AF9">
        <w:rPr>
          <w:i/>
          <w:iCs/>
        </w:rPr>
        <w:t>marketers’</w:t>
      </w:r>
      <w:r w:rsidR="00C70061">
        <w:t xml:space="preserve"> communication goals does not </w:t>
      </w:r>
      <w:r w:rsidR="00341A9F">
        <w:t xml:space="preserve">automatically </w:t>
      </w:r>
      <w:r w:rsidR="00C70061">
        <w:t xml:space="preserve">equate with </w:t>
      </w:r>
      <w:r w:rsidR="000D7925">
        <w:t xml:space="preserve">a </w:t>
      </w:r>
      <w:r w:rsidR="00C70061">
        <w:t xml:space="preserve">positive </w:t>
      </w:r>
      <w:r w:rsidR="00C70061" w:rsidRPr="00EC2AF9">
        <w:rPr>
          <w:i/>
          <w:iCs/>
        </w:rPr>
        <w:t>consumer</w:t>
      </w:r>
      <w:r w:rsidR="00C70061">
        <w:t xml:space="preserve"> experience </w:t>
      </w:r>
      <w:r w:rsidR="00C70061">
        <w:fldChar w:fldCharType="begin"/>
      </w:r>
      <w:r w:rsidR="00C70061">
        <w:instrText xml:space="preserve"> ADDIN EN.CITE &lt;EndNote&gt;&lt;Cite&gt;&lt;Author&gt;Grace&lt;/Author&gt;&lt;Year&gt;2004&lt;/Year&gt;&lt;RecNum&gt;998&lt;/RecNum&gt;&lt;DisplayText&gt;(Grace and O&amp;apos;Cass 2004)&lt;/DisplayText&gt;&lt;record&gt;&lt;rec-number&gt;998&lt;/rec-number&gt;&lt;foreign-keys&gt;&lt;key app="EN" db-id="vdrppp5r30p90ce0zarvfd56t5vxarrez95e" timestamp="1634827969"&gt;998&lt;/key&gt;&lt;/foreign-keys&gt;&lt;ref-type name="Journal Article"&gt;17&lt;/ref-type&gt;&lt;contributors&gt;&lt;authors&gt;&lt;author&gt;Grace, Debra&lt;/author&gt;&lt;author&gt;O&amp;apos;Cass, Aron&lt;/author&gt;&lt;/authors&gt;&lt;/contributors&gt;&lt;titles&gt;&lt;title&gt;Examining service experiences and post‐consumption evaluations&lt;/title&gt;&lt;secondary-title&gt;Journal of Services Marketing&lt;/secondary-title&gt;&lt;/titles&gt;&lt;periodical&gt;&lt;full-title&gt;Journal of Services Marketing&lt;/full-title&gt;&lt;/periodical&gt;&lt;dates&gt;&lt;year&gt;2004&lt;/year&gt;&lt;/dates&gt;&lt;isbn&gt;0887-6045&lt;/isbn&gt;&lt;urls&gt;&lt;/urls&gt;&lt;/record&gt;&lt;/Cite&gt;&lt;/EndNote&gt;</w:instrText>
      </w:r>
      <w:r w:rsidR="00C70061">
        <w:fldChar w:fldCharType="separate"/>
      </w:r>
      <w:r w:rsidR="00C70061">
        <w:rPr>
          <w:noProof/>
        </w:rPr>
        <w:t>(Grace and O'Cass 2004)</w:t>
      </w:r>
      <w:r w:rsidR="00C70061">
        <w:fldChar w:fldCharType="end"/>
      </w:r>
      <w:r w:rsidR="00C70061">
        <w:t xml:space="preserve">. </w:t>
      </w:r>
      <w:r w:rsidR="00843ABD">
        <w:t>For example, the slogan “</w:t>
      </w:r>
      <w:r w:rsidR="00843ABD" w:rsidRPr="00843ABD">
        <w:t>Shoe-icide is not the answer</w:t>
      </w:r>
      <w:r w:rsidR="00843ABD">
        <w:t>” by the shoe-maker company Foot Petals increased attention significant</w:t>
      </w:r>
      <w:r w:rsidR="006000B4">
        <w:t>ly</w:t>
      </w:r>
      <w:r w:rsidR="00843ABD">
        <w:t xml:space="preserve">, but </w:t>
      </w:r>
      <w:r w:rsidR="00747786">
        <w:t>not in the way that the company intended</w:t>
      </w:r>
      <w:r w:rsidR="00843ABD">
        <w:t xml:space="preserve">: </w:t>
      </w:r>
      <w:r w:rsidR="008F3EDB">
        <w:t xml:space="preserve">consumers </w:t>
      </w:r>
      <w:r w:rsidR="0039228C">
        <w:t>criticized the slogan, saying</w:t>
      </w:r>
      <w:r w:rsidR="005D20BF">
        <w:t xml:space="preserve"> that it was </w:t>
      </w:r>
      <w:r w:rsidR="00052DFD">
        <w:t xml:space="preserve">inappropriately </w:t>
      </w:r>
      <w:r w:rsidR="005D20BF">
        <w:t xml:space="preserve">making light of suicide </w:t>
      </w:r>
      <w:r w:rsidR="00B63C69">
        <w:fldChar w:fldCharType="begin"/>
      </w:r>
      <w:r w:rsidR="00B63C69">
        <w:instrText xml:space="preserve"> ADDIN EN.CITE &lt;EndNote&gt;&lt;Cite&gt;&lt;Author&gt;Story&lt;/Author&gt;&lt;Year&gt;2007&lt;/Year&gt;&lt;RecNum&gt;1199&lt;/RecNum&gt;&lt;DisplayText&gt;(Story 2007)&lt;/DisplayText&gt;&lt;record&gt;&lt;rec-number&gt;1199&lt;/rec-number&gt;&lt;foreign-keys&gt;&lt;key app="EN" db-id="vdrppp5r30p90ce0zarvfd56t5vxarrez95e" timestamp="1649427260"&gt;1199&lt;/key&gt;&lt;/foreign-keys&gt;&lt;ref-type name="Web Page"&gt;12&lt;/ref-type&gt;&lt;contributors&gt;&lt;authors&gt;&lt;author&gt;Story, Louise&lt;/author&gt;&lt;/authors&gt;&lt;/contributors&gt;&lt;titles&gt;&lt;title&gt;A Boston Marketing Stunt That Bombed, or Did It?&lt;/title&gt;&lt;/titles&gt;&lt;volume&gt;2022&lt;/volume&gt;&lt;number&gt;April 08&lt;/number&gt;&lt;dates&gt;&lt;year&gt;2007&lt;/year&gt;&lt;/dates&gt;&lt;publisher&gt;The New York Times&lt;/publisher&gt;&lt;urls&gt;&lt;related-urls&gt;&lt;url&gt;https://www.nytimes.com/2007/02/02/business/media/02guerilla.html&lt;/url&gt;&lt;/related-urls&gt;&lt;/urls&gt;&lt;/record&gt;&lt;/Cite&gt;&lt;/EndNote&gt;</w:instrText>
      </w:r>
      <w:r w:rsidR="00B63C69">
        <w:fldChar w:fldCharType="separate"/>
      </w:r>
      <w:r w:rsidR="00B63C69">
        <w:rPr>
          <w:noProof/>
        </w:rPr>
        <w:t>(Story 2007)</w:t>
      </w:r>
      <w:r w:rsidR="00B63C69">
        <w:fldChar w:fldCharType="end"/>
      </w:r>
      <w:r w:rsidR="005D20BF">
        <w:t xml:space="preserve">. </w:t>
      </w:r>
      <w:r w:rsidR="00B63C69">
        <w:t xml:space="preserve">Furthermore, previous works have also mainly documented the </w:t>
      </w:r>
      <w:r w:rsidR="00B63C69" w:rsidRPr="00EC2AF9">
        <w:rPr>
          <w:i/>
          <w:iCs/>
        </w:rPr>
        <w:t>positive</w:t>
      </w:r>
      <w:r w:rsidR="00B63C69">
        <w:t xml:space="preserve"> impacts of pun use in marketing, whereas anecdotal evidence from practice suggests that pun use can be </w:t>
      </w:r>
      <w:r w:rsidR="00B63C69" w:rsidRPr="00EC2AF9">
        <w:rPr>
          <w:i/>
          <w:iCs/>
        </w:rPr>
        <w:t>detrimental</w:t>
      </w:r>
      <w:r w:rsidR="00B63C69">
        <w:t xml:space="preserve"> to both the brand and the target audience</w:t>
      </w:r>
      <w:r w:rsidR="00195832">
        <w:t xml:space="preserve"> </w:t>
      </w:r>
      <w:r w:rsidR="00195832">
        <w:fldChar w:fldCharType="begin"/>
      </w:r>
      <w:r w:rsidR="00195832">
        <w:instrText xml:space="preserve"> ADDIN EN.CITE &lt;EndNote&gt;&lt;Cite&gt;&lt;Author&gt;Beck&lt;/Author&gt;&lt;Year&gt;2015&lt;/Year&gt;&lt;RecNum&gt;1194&lt;/RecNum&gt;&lt;DisplayText&gt;(Beck 2015)&lt;/DisplayText&gt;&lt;record&gt;&lt;rec-number&gt;1194&lt;/rec-number&gt;&lt;foreign-keys&gt;&lt;key app="EN" db-id="vdrppp5r30p90ce0zarvfd56t5vxarrez95e" timestamp="1649363760"&gt;1194&lt;/key&gt;&lt;/foreign-keys&gt;&lt;ref-type name="Web Page"&gt;12&lt;/ref-type&gt;&lt;contributors&gt;&lt;authors&gt;&lt;author&gt;Beck, Julia&lt;/author&gt;&lt;/authors&gt;&lt;/contributors&gt;&lt;titles&gt;&lt;title&gt;Why Do Puns Make People Groan?&lt;/title&gt;&lt;/titles&gt;&lt;volume&gt;2022&lt;/volume&gt;&lt;number&gt;April 07&lt;/number&gt;&lt;dates&gt;&lt;year&gt;2015&lt;/year&gt;&lt;/dates&gt;&lt;publisher&gt;The Atlantic&lt;/publisher&gt;&lt;urls&gt;&lt;related-urls&gt;&lt;url&gt;https://www.theatlantic.com/technology/archive/2015/07/why-do-puns-make-people-groan/398252/&lt;/url&gt;&lt;/related-urls&gt;&lt;/urls&gt;&lt;/record&gt;&lt;/Cite&gt;&lt;/EndNote&gt;</w:instrText>
      </w:r>
      <w:r w:rsidR="00195832">
        <w:fldChar w:fldCharType="separate"/>
      </w:r>
      <w:r w:rsidR="00195832">
        <w:rPr>
          <w:noProof/>
        </w:rPr>
        <w:t>(Beck 2015)</w:t>
      </w:r>
      <w:r w:rsidR="00195832">
        <w:fldChar w:fldCharType="end"/>
      </w:r>
      <w:r w:rsidR="00195832">
        <w:t xml:space="preserve">. This theoretical oversight suggests the need to identify important moderating factors and contexts that help explain when and why pun use would turn out to be a </w:t>
      </w:r>
      <w:r w:rsidR="00493DBE">
        <w:t xml:space="preserve">good or </w:t>
      </w:r>
      <w:r w:rsidR="00195832">
        <w:t xml:space="preserve">bad idea. </w:t>
      </w:r>
      <w:r w:rsidR="00473FA7">
        <w:t>This research addresses th</w:t>
      </w:r>
      <w:r w:rsidR="00493DBE">
        <w:t>e</w:t>
      </w:r>
      <w:r w:rsidR="00473FA7">
        <w:t>se important gaps</w:t>
      </w:r>
      <w:r w:rsidR="00B36137">
        <w:t xml:space="preserve"> by examining the </w:t>
      </w:r>
      <w:r w:rsidR="00493DBE">
        <w:t xml:space="preserve">unexplored </w:t>
      </w:r>
      <w:r w:rsidR="00B36137">
        <w:t xml:space="preserve">effects of pun use in brand names on consumption experience. </w:t>
      </w:r>
      <w:r w:rsidR="003548DC">
        <w:t>Here, c</w:t>
      </w:r>
      <w:r w:rsidR="00B36137" w:rsidRPr="001C4B43">
        <w:t xml:space="preserve">onsumption experience </w:t>
      </w:r>
      <w:r w:rsidR="00B36137">
        <w:t xml:space="preserve">includes not only </w:t>
      </w:r>
      <w:r w:rsidR="00B36137" w:rsidRPr="001C4B43">
        <w:t xml:space="preserve">the benefits that </w:t>
      </w:r>
      <w:r w:rsidR="00B36137">
        <w:t>consumers</w:t>
      </w:r>
      <w:r w:rsidR="00B36137" w:rsidRPr="001C4B43">
        <w:t xml:space="preserve"> may </w:t>
      </w:r>
      <w:r w:rsidR="00B36137">
        <w:t>derive</w:t>
      </w:r>
      <w:r w:rsidR="00B36137" w:rsidRPr="001C4B43">
        <w:t xml:space="preserve"> from using </w:t>
      </w:r>
      <w:r w:rsidR="00B36137">
        <w:t>a</w:t>
      </w:r>
      <w:r w:rsidR="00B36137" w:rsidRPr="001C4B43">
        <w:t xml:space="preserve"> product or service, but also</w:t>
      </w:r>
      <w:r w:rsidR="00B36137">
        <w:t xml:space="preserve"> </w:t>
      </w:r>
      <w:r w:rsidR="00B36137" w:rsidRPr="001C4B43">
        <w:t xml:space="preserve">the emotions that consumers have </w:t>
      </w:r>
      <w:r w:rsidR="00B36137">
        <w:t>during the whole process of</w:t>
      </w:r>
      <w:r w:rsidR="00B36137" w:rsidRPr="001C4B43">
        <w:t xml:space="preserve"> interacting with </w:t>
      </w:r>
      <w:r w:rsidR="00B36137">
        <w:t>that</w:t>
      </w:r>
      <w:r w:rsidR="00B36137" w:rsidRPr="001C4B43">
        <w:t xml:space="preserve"> product or service</w:t>
      </w:r>
      <w:r w:rsidR="00B36137">
        <w:t xml:space="preserve"> </w:t>
      </w:r>
      <w:r w:rsidR="00B36137">
        <w:fldChar w:fldCharType="begin"/>
      </w:r>
      <w:r w:rsidR="00B36137">
        <w:instrText xml:space="preserve"> ADDIN EN.CITE &lt;EndNote&gt;&lt;Cite&gt;&lt;Author&gt;Holbrook&lt;/Author&gt;&lt;Year&gt;1982&lt;/Year&gt;&lt;RecNum&gt;1003&lt;/RecNum&gt;&lt;DisplayText&gt;(Carù and Cova 2003; Holbrook and Hirschman 1982)&lt;/DisplayText&gt;&lt;record&gt;&lt;rec-number&gt;1003&lt;/rec-number&gt;&lt;foreign-keys&gt;&lt;key app="EN" db-id="vdrppp5r30p90ce0zarvfd56t5vxarrez95e" timestamp="1634827969"&gt;1003&lt;/key&gt;&lt;/foreign-keys&gt;&lt;ref-type name="Journal Article"&gt;17&lt;/ref-type&gt;&lt;contributors&gt;&lt;authors&gt;&lt;author&gt;Holbrook, Morris B&lt;/author&gt;&lt;author&gt;Hirschman, Elizabeth C&lt;/author&gt;&lt;/authors&gt;&lt;/contributors&gt;&lt;titles&gt;&lt;title&gt;The experiential aspects of consumption: Consumer fantasies, feelings, and fun&lt;/title&gt;&lt;secondary-title&gt;Journal of consumer research&lt;/secondary-title&gt;&lt;/titles&gt;&lt;periodical&gt;&lt;full-title&gt;Journal of Consumer Research&lt;/full-title&gt;&lt;/periodical&gt;&lt;pages&gt;132-140&lt;/pages&gt;&lt;volume&gt;9&lt;/volume&gt;&lt;number&gt;2&lt;/number&gt;&lt;dates&gt;&lt;year&gt;1982&lt;/year&gt;&lt;/dates&gt;&lt;isbn&gt;0093-5301&lt;/isbn&gt;&lt;urls&gt;&lt;/urls&gt;&lt;/record&gt;&lt;/Cite&gt;&lt;Cite&gt;&lt;Author&gt;Carù&lt;/Author&gt;&lt;Year&gt;2003&lt;/Year&gt;&lt;RecNum&gt;986&lt;/RecNum&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rsidR="00B36137">
        <w:fldChar w:fldCharType="separate"/>
      </w:r>
      <w:r w:rsidR="00B36137">
        <w:rPr>
          <w:noProof/>
        </w:rPr>
        <w:t>(Carù and Cova 2003; Holbrook and Hirschman 1982)</w:t>
      </w:r>
      <w:r w:rsidR="00B36137">
        <w:fldChar w:fldCharType="end"/>
      </w:r>
      <w:r w:rsidR="00B36137" w:rsidRPr="001C4B43">
        <w:t xml:space="preserve">. </w:t>
      </w:r>
      <w:r w:rsidR="00B36137">
        <w:t xml:space="preserve">According to </w:t>
      </w:r>
      <w:r w:rsidR="00B36137">
        <w:fldChar w:fldCharType="begin"/>
      </w:r>
      <w:r w:rsidR="00B36137">
        <w:instrText xml:space="preserve"> ADDIN EN.CITE &lt;EndNote&gt;&lt;Cite AuthorYear="1"&gt;&lt;Author&gt;Carù&lt;/Author&gt;&lt;Year&gt;2003&lt;/Year&gt;&lt;RecNum&gt;986&lt;/RecNum&gt;&lt;DisplayText&gt;Carù and Cova (2003)&lt;/DisplayText&gt;&lt;record&gt;&lt;rec-number&gt;986&lt;/rec-number&gt;&lt;foreign-keys&gt;&lt;key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rsidR="00B36137">
        <w:fldChar w:fldCharType="separate"/>
      </w:r>
      <w:r w:rsidR="00B36137">
        <w:rPr>
          <w:noProof/>
        </w:rPr>
        <w:t>Carù and Cova (2003)</w:t>
      </w:r>
      <w:r w:rsidR="00B36137">
        <w:fldChar w:fldCharType="end"/>
      </w:r>
      <w:r w:rsidR="00B36137">
        <w:t>, consumption experience includes the pre-consumption experience, the purchase experience, the core consumption experience and the remembered consumption experience. The pre-consumption experience entails consumer reactions when they look for and/or consider a product/service. The purchase experience is formed when consumers interact with the products/service and make a purchase decision, whereas the core consumption experience refers to “</w:t>
      </w:r>
      <w:r w:rsidR="00B36137" w:rsidRPr="00C63378">
        <w:t xml:space="preserve">the sensation, the satiety, the satisfaction/dissatisfaction, the irritation/flow, </w:t>
      </w:r>
      <w:r w:rsidR="00B36137" w:rsidRPr="00C63378">
        <w:lastRenderedPageBreak/>
        <w:t>the transformation”</w:t>
      </w:r>
      <w:r w:rsidR="00B36137">
        <w:t xml:space="preserve"> that consumers have when using the product/service </w:t>
      </w:r>
      <w:r w:rsidR="00B36137">
        <w:fldChar w:fldCharType="begin"/>
      </w:r>
      <w:r w:rsidR="00B36137">
        <w:instrText xml:space="preserve"> ADDIN EN.CITE &lt;EndNote&gt;&lt;Cite&gt;&lt;Author&gt;Carù&lt;/Author&gt;&lt;Year&gt;2003&lt;/Year&gt;&lt;RecNum&gt;986&lt;/RecNum&gt;&lt;Prefix&gt;p. 271`; &lt;/Prefix&gt;&lt;DisplayText&gt;(p. 271; Carù and Cova 2003)&lt;/DisplayText&gt;&lt;record&gt;&lt;rec-number&gt;986&lt;/rec-number&gt;&lt;foreign-keys&gt;&lt;key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rsidR="00B36137">
        <w:fldChar w:fldCharType="separate"/>
      </w:r>
      <w:r w:rsidR="00B36137">
        <w:rPr>
          <w:noProof/>
        </w:rPr>
        <w:t>(p. 271; Carù and Cova 2003)</w:t>
      </w:r>
      <w:r w:rsidR="00B36137">
        <w:fldChar w:fldCharType="end"/>
      </w:r>
      <w:r w:rsidR="00B36137">
        <w:t xml:space="preserve">. Finally, the remembered consumption experience happens when consumers “re-live” the previous stages. </w:t>
      </w:r>
    </w:p>
    <w:p w14:paraId="5B675F22" w14:textId="43A2D6AE" w:rsidR="001C4B43" w:rsidRPr="001C4B43" w:rsidRDefault="00B42A02" w:rsidP="00A94B84">
      <w:pPr>
        <w:spacing w:after="0" w:line="480" w:lineRule="auto"/>
        <w:ind w:firstLine="720"/>
      </w:pPr>
      <w:r>
        <w:t>Consumption experience is important to brand success because c</w:t>
      </w:r>
      <w:r w:rsidR="001C4B43" w:rsidRPr="001C4B43">
        <w:t xml:space="preserve">onsumers buy products and services to achieve specific consumption goals </w:t>
      </w:r>
      <w:r w:rsidR="00C427DB">
        <w:fldChar w:fldCharType="begin"/>
      </w:r>
      <w:r w:rsidR="00C427DB">
        <w:instrText xml:space="preserve"> ADDIN EN.CITE &lt;EndNote&gt;&lt;Cite&gt;&lt;Author&gt;Baumgartner&lt;/Author&gt;&lt;Year&gt;2008&lt;/Year&gt;&lt;RecNum&gt;984&lt;/RecNum&gt;&lt;DisplayText&gt;(Bagozzi and Dholakia 1999; Baumgartner et al. 2008)&lt;/DisplayText&gt;&lt;record&gt;&lt;rec-number&gt;984&lt;/rec-number&gt;&lt;foreign-keys&gt;&lt;key app="EN" db-id="vdrppp5r30p90ce0zarvfd56t5vxarrez95e" timestamp="1634827968"&gt;984&lt;/key&gt;&lt;/foreign-keys&gt;&lt;ref-type name="Journal Article"&gt;17&lt;/ref-type&gt;&lt;contributors&gt;&lt;authors&gt;&lt;author&gt;Baumgartner, Hans&lt;/author&gt;&lt;author&gt;Pieters, Rik&lt;/author&gt;&lt;author&gt;Haugtvedt, C&lt;/author&gt;&lt;author&gt;Herr, P&lt;/author&gt;&lt;author&gt;Kardes, F&lt;/author&gt;&lt;/authors&gt;&lt;/contributors&gt;&lt;titles&gt;&lt;title&gt;Goal-directed consumer behavior&lt;/title&gt;&lt;secondary-title&gt;Handbook of consumer psychology&lt;/secondary-title&gt;&lt;/titles&gt;&lt;periodical&gt;&lt;full-title&gt;Handbook of consumer psychology&lt;/full-title&gt;&lt;/periodical&gt;&lt;pages&gt;367-92&lt;/pages&gt;&lt;dates&gt;&lt;year&gt;2008&lt;/year&gt;&lt;/dates&gt;&lt;urls&gt;&lt;/urls&gt;&lt;/record&gt;&lt;/Cite&gt;&lt;Cite&gt;&lt;Author&gt;Bagozzi&lt;/Author&gt;&lt;Year&gt;1999&lt;/Year&gt;&lt;RecNum&gt;980&lt;/RecNum&gt;&lt;record&gt;&lt;rec-number&gt;980&lt;/rec-number&gt;&lt;foreign-keys&gt;&lt;key app="EN" db-id="vdrppp5r30p90ce0zarvfd56t5vxarrez95e" timestamp="1634827968"&gt;980&lt;/key&gt;&lt;/foreign-keys&gt;&lt;ref-type name="Journal Article"&gt;17&lt;/ref-type&gt;&lt;contributors&gt;&lt;authors&gt;&lt;author&gt;Bagozzi, Richard P&lt;/author&gt;&lt;author&gt;Dholakia, Utpal&lt;/author&gt;&lt;/authors&gt;&lt;/contributors&gt;&lt;titles&gt;&lt;title&gt;Goal setting and goal striving in consumer behavior&lt;/title&gt;&lt;secondary-title&gt;Journal of marketing&lt;/secondary-title&gt;&lt;/titles&gt;&lt;periodical&gt;&lt;full-title&gt;Journal of Marketing&lt;/full-title&gt;&lt;/periodical&gt;&lt;pages&gt;19-32&lt;/pages&gt;&lt;volume&gt;63&lt;/volume&gt;&lt;number&gt;4_suppl1&lt;/number&gt;&lt;dates&gt;&lt;year&gt;1999&lt;/year&gt;&lt;/dates&gt;&lt;isbn&gt;0022-2429&lt;/isbn&gt;&lt;urls&gt;&lt;/urls&gt;&lt;/record&gt;&lt;/Cite&gt;&lt;/EndNote&gt;</w:instrText>
      </w:r>
      <w:r w:rsidR="00C427DB">
        <w:fldChar w:fldCharType="separate"/>
      </w:r>
      <w:r w:rsidR="00C427DB">
        <w:rPr>
          <w:noProof/>
        </w:rPr>
        <w:t>(Bagozzi and Dholakia 1999; Baumgartner et al. 2008)</w:t>
      </w:r>
      <w:r w:rsidR="00C427DB">
        <w:fldChar w:fldCharType="end"/>
      </w:r>
      <w:r w:rsidR="001C4B43" w:rsidRPr="001C4B43">
        <w:t xml:space="preserve"> and many consumption experiences, even mundane or extraordinary, can be viewed as goal-directed </w:t>
      </w:r>
      <w:r w:rsidR="00C427DB">
        <w:fldChar w:fldCharType="begin">
          <w:fldData xml:space="preserve">PEVuZE5vdGU+PENpdGU+PEF1dGhvcj5BanplbjwvQXV0aG9yPjxZZWFyPjE5ODU8L1llYXI+PFJl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</w:fldData>
        </w:fldChar>
      </w:r>
      <w:r w:rsidR="00C427DB">
        <w:instrText xml:space="preserve"> ADDIN EN.CITE </w:instrText>
      </w:r>
      <w:r w:rsidR="00C427DB">
        <w:fldChar w:fldCharType="begin">
          <w:fldData xml:space="preserve">PEVuZE5vdGU+PENpdGU+PEF1dGhvcj5BanplbjwvQXV0aG9yPjxZZWFyPjE5ODU8L1llYXI+PFJl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</w:fldData>
        </w:fldChar>
      </w:r>
      <w:r w:rsidR="00C427DB">
        <w:instrText xml:space="preserve"> ADDIN EN.CITE.DATA </w:instrText>
      </w:r>
      <w:r w:rsidR="00C427DB">
        <w:fldChar w:fldCharType="end"/>
      </w:r>
      <w:r w:rsidR="00C427DB">
        <w:fldChar w:fldCharType="separate"/>
      </w:r>
      <w:r w:rsidR="00C427DB">
        <w:rPr>
          <w:noProof/>
        </w:rPr>
        <w:t>(Ajzen 1985; Bagozzi and Warshaw 1990; Baumgartner et al. 2008)</w:t>
      </w:r>
      <w:r w:rsidR="00C427DB">
        <w:fldChar w:fldCharType="end"/>
      </w:r>
      <w:r w:rsidR="001C4B43" w:rsidRPr="001C4B43">
        <w:t xml:space="preserve">. Therefore, consumers prefer products and services that enable them to have positive consumption experience and satisfy their needs </w:t>
      </w:r>
      <w:r w:rsidR="00C427DB">
        <w:fldChar w:fldCharType="begin"/>
      </w:r>
      <w:r w:rsidR="00C427DB">
        <w:instrText xml:space="preserve"> ADDIN EN.CITE &lt;EndNote&gt;&lt;Cite&gt;&lt;Author&gt;Van Osselaer&lt;/Author&gt;&lt;Year&gt;2012&lt;/Year&gt;&lt;RecNum&gt;1059&lt;/RecNum&gt;&lt;DisplayText&gt;(Van Osselaer and Janiszewski 2012)&lt;/DisplayText&gt;&lt;record&gt;&lt;rec-number&gt;1059&lt;/rec-number&gt;&lt;foreign-keys&gt;&lt;key app="EN" db-id="vdrppp5r30p90ce0zarvfd56t5vxarrez95e" timestamp="1634827969"&gt;1059&lt;/key&gt;&lt;/foreign-keys&gt;&lt;ref-type name="Journal Article"&gt;17&lt;/ref-type&gt;&lt;contributors&gt;&lt;authors&gt;&lt;author&gt;Van Osselaer, Stijn MJ&lt;/author&gt;&lt;author&gt;Janiszewski, Chris&lt;/author&gt;&lt;/authors&gt;&lt;/contributors&gt;&lt;titles&gt;&lt;title&gt;A goal-based model of product evaluation and choice&lt;/title&gt;&lt;secondary-title&gt;Journal of Consumer Research&lt;/secondary-title&gt;&lt;/titles&gt;&lt;periodical&gt;&lt;full-title&gt;Journal of Consumer Research&lt;/full-title&gt;&lt;/periodical&gt;&lt;pages&gt;260-292&lt;/pages&gt;&lt;volume&gt;39&lt;/volume&gt;&lt;number&gt;2&lt;/number&gt;&lt;dates&gt;&lt;year&gt;2012&lt;/year&gt;&lt;/dates&gt;&lt;isbn&gt;1537-5277&lt;/isbn&gt;&lt;urls&gt;&lt;/urls&gt;&lt;/record&gt;&lt;/Cite&gt;&lt;/EndNote&gt;</w:instrText>
      </w:r>
      <w:r w:rsidR="00C427DB">
        <w:fldChar w:fldCharType="separate"/>
      </w:r>
      <w:r w:rsidR="00C427DB">
        <w:rPr>
          <w:noProof/>
        </w:rPr>
        <w:t>(Van Osselaer and Janiszewski 2012)</w:t>
      </w:r>
      <w:r w:rsidR="00C427DB">
        <w:fldChar w:fldCharType="end"/>
      </w:r>
      <w:r w:rsidR="001C4B43" w:rsidRPr="001C4B43">
        <w:t>.</w:t>
      </w:r>
      <w:r w:rsidR="00FF7913">
        <w:t xml:space="preserve"> </w:t>
      </w:r>
      <w:r w:rsidR="00014A00">
        <w:t>Furthermore, i</w:t>
      </w:r>
      <w:r w:rsidR="001C4B43" w:rsidRPr="001C4B43">
        <w:t xml:space="preserve">n choosing products or services, consumers use brand name as a cue to infer judgement about the potential performance of a product or service, and to determine whether the focal product or service would be appropriate for them </w:t>
      </w:r>
      <w:r w:rsidR="00C427DB">
        <w:fldChar w:fldCharType="begin">
          <w:fldData xml:space="preserve">PEVuZE5vdGU+PENpdGU+PEF1dGhvcj5Xw6Rua2U8L0F1dGhvcj48WWVhcj4yMDA3PC9ZZWFyPjxS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</w:fldData>
        </w:fldChar>
      </w:r>
      <w:r w:rsidR="00E06A47">
        <w:instrText xml:space="preserve"> ADDIN EN.CITE </w:instrText>
      </w:r>
      <w:r w:rsidR="00E06A47">
        <w:fldChar w:fldCharType="begin">
          <w:fldData xml:space="preserve">PEVuZE5vdGU+PENpdGU+PEF1dGhvcj5Xw6Rua2U8L0F1dGhvcj48WWVhcj4yMDA3PC9ZZWFyPjxS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</w:fldData>
        </w:fldChar>
      </w:r>
      <w:r w:rsidR="00E06A47">
        <w:instrText xml:space="preserve"> ADDIN EN.CITE.DATA </w:instrText>
      </w:r>
      <w:r w:rsidR="00E06A47">
        <w:fldChar w:fldCharType="end"/>
      </w:r>
      <w:r w:rsidR="00C427DB">
        <w:fldChar w:fldCharType="separate"/>
      </w:r>
      <w:r w:rsidR="00C427DB">
        <w:rPr>
          <w:noProof/>
        </w:rPr>
        <w:t>(Hillenbrand et al. 2013; Wänke et al. 2007; Yorkston and Menon 2004)</w:t>
      </w:r>
      <w:r w:rsidR="00C427DB">
        <w:fldChar w:fldCharType="end"/>
      </w:r>
      <w:r w:rsidR="001C4B43" w:rsidRPr="001C4B43">
        <w:t xml:space="preserve">. It has been shown that brand names can shape consumer perception of brand quality and brand image, suggesting to consumers what the brand is about and what it can do for them </w:t>
      </w:r>
      <w:r w:rsidR="00C427DB">
        <w:fldChar w:fldCharType="begin">
          <w:fldData xml:space="preserve">PEVuZE5vdGU+PENpdGU+PEF1dGhvcj5CYWtlcjwvQXV0aG9yPjxZZWFyPjIwMDQ8L1llYXI+PFJl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</w:fldData>
        </w:fldChar>
      </w:r>
      <w:r w:rsidR="00E06A47">
        <w:instrText xml:space="preserve"> ADDIN EN.CITE </w:instrText>
      </w:r>
      <w:r w:rsidR="00E06A47">
        <w:fldChar w:fldCharType="begin">
          <w:fldData xml:space="preserve">PEVuZE5vdGU+PENpdGU+PEF1dGhvcj5CYWtlcjwvQXV0aG9yPjxZZWFyPjIwMDQ8L1llYXI+PFJl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</w:fldData>
        </w:fldChar>
      </w:r>
      <w:r w:rsidR="00E06A47">
        <w:instrText xml:space="preserve"> ADDIN EN.CITE.DATA </w:instrText>
      </w:r>
      <w:r w:rsidR="00E06A47">
        <w:fldChar w:fldCharType="end"/>
      </w:r>
      <w:r w:rsidR="00C427DB">
        <w:fldChar w:fldCharType="separate"/>
      </w:r>
      <w:r w:rsidR="00C427DB">
        <w:rPr>
          <w:noProof/>
        </w:rPr>
        <w:t>(Baker et al. 2004; Davis and Herr 2013; Dimofte and Yalch 2011; Keller et al. 1998; Lerman and Garbarino 2002)</w:t>
      </w:r>
      <w:r w:rsidR="00C427DB">
        <w:fldChar w:fldCharType="end"/>
      </w:r>
      <w:r w:rsidR="001C4B43" w:rsidRPr="001C4B43">
        <w:t>. For example, “Nescafe” may suggest good quality coffee that is produced by a famous food company (Nestle)</w:t>
      </w:r>
      <w:r w:rsidR="001A43FD">
        <w:t>,</w:t>
      </w:r>
      <w:r w:rsidR="001C4B43" w:rsidRPr="001C4B43">
        <w:t xml:space="preserve"> or “Diet Coke” may suggest a tasty cola drink that is suitable for those who </w:t>
      </w:r>
      <w:r w:rsidR="00806FD2">
        <w:t>wish to manage their weight</w:t>
      </w:r>
      <w:r w:rsidR="001C4B43" w:rsidRPr="001C4B43">
        <w:t>. Thus, brand names help consumers decide whether a product (e.g.</w:t>
      </w:r>
      <w:r w:rsidR="00403B88">
        <w:t>,</w:t>
      </w:r>
      <w:r w:rsidR="001C4B43" w:rsidRPr="001C4B43">
        <w:t xml:space="preserve"> Diet Coke) would enable them to have a positive consumption experience (e.g.</w:t>
      </w:r>
      <w:r w:rsidR="00403B88">
        <w:t>,</w:t>
      </w:r>
      <w:r w:rsidR="001C4B43" w:rsidRPr="001C4B43">
        <w:t xml:space="preserve"> enjoying a drink without worrying about calories) </w:t>
      </w:r>
      <w:r w:rsidR="00C427DB">
        <w:fldChar w:fldCharType="begin">
          <w:fldData xml:space="preserve">PEVuZE5vdGU+PENpdGU+PEF1dGhvcj5Mb3dyZXk8L0F1dGhvcj48WWVhcj4yMDA3PC9ZZWFyPjxS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</w:fldData>
        </w:fldChar>
      </w:r>
      <w:r w:rsidR="003A7757">
        <w:instrText xml:space="preserve"> ADDIN EN.CITE </w:instrText>
      </w:r>
      <w:r w:rsidR="003A7757">
        <w:fldChar w:fldCharType="begin">
          <w:fldData xml:space="preserve">PEVuZE5vdGU+PENpdGU+PEF1dGhvcj5Mb3dyZXk8L0F1dGhvcj48WWVhcj4yMDA3PC9ZZWFyPjxS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</w:fldData>
        </w:fldChar>
      </w:r>
      <w:r w:rsidR="003A7757">
        <w:instrText xml:space="preserve"> ADDIN EN.CITE.DATA </w:instrText>
      </w:r>
      <w:r w:rsidR="003A7757">
        <w:fldChar w:fldCharType="end"/>
      </w:r>
      <w:r w:rsidR="00C427DB">
        <w:fldChar w:fldCharType="separate"/>
      </w:r>
      <w:r w:rsidR="00C427DB">
        <w:rPr>
          <w:noProof/>
        </w:rPr>
        <w:t>(Argo et al. 2010; Keller et al. 1998; Klink 2001; Lowrey and Shrum 2007; Salciuviene et al. 2010)</w:t>
      </w:r>
      <w:r w:rsidR="00C427DB">
        <w:fldChar w:fldCharType="end"/>
      </w:r>
      <w:r w:rsidR="001C4B43" w:rsidRPr="001C4B43">
        <w:t xml:space="preserve">. In this example of Diet Coke, a consumer would buy this product to achieve a hedonic short-term goal of satisfying the thirst with a tasty cola drink, while hoping to fulfill another long-term goal of sticking to </w:t>
      </w:r>
      <w:r w:rsidR="00806FD2">
        <w:t xml:space="preserve">a </w:t>
      </w:r>
      <w:r w:rsidR="00806FD2">
        <w:lastRenderedPageBreak/>
        <w:t>calorie consumption target</w:t>
      </w:r>
      <w:r w:rsidR="001C4B43" w:rsidRPr="001C4B43">
        <w:t>. Thus, the purchase of the product (e.g.</w:t>
      </w:r>
      <w:r w:rsidR="00403B88">
        <w:t>,</w:t>
      </w:r>
      <w:r w:rsidR="001C4B43" w:rsidRPr="001C4B43">
        <w:t xml:space="preserve"> Diet Coke in this case) would signal consumers’ belief in the positive consumption experience that they would have using the product </w:t>
      </w:r>
      <w:r w:rsidR="00C427DB">
        <w:fldChar w:fldCharType="begin"/>
      </w:r>
      <w:r w:rsidR="00C427DB">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C427DB">
        <w:fldChar w:fldCharType="separate"/>
      </w:r>
      <w:r w:rsidR="00C427DB">
        <w:rPr>
          <w:noProof/>
        </w:rPr>
        <w:t>(Warren et al. 2018)</w:t>
      </w:r>
      <w:r w:rsidR="00C427DB">
        <w:fldChar w:fldCharType="end"/>
      </w:r>
      <w:r w:rsidR="001C4B43" w:rsidRPr="001C4B43">
        <w:t xml:space="preserve">. </w:t>
      </w:r>
    </w:p>
    <w:p w14:paraId="4D4203A3" w14:textId="3FE2EB21" w:rsidR="00EC3A1A" w:rsidRDefault="001C4B43">
      <w:pPr>
        <w:spacing w:after="0" w:line="480" w:lineRule="auto"/>
        <w:ind w:firstLine="720"/>
      </w:pPr>
      <w:r w:rsidRPr="001C4B43">
        <w:t>Based on the logic above, it</w:t>
      </w:r>
      <w:r w:rsidR="00972A3D">
        <w:t xml:space="preserve"> i</w:t>
      </w:r>
      <w:r w:rsidRPr="001C4B43">
        <w:t xml:space="preserve">s possible that the use of puns in brand names can </w:t>
      </w:r>
      <w:r w:rsidR="005D1D8F">
        <w:t>influence</w:t>
      </w:r>
      <w:r w:rsidRPr="001C4B43">
        <w:t xml:space="preserve"> consumption experience for consumers</w:t>
      </w:r>
      <w:r w:rsidR="001C2F26">
        <w:t>.</w:t>
      </w:r>
      <w:r w:rsidR="00746D8A">
        <w:t xml:space="preserve"> This proposition is grounded </w:t>
      </w:r>
      <w:r w:rsidR="001A003B">
        <w:t>in</w:t>
      </w:r>
      <w:r w:rsidR="00D77E04">
        <w:t xml:space="preserve"> </w:t>
      </w:r>
      <w:r w:rsidR="00746D8A">
        <w:t>r</w:t>
      </w:r>
      <w:r w:rsidR="001C2F26" w:rsidRPr="001C2F26">
        <w:t>hetorical figure</w:t>
      </w:r>
      <w:r w:rsidR="001C2F26">
        <w:t xml:space="preserve"> </w:t>
      </w:r>
      <w:r w:rsidR="00D0460E">
        <w:t>theory</w:t>
      </w:r>
      <w:r w:rsidR="001C2F26">
        <w:t xml:space="preserve"> </w:t>
      </w:r>
      <w:r w:rsidR="001C2F26">
        <w:fldChar w:fldCharType="begin"/>
      </w:r>
      <w:r w:rsidR="001C2F26">
        <w:instrText xml:space="preserve"> ADDIN EN.CITE &lt;EndNote&gt;&lt;Cite&gt;&lt;Author&gt;McQuarrie&lt;/Author&gt;&lt;Year&gt;1996&lt;/Year&gt;&lt;RecNum&gt;1037&lt;/RecNum&gt;&lt;DisplayText&gt;(McQuarrie and Mick 1996)&lt;/DisplayText&gt;&lt;record&gt;&lt;rec-number&gt;1037&lt;/rec-number&gt;&lt;foreign-keys&gt;&lt;key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1C2F26">
        <w:fldChar w:fldCharType="separate"/>
      </w:r>
      <w:r w:rsidR="001C2F26">
        <w:rPr>
          <w:noProof/>
        </w:rPr>
        <w:t>(McQuarrie and Mick 1996)</w:t>
      </w:r>
      <w:r w:rsidR="001C2F26">
        <w:fldChar w:fldCharType="end"/>
      </w:r>
      <w:r w:rsidR="00746D8A">
        <w:t>, which</w:t>
      </w:r>
      <w:r w:rsidR="001C2F26">
        <w:t xml:space="preserve"> </w:t>
      </w:r>
      <w:r w:rsidR="008A789D">
        <w:t xml:space="preserve">rests on the premise that rhetorical figures </w:t>
      </w:r>
      <w:r w:rsidR="006A3474">
        <w:t>interact with</w:t>
      </w:r>
      <w:r w:rsidR="008A789D">
        <w:t xml:space="preserve"> </w:t>
      </w:r>
      <w:r w:rsidR="006A3474">
        <w:t>the way</w:t>
      </w:r>
      <w:r w:rsidR="008A789D">
        <w:t xml:space="preserve"> consumers process a communication and that this impact </w:t>
      </w:r>
      <w:r w:rsidR="0033347F">
        <w:t>is driven by</w:t>
      </w:r>
      <w:r w:rsidR="008A789D">
        <w:t xml:space="preserve"> the “formal properties” of </w:t>
      </w:r>
      <w:r w:rsidR="008A789D" w:rsidRPr="008A789D">
        <w:t>rhetorical figures</w:t>
      </w:r>
      <w:r w:rsidR="008A789D">
        <w:t xml:space="preserve">. </w:t>
      </w:r>
      <w:r w:rsidR="00746D8A">
        <w:t xml:space="preserve">According to this </w:t>
      </w:r>
      <w:r w:rsidR="00D0460E">
        <w:t>theory</w:t>
      </w:r>
      <w:r w:rsidR="00746D8A">
        <w:t xml:space="preserve">, every </w:t>
      </w:r>
      <w:r w:rsidR="00746D8A" w:rsidRPr="00746D8A">
        <w:t>rhetorical figure</w:t>
      </w:r>
      <w:r w:rsidR="00746D8A">
        <w:t xml:space="preserve"> is “</w:t>
      </w:r>
      <w:r w:rsidR="00746D8A" w:rsidRPr="00746D8A">
        <w:t>an artful deviation in the form taken by a statement</w:t>
      </w:r>
      <w:r w:rsidR="00746D8A">
        <w:t xml:space="preserve">” </w:t>
      </w:r>
      <w:r w:rsidR="00746D8A">
        <w:fldChar w:fldCharType="begin"/>
      </w:r>
      <w:r w:rsidR="00746D8A">
        <w:instrText xml:space="preserve"> ADDIN EN.CITE &lt;EndNote&gt;&lt;Cite&gt;&lt;Author&gt;McQuarrie&lt;/Author&gt;&lt;Year&gt;1996&lt;/Year&gt;&lt;RecNum&gt;1037&lt;/RecNum&gt;&lt;Prefix&gt;p. 424`; &lt;/Prefix&gt;&lt;DisplayText&gt;(p. 424; McQuarrie and Mick 1996)&lt;/DisplayText&gt;&lt;record&gt;&lt;rec-number&gt;1037&lt;/rec-number&gt;&lt;foreign-keys&gt;&lt;key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746D8A">
        <w:fldChar w:fldCharType="separate"/>
      </w:r>
      <w:r w:rsidR="00746D8A">
        <w:rPr>
          <w:noProof/>
        </w:rPr>
        <w:t>(p. 424; McQuarrie and Mick 1996)</w:t>
      </w:r>
      <w:r w:rsidR="00746D8A">
        <w:fldChar w:fldCharType="end"/>
      </w:r>
      <w:r w:rsidR="00C131FD">
        <w:t xml:space="preserve"> and therefore </w:t>
      </w:r>
      <w:r w:rsidR="008A2C35">
        <w:t xml:space="preserve">tends to have more than one meaning. The theory proposes that </w:t>
      </w:r>
      <w:r w:rsidR="00755394">
        <w:t xml:space="preserve">because </w:t>
      </w:r>
      <w:r w:rsidR="008A2C35">
        <w:t>certain r</w:t>
      </w:r>
      <w:r w:rsidR="008A2C35" w:rsidRPr="008A2C35">
        <w:t>hetorical figu</w:t>
      </w:r>
      <w:r w:rsidR="008A2C35">
        <w:t>res such as puns are “under</w:t>
      </w:r>
      <w:r w:rsidR="000825CF">
        <w:t>-</w:t>
      </w:r>
      <w:r w:rsidR="008A2C35">
        <w:t xml:space="preserve">coded” </w:t>
      </w:r>
      <w:r w:rsidR="000F441A">
        <w:t>(</w:t>
      </w:r>
      <w:r w:rsidR="008A2C35">
        <w:t>in the sense that they don’t enable an immediate, straightforward interpretation of the message</w:t>
      </w:r>
      <w:r w:rsidR="000F441A">
        <w:t>)</w:t>
      </w:r>
      <w:r w:rsidR="00583FC6">
        <w:t xml:space="preserve">, </w:t>
      </w:r>
      <w:r w:rsidR="00D0460E">
        <w:t>those</w:t>
      </w:r>
      <w:r w:rsidR="00D0460E" w:rsidRPr="00D0460E">
        <w:t xml:space="preserve"> rhetorical figures</w:t>
      </w:r>
      <w:r w:rsidR="00D0460E">
        <w:t xml:space="preserve"> </w:t>
      </w:r>
      <w:r w:rsidR="00583FC6">
        <w:t>“</w:t>
      </w:r>
      <w:r w:rsidR="00583FC6" w:rsidRPr="00583FC6">
        <w:t>may lead to multiple encodings and/or the strengthening of existing conceptual linkages in memory</w:t>
      </w:r>
      <w:r w:rsidR="00583FC6">
        <w:t xml:space="preserve">” </w:t>
      </w:r>
      <w:r w:rsidR="00583FC6">
        <w:fldChar w:fldCharType="begin"/>
      </w:r>
      <w:r w:rsidR="00583FC6">
        <w:instrText xml:space="preserve"> ADDIN EN.CITE &lt;EndNote&gt;&lt;Cite&gt;&lt;Author&gt;McQuarrie&lt;/Author&gt;&lt;Year&gt;1996&lt;/Year&gt;&lt;RecNum&gt;1037&lt;/RecNum&gt;&lt;Prefix&gt;p. 429`; &lt;/Prefix&gt;&lt;DisplayText&gt;(p. 429; McQuarrie and Mick 1996)&lt;/DisplayText&gt;&lt;record&gt;&lt;rec-number&gt;1037&lt;/rec-number&gt;&lt;foreign-keys&gt;&lt;key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583FC6">
        <w:fldChar w:fldCharType="separate"/>
      </w:r>
      <w:r w:rsidR="00583FC6">
        <w:rPr>
          <w:noProof/>
        </w:rPr>
        <w:t>(p. 429; McQuarrie and Mick 1996)</w:t>
      </w:r>
      <w:r w:rsidR="00583FC6">
        <w:fldChar w:fldCharType="end"/>
      </w:r>
      <w:r w:rsidR="00583FC6">
        <w:t xml:space="preserve">. </w:t>
      </w:r>
      <w:r w:rsidR="0089311A">
        <w:t>This process</w:t>
      </w:r>
      <w:r w:rsidR="00755394">
        <w:t xml:space="preserve"> not only capture</w:t>
      </w:r>
      <w:r w:rsidR="00D0460E">
        <w:t>s</w:t>
      </w:r>
      <w:r w:rsidR="00755394">
        <w:t xml:space="preserve"> more </w:t>
      </w:r>
      <w:r w:rsidR="00D0460E">
        <w:t xml:space="preserve">consumer </w:t>
      </w:r>
      <w:r w:rsidR="00755394">
        <w:t>attention, but also motivate</w:t>
      </w:r>
      <w:r w:rsidR="00D0460E">
        <w:t>s</w:t>
      </w:r>
      <w:r w:rsidR="00755394">
        <w:t xml:space="preserve"> consumers to engage </w:t>
      </w:r>
      <w:r w:rsidR="00EC3704">
        <w:t xml:space="preserve">in </w:t>
      </w:r>
      <w:r w:rsidR="00755394">
        <w:t xml:space="preserve">or interact more with the </w:t>
      </w:r>
      <w:r w:rsidR="00A74DA4">
        <w:t>focal rhetorical figures, and more specifically puns in the context of this research</w:t>
      </w:r>
      <w:r w:rsidR="00755394">
        <w:t xml:space="preserve">. </w:t>
      </w:r>
      <w:r w:rsidR="002B709F">
        <w:t>Thus</w:t>
      </w:r>
      <w:r w:rsidR="00755394">
        <w:t xml:space="preserve">, </w:t>
      </w:r>
      <w:r w:rsidR="002B709F">
        <w:t xml:space="preserve">in line with the theory, it is reasonable to expect that </w:t>
      </w:r>
      <w:r w:rsidR="00EC3704">
        <w:t xml:space="preserve">the </w:t>
      </w:r>
      <w:r w:rsidR="003A6485">
        <w:t>use of</w:t>
      </w:r>
      <w:r w:rsidR="00EC3704">
        <w:t xml:space="preserve"> </w:t>
      </w:r>
      <w:r w:rsidR="00755394">
        <w:t xml:space="preserve">puns </w:t>
      </w:r>
      <w:r w:rsidR="002B709F">
        <w:t xml:space="preserve">in brand names </w:t>
      </w:r>
      <w:r w:rsidR="003A6485">
        <w:t xml:space="preserve">may trigger </w:t>
      </w:r>
      <w:r w:rsidR="000D7925">
        <w:t xml:space="preserve">a </w:t>
      </w:r>
      <w:r w:rsidR="003A6485">
        <w:t xml:space="preserve">certain </w:t>
      </w:r>
      <w:r w:rsidR="00EC7326">
        <w:t>“</w:t>
      </w:r>
      <w:r w:rsidR="00EC7326" w:rsidRPr="00EC7326">
        <w:t>degree of arousal</w:t>
      </w:r>
      <w:r w:rsidR="00EC7326">
        <w:t xml:space="preserve">” </w:t>
      </w:r>
      <w:r w:rsidR="00EC7326">
        <w:fldChar w:fldCharType="begin"/>
      </w:r>
      <w:r w:rsidR="00EC7326">
        <w:instrText xml:space="preserve"> ADDIN EN.CITE &lt;EndNote&gt;&lt;Cite&gt;&lt;Author&gt;McQuarrie&lt;/Author&gt;&lt;Year&gt;1996&lt;/Year&gt;&lt;RecNum&gt;1037&lt;/RecNum&gt;&lt;Prefix&gt;p. 427`; &lt;/Prefix&gt;&lt;DisplayText&gt;(p. 427; McQuarrie and Mick 1996)&lt;/DisplayText&gt;&lt;record&gt;&lt;rec-number&gt;1037&lt;/rec-number&gt;&lt;foreign-keys&gt;&lt;key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EC7326">
        <w:fldChar w:fldCharType="separate"/>
      </w:r>
      <w:r w:rsidR="00EC7326">
        <w:rPr>
          <w:noProof/>
        </w:rPr>
        <w:t>(p. 427; McQuarrie and Mick 1996)</w:t>
      </w:r>
      <w:r w:rsidR="00EC7326">
        <w:fldChar w:fldCharType="end"/>
      </w:r>
      <w:r w:rsidR="00EC7326" w:rsidRPr="00EC7326">
        <w:t xml:space="preserve"> </w:t>
      </w:r>
      <w:r w:rsidR="00290268">
        <w:t xml:space="preserve">and </w:t>
      </w:r>
      <w:r w:rsidR="007070BA">
        <w:t xml:space="preserve">consequently </w:t>
      </w:r>
      <w:r w:rsidR="00A518CC">
        <w:t>influence</w:t>
      </w:r>
      <w:r w:rsidR="00FB5C43">
        <w:t xml:space="preserve"> consumption experience. </w:t>
      </w:r>
      <w:r w:rsidR="004A4963">
        <w:t xml:space="preserve">However, </w:t>
      </w:r>
      <w:r w:rsidR="00DC555B">
        <w:t>it is reasonable to expect that this influence can be either positive or negative</w:t>
      </w:r>
      <w:r w:rsidR="00EC3A1A">
        <w:t>, and I further discuss about each possibility below</w:t>
      </w:r>
      <w:r w:rsidR="00E9394C">
        <w:t xml:space="preserve">. </w:t>
      </w:r>
    </w:p>
    <w:p w14:paraId="36A49281" w14:textId="4676ED62" w:rsidR="00A17EC6" w:rsidRDefault="00EF27AD" w:rsidP="00316051">
      <w:pPr>
        <w:spacing w:after="0" w:line="480" w:lineRule="auto"/>
        <w:ind w:firstLine="720"/>
      </w:pPr>
      <w:r>
        <w:t>F</w:t>
      </w:r>
      <w:r w:rsidR="00EC3A1A">
        <w:t>irst, there are contexts in which pun use in brand names may enhance consumption experience. For example</w:t>
      </w:r>
      <w:r>
        <w:t xml:space="preserve">, </w:t>
      </w:r>
      <w:r w:rsidR="00B44600">
        <w:t xml:space="preserve">some </w:t>
      </w:r>
      <w:r w:rsidR="00800611" w:rsidRPr="001C4B43">
        <w:t xml:space="preserve">puns </w:t>
      </w:r>
      <w:r w:rsidR="00920910">
        <w:t xml:space="preserve">in names may </w:t>
      </w:r>
      <w:r w:rsidR="000418CA">
        <w:t>trigger humor</w:t>
      </w:r>
      <w:r w:rsidR="00800611" w:rsidRPr="001C4B43">
        <w:t xml:space="preserve">, </w:t>
      </w:r>
      <w:r w:rsidR="009E79E3">
        <w:t>which helps</w:t>
      </w:r>
      <w:r w:rsidR="00920910">
        <w:t xml:space="preserve"> to </w:t>
      </w:r>
      <w:r w:rsidR="00800611" w:rsidRPr="001C4B43">
        <w:t xml:space="preserve">elevate mood and </w:t>
      </w:r>
      <w:r w:rsidR="00D603D3">
        <w:t>facilitate positive consumption experience</w:t>
      </w:r>
      <w:r w:rsidR="00800611" w:rsidRPr="001C4B43">
        <w:t xml:space="preserve"> </w:t>
      </w:r>
      <w:r w:rsidR="00800611">
        <w:fldChar w:fldCharType="begin"/>
      </w:r>
      <w:r w:rsidR="00800611">
        <w:instrText xml:space="preserve"> ADDIN EN.CITE &lt;EndNote&gt;&lt;Cite&gt;&lt;Author&gt;Martin&lt;/Author&gt;&lt;Year&gt;1983&lt;/Year&gt;&lt;RecNum&gt;1030&lt;/RecNum&gt;&lt;DisplayText&gt;(Martin and Lefcourt 1983; Wicker et al. 1981)&lt;/DisplayText&gt;&lt;record&gt;&lt;rec-number&gt;1030&lt;/rec-number&gt;&lt;foreign-keys&gt;&lt;key app="EN" db-id="vdrppp5r30p90ce0zarvfd56t5vxarrez95e" timestamp="1634827969"&gt;1030&lt;/key&gt;&lt;/foreign-keys&gt;&lt;ref-type name="Journal Article"&gt;17&lt;/ref-type&gt;&lt;contributors&gt;&lt;authors&gt;&lt;author&gt;Martin, Rod A&lt;/author&gt;&lt;author&gt;Lefcourt, Herbert M&lt;/author&gt;&lt;/authors&gt;&lt;/contributors&gt;&lt;titles&gt;&lt;title&gt;Sense of humor as a moderator of the relation between stressors and moods&lt;/title&gt;&lt;secondary-title&gt;Journal of personality and social psychology&lt;/secondary-title&gt;&lt;/titles&gt;&lt;periodical&gt;&lt;full-title&gt;Journal of personality and social psychology&lt;/full-title&gt;&lt;/periodical&gt;&lt;pages&gt;1313&lt;/pages&gt;&lt;volume&gt;45&lt;/volume&gt;&lt;number&gt;6&lt;/number&gt;&lt;dates&gt;&lt;year&gt;1983&lt;/year&gt;&lt;/dates&gt;&lt;isbn&gt;1939-1315&lt;/isbn&gt;&lt;urls&gt;&lt;/urls&gt;&lt;/record&gt;&lt;/Cite&gt;&lt;Cite&gt;&lt;Author&gt;Wicker&lt;/Author&gt;&lt;Year&gt;1981&lt;/Year&gt;&lt;RecNum&gt;1064&lt;/RecNum&gt;&lt;record&gt;&lt;rec-number&gt;1064&lt;/rec-number&gt;&lt;foreign-keys&gt;&lt;key app="EN" db-id="vdrppp5r30p90ce0zarvfd56t5vxarrez95e" timestamp="1634827969"&gt;1064&lt;/key&gt;&lt;/foreign-keys&gt;&lt;ref-type name="Journal Article"&gt;17&lt;/ref-type&gt;&lt;contributors&gt;&lt;authors&gt;&lt;author&gt;Wicker, Frank W&lt;/author&gt;&lt;author&gt;Thorelli, Irene M&lt;/author&gt;&lt;author&gt;Barron, William L&lt;/author&gt;&lt;author&gt;Willis, Amy C&lt;/author&gt;&lt;/authors&gt;&lt;/contributors&gt;&lt;titles&gt;&lt;title&gt;Studies of mood and humor appreciation&lt;/title&gt;&lt;secondary-title&gt;Motivation and Emotion&lt;/secondary-title&gt;&lt;/titles&gt;&lt;periodical&gt;&lt;full-title&gt;Motivation and Emotion&lt;/full-title&gt;&lt;/periodical&gt;&lt;pages&gt;47-59&lt;/pages&gt;&lt;volume&gt;5&lt;/volume&gt;&lt;number&gt;1&lt;/number&gt;&lt;dates&gt;&lt;year&gt;1981&lt;/year&gt;&lt;/dates&gt;&lt;isbn&gt;1573-6644&lt;/isbn&gt;&lt;urls&gt;&lt;/urls&gt;&lt;/record&gt;&lt;/Cite&gt;&lt;/EndNote&gt;</w:instrText>
      </w:r>
      <w:r w:rsidR="00800611">
        <w:fldChar w:fldCharType="separate"/>
      </w:r>
      <w:r w:rsidR="00800611">
        <w:rPr>
          <w:noProof/>
        </w:rPr>
        <w:t>(Martin and Lefcourt 1983; Wicker et al. 1981)</w:t>
      </w:r>
      <w:r w:rsidR="00800611">
        <w:fldChar w:fldCharType="end"/>
      </w:r>
      <w:r w:rsidR="00800611" w:rsidRPr="001C4B43">
        <w:t xml:space="preserve">. </w:t>
      </w:r>
      <w:r w:rsidR="00800611" w:rsidRPr="001C4B43">
        <w:lastRenderedPageBreak/>
        <w:t xml:space="preserve">In addition, </w:t>
      </w:r>
      <w:r w:rsidR="007B1210">
        <w:t xml:space="preserve">it has been suggested that </w:t>
      </w:r>
      <w:r w:rsidR="00800611" w:rsidRPr="001C4B43">
        <w:t xml:space="preserve">deciphering the multiple meanings in a pun </w:t>
      </w:r>
      <w:r w:rsidR="007B1210">
        <w:t>is similar</w:t>
      </w:r>
      <w:r w:rsidR="00800611" w:rsidRPr="001C4B43">
        <w:t xml:space="preserve"> to solving a puzzle in that </w:t>
      </w:r>
      <w:r w:rsidR="00A37967">
        <w:t xml:space="preserve">it gives people </w:t>
      </w:r>
      <w:r w:rsidR="007E5AD7">
        <w:t>pleasant feelings when they successfully “solve” the pun</w:t>
      </w:r>
      <w:r w:rsidR="009D2104">
        <w:t xml:space="preserve"> </w:t>
      </w:r>
      <w:r w:rsidR="007B1210">
        <w:fldChar w:fldCharType="begin"/>
      </w:r>
      <w:r w:rsidR="007B1210">
        <w:instrText xml:space="preserve"> ADDIN EN.CITE &lt;EndNote&gt;&lt;Cite&gt;&lt;Author&gt;Van Mulken&lt;/Author&gt;&lt;Year&gt;2005&lt;/Year&gt;&lt;RecNum&gt;1058&lt;/RecNum&gt;&lt;DisplayText&gt;(Tanaka 1992; Van Mulken et al. 2005)&lt;/DisplayText&gt;&lt;record&gt;&lt;rec-number&gt;1058&lt;/rec-number&gt;&lt;foreign-keys&gt;&lt;key app="EN" db-id="vdrppp5r30p90ce0zarvfd56t5vxarrez95e" timestamp="1634827969"&gt;1058&lt;/key&gt;&lt;/foreign-keys&gt;&lt;ref-type name="Journal Article"&gt;17&lt;/ref-type&gt;&lt;contributors&gt;&lt;authors&gt;&lt;author&gt;Van Mulken, Margot&lt;/author&gt;&lt;author&gt;Van Enschot-van Dijk, Renske&lt;/author&gt;&lt;author&gt;Hoeken, Hans&lt;/author&gt;&lt;/authors&gt;&lt;/contributors&gt;&lt;titles&gt;&lt;title&gt;Puns, relevance and appreciation in advertisements&lt;/title&gt;&lt;secondary-title&gt;Journal of pragmatics&lt;/secondary-title&gt;&lt;/titles&gt;&lt;periodical&gt;&lt;full-title&gt;Journal of pragmatics&lt;/full-title&gt;&lt;/periodical&gt;&lt;pages&gt;707-721&lt;/pages&gt;&lt;volume&gt;37&lt;/volume&gt;&lt;number&gt;5&lt;/number&gt;&lt;dates&gt;&lt;year&gt;2005&lt;/year&gt;&lt;/dates&gt;&lt;isbn&gt;0378-2166&lt;/isbn&gt;&lt;urls&gt;&lt;/urls&gt;&lt;/record&gt;&lt;/Cite&gt;&lt;Cite&gt;&lt;Author&gt;Tanaka&lt;/Author&gt;&lt;Year&gt;1992&lt;/Year&gt;&lt;RecNum&gt;1054&lt;/RecNum&gt;&lt;record&gt;&lt;rec-number&gt;1054&lt;/rec-number&gt;&lt;foreign-keys&gt;&lt;key app="EN" db-id="vdrppp5r30p90ce0zarvfd56t5vxarrez95e" timestamp="1634827969"&gt;1054&lt;/key&gt;&lt;/foreign-keys&gt;&lt;ref-type name="Journal Article"&gt;17&lt;/ref-type&gt;&lt;contributors&gt;&lt;authors&gt;&lt;author&gt;Tanaka, Keiko&lt;/author&gt;&lt;/authors&gt;&lt;/contributors&gt;&lt;titles&gt;&lt;title&gt;The pun in advertising: A pragmatic approach&lt;/title&gt;&lt;secondary-title&gt;Lingua&lt;/secondary-title&gt;&lt;/titles&gt;&lt;periodical&gt;&lt;full-title&gt;Lingua&lt;/full-title&gt;&lt;/periodical&gt;&lt;pages&gt;91-102&lt;/pages&gt;&lt;volume&gt;87&lt;/volume&gt;&lt;number&gt;1-2&lt;/number&gt;&lt;dates&gt;&lt;year&gt;1992&lt;/year&gt;&lt;/dates&gt;&lt;isbn&gt;0024-3841&lt;/isbn&gt;&lt;urls&gt;&lt;/urls&gt;&lt;/record&gt;&lt;/Cite&gt;&lt;/EndNote&gt;</w:instrText>
      </w:r>
      <w:r w:rsidR="007B1210">
        <w:fldChar w:fldCharType="separate"/>
      </w:r>
      <w:r w:rsidR="007B1210">
        <w:rPr>
          <w:noProof/>
        </w:rPr>
        <w:t>(Tanaka 1992; Van Mulken et al. 2005)</w:t>
      </w:r>
      <w:r w:rsidR="007B1210">
        <w:fldChar w:fldCharType="end"/>
      </w:r>
      <w:r w:rsidR="00800611" w:rsidRPr="001C4B43">
        <w:t>.</w:t>
      </w:r>
      <w:r w:rsidR="00474265">
        <w:t xml:space="preserve"> </w:t>
      </w:r>
      <w:r w:rsidR="003A72D6">
        <w:t>Furthermore</w:t>
      </w:r>
      <w:r w:rsidR="00800611" w:rsidRPr="001C4B43">
        <w:t>, many consumption activities are for social connections (e.g.</w:t>
      </w:r>
      <w:r w:rsidR="00800611">
        <w:t>,</w:t>
      </w:r>
      <w:r w:rsidR="00800611" w:rsidRPr="001C4B43">
        <w:t xml:space="preserve"> dining at restaurants, going to coffee shops, drinking at bars), </w:t>
      </w:r>
      <w:r w:rsidR="0008127D">
        <w:t xml:space="preserve">and </w:t>
      </w:r>
      <w:r w:rsidR="00800611" w:rsidRPr="001C4B43">
        <w:t xml:space="preserve">consumers may </w:t>
      </w:r>
      <w:r w:rsidR="0008127D">
        <w:t>choose</w:t>
      </w:r>
      <w:r w:rsidR="00800611" w:rsidRPr="001C4B43">
        <w:t xml:space="preserve"> products or services whose brand names have puns because the names suggest that such services offer friendly contexts that facilitate social bonding. </w:t>
      </w:r>
      <w:r w:rsidR="00C1448F">
        <w:t xml:space="preserve">As an </w:t>
      </w:r>
      <w:r w:rsidR="00474B47">
        <w:t>illustration</w:t>
      </w:r>
      <w:r w:rsidR="00800611" w:rsidRPr="001C4B43">
        <w:t xml:space="preserve">, </w:t>
      </w:r>
      <w:r w:rsidR="00055612">
        <w:t xml:space="preserve">the </w:t>
      </w:r>
      <w:r w:rsidR="00800611" w:rsidRPr="001C4B43">
        <w:t xml:space="preserve">“Thai me up” </w:t>
      </w:r>
      <w:r w:rsidR="00055612">
        <w:t xml:space="preserve">restaurant </w:t>
      </w:r>
      <w:r w:rsidR="003F3C96">
        <w:t>may</w:t>
      </w:r>
      <w:r w:rsidR="003F3C96" w:rsidRPr="001C4B43">
        <w:t xml:space="preserve"> </w:t>
      </w:r>
      <w:r w:rsidR="00055612">
        <w:t xml:space="preserve">convey </w:t>
      </w:r>
      <w:r w:rsidR="00581A45">
        <w:t xml:space="preserve">to customers </w:t>
      </w:r>
      <w:r w:rsidR="00055612">
        <w:t xml:space="preserve">the impression </w:t>
      </w:r>
      <w:r w:rsidR="00800611" w:rsidRPr="001C4B43">
        <w:t>that</w:t>
      </w:r>
      <w:r w:rsidR="00055612">
        <w:t xml:space="preserve"> this place</w:t>
      </w:r>
      <w:r w:rsidR="00800611" w:rsidRPr="001C4B43">
        <w:t xml:space="preserve"> not only offers flavorful Thai dishes but also is a “cool” place to han</w:t>
      </w:r>
      <w:r w:rsidR="00800611">
        <w:t>g</w:t>
      </w:r>
      <w:r w:rsidR="00800611" w:rsidRPr="001C4B43">
        <w:t xml:space="preserve"> out with friends </w:t>
      </w:r>
      <w:r w:rsidR="00073C8A">
        <w:t>to</w:t>
      </w:r>
      <w:r w:rsidR="00073C8A" w:rsidRPr="001C4B43">
        <w:t xml:space="preserve"> </w:t>
      </w:r>
      <w:r w:rsidR="00800611" w:rsidRPr="001C4B43">
        <w:t xml:space="preserve">have good laughs. </w:t>
      </w:r>
      <w:r w:rsidR="00910DD0">
        <w:t>What’s more</w:t>
      </w:r>
      <w:r w:rsidR="00800611" w:rsidRPr="001C4B43">
        <w:t xml:space="preserve">, consumers may keep sharing about brand names with puns to friends or acquaintances as a way to socially connect (e.g. breaking the ice with a funny anecdote) as well as to self-enhance by showing that one is interesting and intelligent </w:t>
      </w:r>
      <w:r w:rsidR="00800611">
        <w:fldChar w:fldCharType="begin"/>
      </w:r>
      <w:r w:rsidR="00800611">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800611">
        <w:fldChar w:fldCharType="separate"/>
      </w:r>
      <w:r w:rsidR="00800611">
        <w:rPr>
          <w:noProof/>
        </w:rPr>
        <w:t>(Warren et al. 2018)</w:t>
      </w:r>
      <w:r w:rsidR="00800611">
        <w:fldChar w:fldCharType="end"/>
      </w:r>
      <w:r w:rsidR="00800611" w:rsidRPr="001C4B43">
        <w:t xml:space="preserve">. </w:t>
      </w:r>
      <w:r w:rsidR="000C4653">
        <w:t xml:space="preserve">Thus, based on </w:t>
      </w:r>
      <w:r w:rsidR="006A5844">
        <w:t>the above reasons</w:t>
      </w:r>
      <w:r w:rsidR="000C4653">
        <w:t>, the use of puns in brand names</w:t>
      </w:r>
      <w:r w:rsidR="006A5844">
        <w:t xml:space="preserve"> can</w:t>
      </w:r>
      <w:r w:rsidR="000C4653">
        <w:t xml:space="preserve"> hel</w:t>
      </w:r>
      <w:r w:rsidR="006A5844">
        <w:t xml:space="preserve">p </w:t>
      </w:r>
      <w:r w:rsidR="000C4653">
        <w:t>enhance consumption experience by enhancing consumer mood</w:t>
      </w:r>
      <w:r w:rsidR="006A5844">
        <w:t xml:space="preserve">, which is defined as “a phenomenological property of a person's subjectively perceived affective state” </w:t>
      </w:r>
      <w:r w:rsidR="006A5844">
        <w:fldChar w:fldCharType="begin"/>
      </w:r>
      <w:r w:rsidR="006A5844">
        <w:instrText xml:space="preserve"> ADDIN EN.CITE &lt;EndNote&gt;&lt;Cite&gt;&lt;Author&gt;Swinyard&lt;/Author&gt;&lt;Year&gt;1993&lt;/Year&gt;&lt;RecNum&gt;1193&lt;/RecNum&gt;&lt;Prefix&gt;p. 271`, &lt;/Prefix&gt;&lt;DisplayText&gt;(p. 271, Swinyard 1993)&lt;/DisplayText&gt;&lt;record&gt;&lt;rec-number&gt;1193&lt;/rec-number&gt;&lt;foreign-keys&gt;&lt;key app="EN" db-id="vdrppp5r30p90ce0zarvfd56t5vxarrez95e" timestamp="1648993643"&gt;1193&lt;/key&gt;&lt;/foreign-keys&gt;&lt;ref-type name="Journal Article"&gt;17&lt;/ref-type&gt;&lt;contributors&gt;&lt;authors&gt;&lt;author&gt;Swinyard, William R&lt;/author&gt;&lt;/authors&gt;&lt;/contributors&gt;&lt;titles&gt;&lt;title&gt;The effects of mood, involvement, and quality of store experience on shopping intentions&lt;/title&gt;&lt;secondary-title&gt;Journal of consumer research&lt;/secondary-title&gt;&lt;/titles&gt;&lt;periodical&gt;&lt;full-title&gt;Journal of Consumer Research&lt;/full-title&gt;&lt;/periodical&gt;&lt;pages&gt;271-280&lt;/pages&gt;&lt;volume&gt;20&lt;/volume&gt;&lt;number&gt;2&lt;/number&gt;&lt;dates&gt;&lt;year&gt;1993&lt;/year&gt;&lt;/dates&gt;&lt;isbn&gt;1537-5277&lt;/isbn&gt;&lt;urls&gt;&lt;/urls&gt;&lt;/record&gt;&lt;/Cite&gt;&lt;/EndNote&gt;</w:instrText>
      </w:r>
      <w:r w:rsidR="006A5844">
        <w:fldChar w:fldCharType="separate"/>
      </w:r>
      <w:r w:rsidR="006A5844">
        <w:rPr>
          <w:noProof/>
        </w:rPr>
        <w:t>(p. 271, Swinyard 1993)</w:t>
      </w:r>
      <w:r w:rsidR="006A5844">
        <w:fldChar w:fldCharType="end"/>
      </w:r>
      <w:r w:rsidR="002311B8">
        <w:t xml:space="preserve">. </w:t>
      </w:r>
    </w:p>
    <w:p w14:paraId="50818F85" w14:textId="7B05F8AA" w:rsidR="00537C87" w:rsidRDefault="00A17EC6" w:rsidP="00537C87">
      <w:pPr>
        <w:spacing w:after="0" w:line="480" w:lineRule="auto"/>
        <w:ind w:firstLine="720"/>
      </w:pPr>
      <w:r>
        <w:t>However, in line with anecdotal evidence</w:t>
      </w:r>
      <w:r w:rsidR="007E0D6C">
        <w:t xml:space="preserve"> from practice</w:t>
      </w:r>
      <w:r>
        <w:t xml:space="preserve">, I also </w:t>
      </w:r>
      <w:r w:rsidR="00A25793">
        <w:t xml:space="preserve">expect the double-edged-sword effects of pun use in brand names on consumption experience in that </w:t>
      </w:r>
      <w:r w:rsidR="00363C07">
        <w:t xml:space="preserve">under </w:t>
      </w:r>
      <w:r w:rsidR="00F11FAA">
        <w:t xml:space="preserve">some </w:t>
      </w:r>
      <w:r w:rsidR="00363C07">
        <w:t xml:space="preserve">circumstances, this approach </w:t>
      </w:r>
      <w:r w:rsidR="002116BF">
        <w:t xml:space="preserve">may dampen the consumption experience. </w:t>
      </w:r>
      <w:r w:rsidR="00B4627C">
        <w:t xml:space="preserve">Specifically, </w:t>
      </w:r>
      <w:r w:rsidR="00537C87">
        <w:t>I predict that the effect</w:t>
      </w:r>
      <w:r w:rsidR="007341A3">
        <w:t>s</w:t>
      </w:r>
      <w:r w:rsidR="00537C87">
        <w:t xml:space="preserve"> of pun use in brand names on consumption experience </w:t>
      </w:r>
      <w:r w:rsidR="007341A3">
        <w:t>are</w:t>
      </w:r>
      <w:r w:rsidR="00537C87">
        <w:t xml:space="preserve"> contingent on various factors</w:t>
      </w:r>
      <w:r w:rsidR="00AF57EF">
        <w:t xml:space="preserve">, which </w:t>
      </w:r>
      <w:r w:rsidR="00444A11">
        <w:t>determine</w:t>
      </w:r>
      <w:r w:rsidR="00AF57EF">
        <w:t xml:space="preserve"> the valence of the effects</w:t>
      </w:r>
      <w:r w:rsidR="00537C87">
        <w:t xml:space="preserve">. </w:t>
      </w:r>
      <w:r w:rsidR="00537C87" w:rsidRPr="001C4B43">
        <w:t xml:space="preserve">In this research, I </w:t>
      </w:r>
      <w:r w:rsidR="00537C87">
        <w:t xml:space="preserve">propose that </w:t>
      </w:r>
      <w:r w:rsidR="00444A11">
        <w:t xml:space="preserve">cognitive engagement is one of those regulating factors, such that </w:t>
      </w:r>
      <w:r w:rsidR="00537C87" w:rsidRPr="001C4B43">
        <w:t>the use of puns in brand names help</w:t>
      </w:r>
      <w:r w:rsidR="00537C87">
        <w:t>s</w:t>
      </w:r>
      <w:r w:rsidR="00537C87" w:rsidRPr="001C4B43">
        <w:t xml:space="preserve"> to enhance</w:t>
      </w:r>
      <w:r w:rsidR="00444A11">
        <w:t xml:space="preserve"> </w:t>
      </w:r>
      <w:r w:rsidR="00537C87" w:rsidRPr="001C4B43">
        <w:t xml:space="preserve">consumption experience </w:t>
      </w:r>
      <w:r w:rsidR="00537C87">
        <w:t xml:space="preserve">only when engagement level is </w:t>
      </w:r>
      <w:r w:rsidR="00122DA6">
        <w:t>high but</w:t>
      </w:r>
      <w:r w:rsidR="000D5536">
        <w:t xml:space="preserve"> would not affect or even dampen consumption experience</w:t>
      </w:r>
      <w:r w:rsidR="00537C87">
        <w:t xml:space="preserve"> when engagement level is low</w:t>
      </w:r>
      <w:r w:rsidR="00537C87" w:rsidRPr="001C4B43">
        <w:t>.</w:t>
      </w:r>
      <w:r w:rsidR="00537C87">
        <w:t xml:space="preserve"> I further discuss the theoretical background for this prediction below. </w:t>
      </w:r>
    </w:p>
    <w:p w14:paraId="1BC76CBC" w14:textId="42D076F4" w:rsidR="00780A74" w:rsidRPr="00DA1F01" w:rsidRDefault="00DA1F01" w:rsidP="00DA1F01">
      <w:pPr>
        <w:spacing w:after="0" w:line="480" w:lineRule="auto"/>
        <w:rPr>
          <w:i/>
          <w:iCs/>
        </w:rPr>
      </w:pPr>
      <w:r w:rsidRPr="001C4B43">
        <w:rPr>
          <w:i/>
          <w:iCs/>
        </w:rPr>
        <w:lastRenderedPageBreak/>
        <w:t xml:space="preserve">The Moderating Role of </w:t>
      </w:r>
      <w:r w:rsidR="00F50C96">
        <w:rPr>
          <w:i/>
          <w:iCs/>
        </w:rPr>
        <w:t>Cognitive Engagement</w:t>
      </w:r>
    </w:p>
    <w:p w14:paraId="453E2A0E" w14:textId="3105C7B7" w:rsidR="004F673C" w:rsidRDefault="00F406E5" w:rsidP="0063044D">
      <w:pPr>
        <w:spacing w:after="0" w:line="480" w:lineRule="auto"/>
        <w:ind w:firstLine="720"/>
      </w:pPr>
      <w:r>
        <w:t>B</w:t>
      </w:r>
      <w:r w:rsidRPr="001C4B43">
        <w:t xml:space="preserve">ecause puns </w:t>
      </w:r>
      <w:r>
        <w:t>involve</w:t>
      </w:r>
      <w:r w:rsidRPr="001C4B43">
        <w:t xml:space="preserve"> </w:t>
      </w:r>
      <w:r>
        <w:t xml:space="preserve">an </w:t>
      </w:r>
      <w:r w:rsidRPr="001C4B43">
        <w:t xml:space="preserve">irregular </w:t>
      </w:r>
      <w:r w:rsidR="00B11DE9">
        <w:t>word choice</w:t>
      </w:r>
      <w:r w:rsidRPr="001C4B43">
        <w:t xml:space="preserve"> that deviates from conventional language habits</w:t>
      </w:r>
      <w:r w:rsidR="00586B4E">
        <w:t xml:space="preserve"> and </w:t>
      </w:r>
      <w:r w:rsidR="00586B4E" w:rsidRPr="001C4B43">
        <w:t>often impl</w:t>
      </w:r>
      <w:r w:rsidR="00B11DE9">
        <w:t>ies</w:t>
      </w:r>
      <w:r w:rsidR="00586B4E" w:rsidRPr="001C4B43">
        <w:t xml:space="preserve"> more than one meaning</w:t>
      </w:r>
      <w:r w:rsidR="00586B4E">
        <w:t xml:space="preserve">s </w:t>
      </w:r>
      <w:r w:rsidR="00D94814">
        <w:t>(</w:t>
      </w:r>
      <w:r w:rsidR="00586B4E">
        <w:t xml:space="preserve">which </w:t>
      </w:r>
      <w:r w:rsidR="00586B4E" w:rsidRPr="001C4B43">
        <w:t>may evoke multiple interpretations</w:t>
      </w:r>
      <w:r w:rsidR="00D94814">
        <w:t>)</w:t>
      </w:r>
      <w:r w:rsidRPr="001C4B43">
        <w:t xml:space="preserve">, </w:t>
      </w:r>
      <w:r>
        <w:t>readers need certain levels of cognitive engagement to</w:t>
      </w:r>
      <w:r w:rsidRPr="001C4B43">
        <w:t xml:space="preserve"> resolve the incongruity in them</w:t>
      </w:r>
      <w:r>
        <w:t xml:space="preserve"> </w:t>
      </w:r>
      <w:r w:rsidR="001C00AC">
        <w:t>and</w:t>
      </w:r>
      <w:r w:rsidRPr="001C4B43">
        <w:t xml:space="preserve"> decipher the intended meaning of the puns </w:t>
      </w:r>
      <w:r>
        <w:fldChar w:fldCharType="begin"/>
      </w:r>
      <w:r>
        <w:instrText xml:space="preserve"> ADDIN EN.CITE &lt;EndNote&gt;&lt;Cite&gt;&lt;Author&gt;Tanaka&lt;/Author&gt;&lt;Year&gt;1992&lt;/Year&gt;&lt;RecNum&gt;1054&lt;/RecNum&gt;&lt;DisplayText&gt;(McQuarrie and Mick 1996; Tanaka 1992)&lt;/DisplayText&gt;&lt;record&gt;&lt;rec-number&gt;1054&lt;/rec-number&gt;&lt;foreign-keys&gt;&lt;key app="EN" db-id="vdrppp5r30p90ce0zarvfd56t5vxarrez95e" timestamp="1634827969"&gt;1054&lt;/key&gt;&lt;/foreign-keys&gt;&lt;ref-type name="Journal Article"&gt;17&lt;/ref-type&gt;&lt;contributors&gt;&lt;authors&gt;&lt;author&gt;Tanaka, Keiko&lt;/author&gt;&lt;/authors&gt;&lt;/contributors&gt;&lt;titles&gt;&lt;title&gt;The pun in advertising: A pragmatic approach&lt;/title&gt;&lt;secondary-title&gt;Lingua&lt;/secondary-title&gt;&lt;/titles&gt;&lt;periodical&gt;&lt;full-title&gt;Lingua&lt;/full-title&gt;&lt;/periodical&gt;&lt;pages&gt;91-102&lt;/pages&gt;&lt;volume&gt;87&lt;/volume&gt;&lt;number&gt;1-2&lt;/number&gt;&lt;dates&gt;&lt;year&gt;1992&lt;/year&gt;&lt;/dates&gt;&lt;isbn&gt;0024-3841&lt;/isbn&gt;&lt;urls&gt;&lt;/urls&gt;&lt;/record&gt;&lt;/Cite&gt;&lt;Cite&gt;&lt;Author&gt;McQuarrie&lt;/Author&gt;&lt;Year&gt;1996&lt;/Year&gt;&lt;RecNum&gt;1037&lt;/RecNum&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fldChar w:fldCharType="separate"/>
      </w:r>
      <w:r>
        <w:rPr>
          <w:noProof/>
        </w:rPr>
        <w:t>(McQuarrie and Mick 1996; Tanaka 1992)</w:t>
      </w:r>
      <w:r>
        <w:fldChar w:fldCharType="end"/>
      </w:r>
      <w:r w:rsidRPr="001C4B43">
        <w:t>.</w:t>
      </w:r>
      <w:r w:rsidR="00C87789">
        <w:t xml:space="preserve"> O</w:t>
      </w:r>
      <w:r w:rsidR="00431C7B">
        <w:t xml:space="preserve">therwise, </w:t>
      </w:r>
      <w:r w:rsidR="00C87789">
        <w:t>readers</w:t>
      </w:r>
      <w:r w:rsidR="00431C7B">
        <w:t xml:space="preserve"> may have a hard time understanding the seemingly at-odds verbal usage</w:t>
      </w:r>
      <w:r w:rsidR="00C87789">
        <w:t xml:space="preserve"> and s</w:t>
      </w:r>
      <w:r w:rsidR="00431C7B">
        <w:t>uch processing difficulties</w:t>
      </w:r>
      <w:r w:rsidR="00FB3C23">
        <w:t xml:space="preserve"> </w:t>
      </w:r>
      <w:r w:rsidR="00431C7B">
        <w:t xml:space="preserve">may lead to less favorable responses to the pun stimuli and negatively impact consumption experience </w:t>
      </w:r>
      <w:r w:rsidR="00431C7B">
        <w:fldChar w:fldCharType="begin">
          <w:fldData xml:space="preserve">PEVuZE5vdGU+PENpdGU+PEF1dGhvcj5SZWJlcjwvQXV0aG9yPjxZZWFyPjIwMDQ8L1llYXI+PFJl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</w:fldData>
        </w:fldChar>
      </w:r>
      <w:r w:rsidR="00431C7B">
        <w:instrText xml:space="preserve"> ADDIN EN.CITE </w:instrText>
      </w:r>
      <w:r w:rsidR="00431C7B">
        <w:fldChar w:fldCharType="begin">
          <w:fldData xml:space="preserve">PEVuZE5vdGU+PENpdGU+PEF1dGhvcj5SZWJlcjwvQXV0aG9yPjxZZWFyPjIwMDQ8L1llYXI+PFJl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</w:fldData>
        </w:fldChar>
      </w:r>
      <w:r w:rsidR="00431C7B">
        <w:instrText xml:space="preserve"> ADDIN EN.CITE.DATA </w:instrText>
      </w:r>
      <w:r w:rsidR="00431C7B">
        <w:fldChar w:fldCharType="end"/>
      </w:r>
      <w:r w:rsidR="00431C7B">
        <w:fldChar w:fldCharType="separate"/>
      </w:r>
      <w:r w:rsidR="00431C7B">
        <w:rPr>
          <w:noProof/>
        </w:rPr>
        <w:t>(Maheswaran and Chaiken 1991; Reber et al. 2004; Wyer Jr et al. 2008)</w:t>
      </w:r>
      <w:r w:rsidR="00431C7B">
        <w:fldChar w:fldCharType="end"/>
      </w:r>
      <w:r w:rsidR="00431C7B">
        <w:t>.</w:t>
      </w:r>
      <w:r w:rsidR="00F823EC">
        <w:t xml:space="preserve"> </w:t>
      </w:r>
      <w:r w:rsidR="00221400" w:rsidRPr="002F32D6">
        <w:t xml:space="preserve">Therefore, </w:t>
      </w:r>
      <w:r w:rsidR="005C7F0B" w:rsidRPr="00EC2AF9">
        <w:t xml:space="preserve">it is reasonable to expect that </w:t>
      </w:r>
      <w:r w:rsidR="00221400" w:rsidRPr="002F32D6">
        <w:t xml:space="preserve">when consumers </w:t>
      </w:r>
      <w:r w:rsidR="00221400" w:rsidRPr="00954E6F">
        <w:t>devote</w:t>
      </w:r>
      <w:r w:rsidR="00221400">
        <w:t xml:space="preserve"> more cognitive engagement to processing the puns, they should be more likely to solve the puns and experience the positive emotional rewards as mentioned earlier </w:t>
      </w:r>
      <w:r w:rsidR="00221400">
        <w:fldChar w:fldCharType="begin">
          <w:fldData xml:space="preserve">PEVuZE5vdGU+PENpdGU+PEF1dGhvcj5NY1F1YXJyaWU8L0F1dGhvcj48WWVhcj4xOTk5PC9ZZWFy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</w:fldData>
        </w:fldChar>
      </w:r>
      <w:r w:rsidR="00221400">
        <w:instrText xml:space="preserve"> ADDIN EN.CITE </w:instrText>
      </w:r>
      <w:r w:rsidR="00221400">
        <w:fldChar w:fldCharType="begin">
          <w:fldData xml:space="preserve">PEVuZE5vdGU+PENpdGU+PEF1dGhvcj5NY1F1YXJyaWU8L0F1dGhvcj48WWVhcj4xOTk5PC9ZZWFy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</w:fldData>
        </w:fldChar>
      </w:r>
      <w:r w:rsidR="00221400">
        <w:instrText xml:space="preserve"> ADDIN EN.CITE.DATA </w:instrText>
      </w:r>
      <w:r w:rsidR="00221400">
        <w:fldChar w:fldCharType="end"/>
      </w:r>
      <w:r w:rsidR="00221400">
        <w:fldChar w:fldCharType="separate"/>
      </w:r>
      <w:r w:rsidR="00221400">
        <w:rPr>
          <w:noProof/>
        </w:rPr>
        <w:t>(McQuarrie and Mick 1999; Summerfelt et al. 2010; Tanaka 1992)</w:t>
      </w:r>
      <w:r w:rsidR="00221400">
        <w:fldChar w:fldCharType="end"/>
      </w:r>
      <w:r w:rsidR="00591911">
        <w:t>.</w:t>
      </w:r>
      <w:r w:rsidR="005C7F0B">
        <w:t xml:space="preserve"> </w:t>
      </w:r>
      <w:r w:rsidR="00591911">
        <w:t>In contrast,</w:t>
      </w:r>
      <w:r w:rsidR="005C7F0B">
        <w:t xml:space="preserve"> </w:t>
      </w:r>
      <w:r w:rsidR="004A5C52" w:rsidRPr="000C1E67">
        <w:t>if consumers</w:t>
      </w:r>
      <w:r w:rsidR="006F5C2C">
        <w:t xml:space="preserve"> do not </w:t>
      </w:r>
      <w:r w:rsidR="00A94B84">
        <w:t xml:space="preserve">sufficiently </w:t>
      </w:r>
      <w:r w:rsidR="006F5C2C">
        <w:t>engage in processing puns</w:t>
      </w:r>
      <w:r w:rsidR="004A5C52">
        <w:t xml:space="preserve">, they may </w:t>
      </w:r>
      <w:r w:rsidR="001F18D1">
        <w:t xml:space="preserve">either feel indifferent to the puns or, even worse, </w:t>
      </w:r>
      <w:r w:rsidR="004A5C52">
        <w:t xml:space="preserve">find the </w:t>
      </w:r>
      <w:r w:rsidR="007811BA">
        <w:t xml:space="preserve">puns </w:t>
      </w:r>
      <w:r w:rsidR="004A5C52">
        <w:t xml:space="preserve">“weird” </w:t>
      </w:r>
      <w:r w:rsidR="00D87119">
        <w:t xml:space="preserve">and </w:t>
      </w:r>
      <w:r w:rsidR="004A5C52">
        <w:t>incomprehensible, leading to negative reactions to the stimuli</w:t>
      </w:r>
      <w:r w:rsidR="00AF4E90">
        <w:t xml:space="preserve">, </w:t>
      </w:r>
      <w:r w:rsidR="004A5C52">
        <w:t>thus dampen</w:t>
      </w:r>
      <w:r w:rsidR="00AF4E90">
        <w:t>ing</w:t>
      </w:r>
      <w:r w:rsidR="004A5C52">
        <w:t xml:space="preserve"> the consumption experience.</w:t>
      </w:r>
      <w:r w:rsidR="00363763">
        <w:t xml:space="preserve"> </w:t>
      </w:r>
      <w:r w:rsidR="004A19A3" w:rsidRPr="002F32D6">
        <w:t>Previous r</w:t>
      </w:r>
      <w:r w:rsidR="004A19A3">
        <w:t xml:space="preserve">esearch supports this proposition by showing that </w:t>
      </w:r>
      <w:r w:rsidR="005363B0">
        <w:t>verbal figures in ads tend to perform better when people are willing to actively process the ads</w:t>
      </w:r>
      <w:r w:rsidR="001E6E05">
        <w:t xml:space="preserve"> </w:t>
      </w:r>
      <w:r w:rsidR="001E6E05">
        <w:fldChar w:fldCharType="begin"/>
      </w:r>
      <w:r w:rsidR="001E6E05">
        <w:instrText xml:space="preserve"> ADDIN EN.CITE &lt;EndNote&gt;&lt;Cite&gt;&lt;Author&gt;McQuarrie&lt;/Author&gt;&lt;Year&gt;2003&lt;/Year&gt;&lt;RecNum&gt;1039&lt;/RecNum&gt;&lt;DisplayText&gt;(McQuarrie and Mick 2003)&lt;/DisplayText&gt;&lt;record&gt;&lt;rec-number&gt;1039&lt;/rec-number&gt;&lt;foreign-keys&gt;&lt;key app="EN" db-id="vdrppp5r30p90ce0zarvfd56t5vxarrez95e" timestamp="1634827969"&gt;1039&lt;/key&gt;&lt;/foreign-keys&gt;&lt;ref-type name="Journal Article"&gt;17&lt;/ref-type&gt;&lt;contributors&gt;&lt;authors&gt;&lt;author&gt;McQuarrie, Edward F&lt;/author&gt;&lt;author&gt;Mick, David Glen&lt;/author&gt;&lt;/authors&gt;&lt;/contributors&gt;&lt;titles&gt;&lt;title&gt;Visual and verbal rhetorical figures under directed processing versus incidental exposure to advertising&lt;/title&gt;&lt;secondary-title&gt;Journal of consumer research&lt;/secondary-title&gt;&lt;/titles&gt;&lt;periodical&gt;&lt;full-title&gt;Journal of Consumer Research&lt;/full-title&gt;&lt;/periodical&gt;&lt;pages&gt;579-587&lt;/pages&gt;&lt;volume&gt;29&lt;/volume&gt;&lt;number&gt;4&lt;/number&gt;&lt;dates&gt;&lt;year&gt;2003&lt;/year&gt;&lt;/dates&gt;&lt;isbn&gt;1537-5277&lt;/isbn&gt;&lt;urls&gt;&lt;/urls&gt;&lt;/record&gt;&lt;/Cite&gt;&lt;/EndNote&gt;</w:instrText>
      </w:r>
      <w:r w:rsidR="001E6E05">
        <w:fldChar w:fldCharType="separate"/>
      </w:r>
      <w:r w:rsidR="001E6E05">
        <w:rPr>
          <w:noProof/>
        </w:rPr>
        <w:t>(McQuarrie and Mick 2003)</w:t>
      </w:r>
      <w:r w:rsidR="001E6E05">
        <w:fldChar w:fldCharType="end"/>
      </w:r>
      <w:r w:rsidR="00A11835">
        <w:t xml:space="preserve">, and that when people fail to successfully process puns (e.g., because they lack the cultural competency to do so), the positive effect of puns may diminish or disappear </w:t>
      </w:r>
      <w:r w:rsidR="00AB63DA">
        <w:fldChar w:fldCharType="begin"/>
      </w:r>
      <w:r w:rsidR="00AB63DA">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sidR="00AB63DA">
        <w:fldChar w:fldCharType="separate"/>
      </w:r>
      <w:r w:rsidR="00AB63DA">
        <w:rPr>
          <w:noProof/>
        </w:rPr>
        <w:t>(McQuarrie and Mick 1999)</w:t>
      </w:r>
      <w:r w:rsidR="00AB63DA">
        <w:fldChar w:fldCharType="end"/>
      </w:r>
      <w:r w:rsidR="00AB63DA">
        <w:t>.</w:t>
      </w:r>
      <w:r w:rsidR="002F32D6">
        <w:t xml:space="preserve"> Additionally, </w:t>
      </w:r>
      <w:r w:rsidR="002F32D6">
        <w:fldChar w:fldCharType="begin"/>
      </w:r>
      <w:r w:rsidR="002F32D6">
        <w:instrText xml:space="preserve"> ADDIN EN.CITE &lt;EndNote&gt;&lt;Cite AuthorYear="1"&gt;&lt;Author&gt;McQuarrie&lt;/Author&gt;&lt;Year&gt;1996&lt;/Year&gt;&lt;RecNum&gt;1037&lt;/RecNum&gt;&lt;DisplayText&gt;McQuarrie and Mick (1996)&lt;/DisplayText&gt;&lt;record&gt;&lt;rec-number&gt;1037&lt;/rec-number&gt;&lt;foreign-keys&gt;&lt;key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2F32D6">
        <w:fldChar w:fldCharType="separate"/>
      </w:r>
      <w:r w:rsidR="002F32D6">
        <w:rPr>
          <w:noProof/>
        </w:rPr>
        <w:t>McQuarrie and Mick (1996)</w:t>
      </w:r>
      <w:r w:rsidR="002F32D6">
        <w:fldChar w:fldCharType="end"/>
      </w:r>
      <w:r w:rsidR="002F32D6">
        <w:t xml:space="preserve"> propose that the positive impact of rhetorical figures on consumer responses happens only when consumers could comprehend the communication.</w:t>
      </w:r>
      <w:r w:rsidR="002F32D6">
        <w:rPr>
          <w:rFonts w:eastAsia="Times New Roman"/>
        </w:rPr>
        <w:t xml:space="preserve"> </w:t>
      </w:r>
      <w:r w:rsidR="0063044D">
        <w:rPr>
          <w:rFonts w:eastAsia="Times New Roman"/>
        </w:rPr>
        <w:t>In summary</w:t>
      </w:r>
      <w:r w:rsidR="001D6BCF">
        <w:t xml:space="preserve">, I hypothesize that: </w:t>
      </w:r>
    </w:p>
    <w:p w14:paraId="1EAA3EAF" w14:textId="26935850" w:rsidR="00E06714" w:rsidRPr="00AC4C48" w:rsidRDefault="00E06714" w:rsidP="00E06714">
      <w:pPr>
        <w:spacing w:after="0" w:line="480" w:lineRule="auto"/>
        <w:rPr>
          <w:i/>
          <w:iCs/>
        </w:rPr>
      </w:pPr>
      <w:r w:rsidRPr="00AC4C48">
        <w:rPr>
          <w:b/>
          <w:i/>
          <w:iCs/>
        </w:rPr>
        <w:t>H1:</w:t>
      </w:r>
      <w:r w:rsidRPr="00AC4C48">
        <w:rPr>
          <w:i/>
          <w:iCs/>
        </w:rPr>
        <w:t xml:space="preserve"> </w:t>
      </w:r>
      <w:r w:rsidR="00AC4C48">
        <w:rPr>
          <w:i/>
          <w:iCs/>
        </w:rPr>
        <w:t>T</w:t>
      </w:r>
      <w:r w:rsidRPr="00AC4C48">
        <w:rPr>
          <w:i/>
          <w:iCs/>
        </w:rPr>
        <w:t xml:space="preserve">he use of puns in brand names </w:t>
      </w:r>
      <w:r w:rsidR="00AC4C48">
        <w:rPr>
          <w:i/>
          <w:iCs/>
        </w:rPr>
        <w:t>enhances</w:t>
      </w:r>
      <w:r w:rsidRPr="00AC4C48">
        <w:rPr>
          <w:i/>
          <w:iCs/>
        </w:rPr>
        <w:t xml:space="preserve"> </w:t>
      </w:r>
      <w:r w:rsidR="00D748E0">
        <w:rPr>
          <w:i/>
          <w:iCs/>
        </w:rPr>
        <w:t xml:space="preserve">individuals’ </w:t>
      </w:r>
      <w:r w:rsidR="00461C80">
        <w:rPr>
          <w:i/>
          <w:iCs/>
        </w:rPr>
        <w:t xml:space="preserve">enjoyment of </w:t>
      </w:r>
      <w:r w:rsidR="00E046CF">
        <w:rPr>
          <w:i/>
          <w:iCs/>
        </w:rPr>
        <w:t xml:space="preserve">the </w:t>
      </w:r>
      <w:r w:rsidRPr="00AC4C48">
        <w:rPr>
          <w:i/>
          <w:iCs/>
        </w:rPr>
        <w:t>consumption experience.</w:t>
      </w:r>
    </w:p>
    <w:p w14:paraId="4D9116B8" w14:textId="21BA506D" w:rsidR="001C4B43" w:rsidRPr="00AC4C48" w:rsidRDefault="001D6BCF" w:rsidP="004300FC">
      <w:pPr>
        <w:spacing w:after="0" w:line="480" w:lineRule="auto"/>
        <w:rPr>
          <w:i/>
          <w:iCs/>
        </w:rPr>
      </w:pPr>
      <w:r w:rsidRPr="00AC4C48">
        <w:rPr>
          <w:b/>
          <w:i/>
          <w:iCs/>
        </w:rPr>
        <w:lastRenderedPageBreak/>
        <w:t>H2:</w:t>
      </w:r>
      <w:r w:rsidRPr="00AC4C48">
        <w:rPr>
          <w:i/>
          <w:iCs/>
        </w:rPr>
        <w:t xml:space="preserve"> </w:t>
      </w:r>
      <w:r w:rsidR="00383413">
        <w:rPr>
          <w:i/>
          <w:iCs/>
        </w:rPr>
        <w:t xml:space="preserve">Mood enhancement </w:t>
      </w:r>
      <w:r w:rsidR="00D748E0">
        <w:rPr>
          <w:i/>
          <w:iCs/>
        </w:rPr>
        <w:t>mediates</w:t>
      </w:r>
      <w:r w:rsidR="00383413">
        <w:rPr>
          <w:i/>
          <w:iCs/>
        </w:rPr>
        <w:t xml:space="preserve"> t</w:t>
      </w:r>
      <w:r w:rsidRPr="00AC4C48">
        <w:rPr>
          <w:i/>
          <w:iCs/>
        </w:rPr>
        <w:t xml:space="preserve">he effect of </w:t>
      </w:r>
      <w:r w:rsidR="00371F47">
        <w:rPr>
          <w:i/>
          <w:iCs/>
        </w:rPr>
        <w:t xml:space="preserve">pun use in </w:t>
      </w:r>
      <w:r w:rsidRPr="00AC4C48">
        <w:rPr>
          <w:i/>
          <w:iCs/>
        </w:rPr>
        <w:t>brand names on</w:t>
      </w:r>
      <w:r w:rsidR="00E046CF">
        <w:rPr>
          <w:i/>
          <w:iCs/>
        </w:rPr>
        <w:t xml:space="preserve"> the enjoyment of the</w:t>
      </w:r>
      <w:r w:rsidRPr="00AC4C48">
        <w:rPr>
          <w:i/>
          <w:iCs/>
        </w:rPr>
        <w:t xml:space="preserve"> consumption experience</w:t>
      </w:r>
      <w:r w:rsidR="00383413">
        <w:rPr>
          <w:i/>
          <w:iCs/>
        </w:rPr>
        <w:t>.</w:t>
      </w:r>
    </w:p>
    <w:p w14:paraId="6C9027BF" w14:textId="2BC822D1" w:rsidR="00D2167A" w:rsidRPr="00AC4C48" w:rsidRDefault="001C4B43" w:rsidP="00AF63B0">
      <w:pPr>
        <w:spacing w:after="0" w:line="480" w:lineRule="auto"/>
        <w:rPr>
          <w:i/>
          <w:iCs/>
        </w:rPr>
      </w:pPr>
      <w:r w:rsidRPr="00AC4C48">
        <w:rPr>
          <w:b/>
          <w:i/>
          <w:iCs/>
        </w:rPr>
        <w:t>H</w:t>
      </w:r>
      <w:r w:rsidR="00AF63B0" w:rsidRPr="00AC4C48">
        <w:rPr>
          <w:b/>
          <w:i/>
          <w:iCs/>
        </w:rPr>
        <w:t>3</w:t>
      </w:r>
      <w:r w:rsidRPr="00AC4C48">
        <w:rPr>
          <w:b/>
          <w:i/>
          <w:iCs/>
        </w:rPr>
        <w:t>:</w:t>
      </w:r>
      <w:r w:rsidRPr="00AC4C48">
        <w:rPr>
          <w:i/>
          <w:iCs/>
        </w:rPr>
        <w:t xml:space="preserve"> </w:t>
      </w:r>
      <w:r w:rsidR="00BA4AC6">
        <w:rPr>
          <w:i/>
          <w:iCs/>
        </w:rPr>
        <w:t>Cognitive engagement</w:t>
      </w:r>
      <w:r w:rsidR="00BD161B">
        <w:rPr>
          <w:i/>
          <w:iCs/>
        </w:rPr>
        <w:t xml:space="preserve"> moderates the effect of pun use in brand names on </w:t>
      </w:r>
      <w:r w:rsidR="00E046CF">
        <w:rPr>
          <w:i/>
          <w:iCs/>
        </w:rPr>
        <w:t xml:space="preserve">the enjoyment of the </w:t>
      </w:r>
      <w:r w:rsidR="00BD161B">
        <w:rPr>
          <w:i/>
          <w:iCs/>
        </w:rPr>
        <w:t>consumption experience</w:t>
      </w:r>
      <w:r w:rsidR="004E4489">
        <w:rPr>
          <w:i/>
          <w:iCs/>
        </w:rPr>
        <w:t xml:space="preserve"> such that the effect is positive only when engagement level is high, but not when engagement is low. </w:t>
      </w:r>
    </w:p>
    <w:p w14:paraId="1E273099" w14:textId="77777777" w:rsidR="0063044D" w:rsidRPr="001C4B43" w:rsidRDefault="0063044D" w:rsidP="0063044D">
      <w:pPr>
        <w:pStyle w:val="Heading2"/>
      </w:pPr>
      <w:bookmarkStart w:id="35" w:name="_Toc102312265"/>
      <w:r w:rsidRPr="001C4B43">
        <w:t>Studies</w:t>
      </w:r>
      <w:bookmarkEnd w:id="35"/>
    </w:p>
    <w:p w14:paraId="60802E94" w14:textId="1507BD08" w:rsidR="0063044D" w:rsidRDefault="0063044D" w:rsidP="0063044D">
      <w:pPr>
        <w:spacing w:after="0" w:line="480" w:lineRule="auto"/>
      </w:pPr>
      <w:r w:rsidRPr="001C4B43">
        <w:t xml:space="preserve">To test the hypotheses, </w:t>
      </w:r>
      <w:r>
        <w:t>in this research, I have conducted a series of seven studies, which are summarized in Table 7. This research starts with a pilot field study, in which I collected Yelp reviews for establishments that feature puns in the names. The results of this pilot study reveal the double-edged-sword effects of pun use in brand names on consumption in that 88% of the reviews indicate positive reactions to the names, whereas 45% of the reviews indicate negative reactions to the names. Based on this field data, the seven following lab studies further shed light on these double-edged-sword effects by showing their mechanism and a boundary condition. Specifically, Study 1 provides strong evidence for the positive impact of pun use in brand names on consumption experience, whereas Studies 2 and 3 demonstrate that mood enhancement is the processing factor for this effect. Studies 4, 5 and 6 extend the generalizability of this research by using different sets of stimuli, different product categories and different settings. Besides providing more evidence for the moderating role of cognitive engagement, these three studies further highlight the double-edge-sword effects of pun use in brand names on consumption experience. The objectives, procedures and results of each study are sequentially described in the next section.</w:t>
      </w:r>
      <w:r w:rsidRPr="0063044D">
        <w:t xml:space="preserve"> </w:t>
      </w:r>
      <w:r>
        <w:t xml:space="preserve">Figure 14 </w:t>
      </w:r>
      <w:r w:rsidRPr="001C4B43">
        <w:t xml:space="preserve">illustrates the conceptual framework of this </w:t>
      </w:r>
      <w:r>
        <w:t>research</w:t>
      </w:r>
      <w:r w:rsidRPr="001C4B43">
        <w:t xml:space="preserve">. </w:t>
      </w:r>
    </w:p>
    <w:p w14:paraId="718277A6" w14:textId="77777777" w:rsidR="002153FD" w:rsidRDefault="002153FD">
      <w:pPr>
        <w:spacing w:after="0" w:line="240" w:lineRule="auto"/>
        <w:rPr>
          <w:b/>
          <w:bCs/>
        </w:rPr>
      </w:pPr>
      <w:r>
        <w:rPr>
          <w:b/>
        </w:rPr>
        <w:br w:type="page"/>
      </w:r>
    </w:p>
    <w:p w14:paraId="058FDC01" w14:textId="1BD10799" w:rsidR="00E046CF" w:rsidRDefault="00E046CF" w:rsidP="001C4B43">
      <w:pPr>
        <w:spacing w:after="0" w:line="240" w:lineRule="auto"/>
        <w:rPr>
          <w:b/>
          <w:bCs/>
        </w:rPr>
      </w:pPr>
    </w:p>
    <w:p w14:paraId="3D1D4289" w14:textId="563F9062" w:rsidR="00E046CF" w:rsidRDefault="00E046CF" w:rsidP="001C4B43">
      <w:pPr>
        <w:spacing w:after="0" w:line="240" w:lineRule="auto"/>
        <w:rPr>
          <w:b/>
          <w:bCs/>
        </w:rPr>
      </w:pPr>
      <w:r>
        <w:rPr>
          <w:b/>
          <w:bCs/>
          <w:noProof/>
        </w:rPr>
        <mc:AlternateContent>
          <mc:Choice Requires="wpg">
            <w:drawing>
              <wp:anchor distT="0" distB="0" distL="114300" distR="114300" simplePos="0" relativeHeight="251803648" behindDoc="0" locked="0" layoutInCell="1" allowOverlap="1" wp14:anchorId="0022C042" wp14:editId="64C2FF64">
                <wp:simplePos x="0" y="0"/>
                <wp:positionH relativeFrom="column">
                  <wp:posOffset>386255</wp:posOffset>
                </wp:positionH>
                <wp:positionV relativeFrom="paragraph">
                  <wp:posOffset>6044</wp:posOffset>
                </wp:positionV>
                <wp:extent cx="5296623" cy="2151994"/>
                <wp:effectExtent l="0" t="0" r="12065" b="7620"/>
                <wp:wrapNone/>
                <wp:docPr id="1073" name="Group 1073"/>
                <wp:cNvGraphicFramePr/>
                <a:graphic xmlns:a="http://schemas.openxmlformats.org/drawingml/2006/main">
                  <a:graphicData uri="http://schemas.microsoft.com/office/word/2010/wordprocessingGroup">
                    <wpg:wgp>
                      <wpg:cNvGrpSpPr/>
                      <wpg:grpSpPr>
                        <a:xfrm>
                          <a:off x="0" y="0"/>
                          <a:ext cx="5296623" cy="2151994"/>
                          <a:chOff x="426203" y="0"/>
                          <a:chExt cx="5278335" cy="1775481"/>
                        </a:xfrm>
                      </wpg:grpSpPr>
                      <wps:wsp>
                        <wps:cNvPr id="82" name="Rectangle 82"/>
                        <wps:cNvSpPr/>
                        <wps:spPr>
                          <a:xfrm>
                            <a:off x="426203" y="991891"/>
                            <a:ext cx="1054033" cy="7772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E58E9F" w14:textId="77777777" w:rsidR="00210A2F" w:rsidRPr="00E046CF" w:rsidRDefault="00210A2F" w:rsidP="001C4B43">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Puns in brand names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4401518" y="991891"/>
                            <a:ext cx="1303020" cy="7835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C6892B" w14:textId="767EE605" w:rsidR="00210A2F" w:rsidRPr="00E046CF" w:rsidRDefault="00210A2F" w:rsidP="001C4B43">
                              <w:pPr>
                                <w:ind w:left="-90"/>
                                <w:jc w:val="center"/>
                                <w:rPr>
                                  <w:color w:val="000000" w:themeColor="text1"/>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The enjoyment of the consumption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193369" y="0"/>
                            <a:ext cx="1395095"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D69B16B" w14:textId="298DDFCD" w:rsidR="00210A2F" w:rsidRPr="00E046CF" w:rsidRDefault="00210A2F" w:rsidP="00C73C00">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Cognitive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2255003" y="991891"/>
                            <a:ext cx="1425742" cy="7772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1EA17B2" w14:textId="5BB9C3D1" w:rsidR="00210A2F" w:rsidRPr="00E046CF" w:rsidRDefault="00210A2F" w:rsidP="008C6B5A">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Mood enhancement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Straight Arrow Connector 1046"/>
                        <wps:cNvCnPr/>
                        <wps:spPr>
                          <a:xfrm>
                            <a:off x="1480088" y="1357608"/>
                            <a:ext cx="7753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3" name="Straight Arrow Connector 1053"/>
                        <wps:cNvCnPr/>
                        <wps:spPr>
                          <a:xfrm>
                            <a:off x="3680847" y="1357608"/>
                            <a:ext cx="720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0" name="Straight Arrow Connector 1060"/>
                        <wps:cNvCnPr/>
                        <wps:spPr>
                          <a:xfrm>
                            <a:off x="1871850" y="666427"/>
                            <a:ext cx="0" cy="685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022C042" id="Group 1073" o:spid="_x0000_s1067" style="position:absolute;margin-left:30.4pt;margin-top:.5pt;width:417.05pt;height:169.45pt;z-index:251803648;mso-width-relative:margin;mso-height-relative:margin" coordorigin="4262" coordsize="52783,1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">
                <v:rect id="Rectangle 82" o:spid="_x0000_s1068" style="position:absolute;left:4262;top:9918;width:10540;height:7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xP8MA&#10;AADbAAAADwAAAGRycy9kb3ducmV2LnhtbESPzWrDMBCE74W8g9hAb7XcHErqWAmlEAiBHur8nBdr&#10;a5lYK2MptuqnrwqFHoeZ+YYpd9F2YqTBt44VPGc5COLa6ZYbBefT/mkNwgdkjZ1jUvBNHnbbxUOJ&#10;hXYTf9JYhUYkCPsCFZgQ+kJKXxuy6DPXEyfvyw0WQ5JDI/WAU4LbTq7y/EVabDktGOzp3VB9q+5W&#10;wdHP97HW/iOaaA6vl2s+V3xT6nEZ3zYgAsXwH/5rH7SC9Qp+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1xP8MAAADbAAAADwAAAAAAAAAAAAAAAACYAgAAZHJzL2Rv&#10;d25yZXYueG1sUEsFBgAAAAAEAAQA9QAAAIgDAAAAAA==&#10;" fillcolor="window" strokecolor="windowText" strokeweight="1pt">
                  <v:textbox>
                    <w:txbxContent>
                      <w:p w14:paraId="05E58E9F" w14:textId="77777777" w:rsidR="00210A2F" w:rsidRPr="00E046CF" w:rsidRDefault="00210A2F" w:rsidP="001C4B43">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Puns in brand names</w:t>
                        </w:r>
                      </w:p>
                    </w:txbxContent>
                  </v:textbox>
                </v:rect>
                <v:rect id="Rectangle 21" o:spid="_x0000_s1069" style="position:absolute;left:44015;top:9918;width:13030;height:78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wcsMA&#10;AADbAAAADwAAAGRycy9kb3ducmV2LnhtbESPwWrDMBBE74X8g9hCbo0cH0rrRAmhEDCFHuo2OS/W&#10;xjKxVsaSbTVfHxUKPQ4z84bZ7qPtxESDbx0rWK8yEMS10y03Cr6/jk8vIHxA1tg5JgU/5GG/Wzxs&#10;sdBu5k+aqtCIBGFfoAITQl9I6WtDFv3K9cTJu7jBYkhyaKQecE5w28k8y56lxZbTgsGe3gzV12q0&#10;Ct79bZxq7T+iiaZ8PZ2zW8VXpZaP8bABESiG//Bfu9QK8jX8fkk/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mwcsMAAADbAAAADwAAAAAAAAAAAAAAAACYAgAAZHJzL2Rv&#10;d25yZXYueG1sUEsFBgAAAAAEAAQA9QAAAIgDAAAAAA==&#10;" fillcolor="window" strokecolor="windowText" strokeweight="1pt">
                  <v:textbox>
                    <w:txbxContent>
                      <w:p w14:paraId="1FC6892B" w14:textId="767EE605" w:rsidR="00210A2F" w:rsidRPr="00E046CF" w:rsidRDefault="00210A2F" w:rsidP="001C4B43">
                        <w:pPr>
                          <w:ind w:left="-90"/>
                          <w:jc w:val="center"/>
                          <w:rPr>
                            <w:color w:val="000000" w:themeColor="text1"/>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9525" w14:cap="flat" w14:cmpd="sng" w14:algn="ctr">
                              <w14:noFill/>
                              <w14:prstDash w14:val="solid"/>
                              <w14:round/>
                            </w14:textOutline>
                          </w:rPr>
                          <w:t>The enjoyment of the consumption experience</w:t>
                        </w:r>
                      </w:p>
                    </w:txbxContent>
                  </v:textbox>
                </v:rect>
                <v:rect id="Rectangle 5" o:spid="_x0000_s1070" style="position:absolute;left:11933;width:13951;height:6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0McEA&#10;AADaAAAADwAAAGRycy9kb3ducmV2LnhtbESPQWsCMRSE74X+h/AKvXWzChW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NDHBAAAA2gAAAA8AAAAAAAAAAAAAAAAAmAIAAGRycy9kb3du&#10;cmV2LnhtbFBLBQYAAAAABAAEAPUAAACGAwAAAAA=&#10;" fillcolor="window" strokecolor="windowText" strokeweight="1pt">
                  <v:textbox>
                    <w:txbxContent>
                      <w:p w14:paraId="4D69B16B" w14:textId="298DDFCD" w:rsidR="00210A2F" w:rsidRPr="00E046CF" w:rsidRDefault="00210A2F" w:rsidP="00C73C00">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Cognitive Engagement</w:t>
                        </w:r>
                      </w:p>
                    </w:txbxContent>
                  </v:textbox>
                </v:rect>
                <v:rect id="Rectangle 87" o:spid="_x0000_s1071" style="position:absolute;left:22550;top:9918;width:14257;height:7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Sp8IA&#10;AADbAAAADwAAAGRycy9kb3ducmV2LnhtbESPQWsCMRSE74L/ITyhNzdrD62uRhGhIIUeulXPj81z&#10;s7h5WTZxTf31jSD0OMzMN8xqE20rBup941jBLMtBEFdON1wrOPx8TOcgfEDW2DomBb/kYbMej1ZY&#10;aHfjbxrKUIsEYV+gAhNCV0jpK0MWfeY64uSdXW8xJNnXUvd4S3Dbytc8f5MWG04LBjvaGaou5dUq&#10;+PT361Bp/xVNNPvF8ZTfS74o9TKJ2yWIQDH8h5/tvVYwf4fH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6tKnwgAAANsAAAAPAAAAAAAAAAAAAAAAAJgCAABkcnMvZG93&#10;bnJldi54bWxQSwUGAAAAAAQABAD1AAAAhwMAAAAA&#10;" fillcolor="window" strokecolor="windowText" strokeweight="1pt">
                  <v:textbox>
                    <w:txbxContent>
                      <w:p w14:paraId="41EA17B2" w14:textId="5BB9C3D1" w:rsidR="00210A2F" w:rsidRPr="00E046CF" w:rsidRDefault="00210A2F" w:rsidP="008C6B5A">
                        <w:pPr>
                          <w:jc w:val="center"/>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pPr>
                        <w:r w:rsidRPr="00E046CF">
                          <w:rPr>
                            <w:color w:val="000000" w:themeColor="text1"/>
                            <w14:shadow w14:blurRad="38100" w14:dist="19050" w14:dir="2700000" w14:sx="100000" w14:sy="100000" w14:kx="0" w14:ky="0" w14:algn="tl">
                              <w14:schemeClr w14:val="bg1">
                                <w14:alpha w14:val="60000"/>
                              </w14:schemeClr>
                            </w14:shadow>
                            <w14:textOutline w14:w="0" w14:cap="flat" w14:cmpd="sng" w14:algn="ctr">
                              <w14:noFill/>
                              <w14:prstDash w14:val="solid"/>
                              <w14:round/>
                            </w14:textOutline>
                          </w:rPr>
                          <w:t xml:space="preserve">Mood enhancement </w:t>
                        </w:r>
                      </w:p>
                    </w:txbxContent>
                  </v:textbox>
                </v:rect>
                <v:shapetype id="_x0000_t32" coordsize="21600,21600" o:spt="32" o:oned="t" path="m,l21600,21600e" filled="f">
                  <v:path arrowok="t" fillok="f" o:connecttype="none"/>
                  <o:lock v:ext="edit" shapetype="t"/>
                </v:shapetype>
                <v:shape id="Straight Arrow Connector 1046" o:spid="_x0000_s1072" type="#_x0000_t32" style="position:absolute;left:14800;top:13576;width:77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MUcMAAADdAAAADwAAAGRycy9kb3ducmV2LnhtbERPTWvCQBC9F/oflin0VjeVGjS6ikkp&#10;2N5MguchOyah2dmYXU38991Cobd5vM/Z7CbTiRsNrrWs4HUWgSCurG65VlAWHy9LEM4ja+wsk4I7&#10;OdhtHx82mGg78pFuua9FCGGXoILG+z6R0lUNGXQz2xMH7mwHgz7AoZZ6wDGEm07OoyiWBlsODQ32&#10;lDVUfedXo2BEf1ql+/qSpe+fh2nRXeKi/FLq+Wnar0F4mvy/+M990GF+9BbD7zfh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RTFHDAAAA3QAAAA8AAAAAAAAAAAAA&#10;AAAAoQIAAGRycy9kb3ducmV2LnhtbFBLBQYAAAAABAAEAPkAAACRAwAAAAA=&#10;" strokecolor="black [3200]" strokeweight=".5pt">
                  <v:stroke endarrow="block" joinstyle="miter"/>
                </v:shape>
                <v:shape id="Straight Arrow Connector 1053" o:spid="_x0000_s1073" type="#_x0000_t32" style="position:absolute;left:36808;top:13576;width:72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95FMIAAADdAAAADwAAAGRycy9kb3ducmV2LnhtbERPS4vCMBC+C/6HMIK3NVVRtNtU1EXQ&#10;vflgz0Mz25ZtJrXJ2vrvjSB4m4/vOcmqM5W4UeNKywrGowgEcWZ1ybmCy3n3sQDhPLLGyjIpuJOD&#10;VdrvJRhr2/KRbiefixDCLkYFhfd1LKXLCjLoRrYmDtyvbQz6AJtc6gbbEG4qOYmiuTRYcmgosKZt&#10;Qdnf6d8oaNH/LDfr/LrdfB323ay6zs+Xb6WGg279CcJT59/il3uvw/xoNoXnN+EEm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P95FMIAAADdAAAADwAAAAAAAAAAAAAA&#10;AAChAgAAZHJzL2Rvd25yZXYueG1sUEsFBgAAAAAEAAQA+QAAAJADAAAAAA==&#10;" strokecolor="black [3200]" strokeweight=".5pt">
                  <v:stroke endarrow="block" joinstyle="miter"/>
                </v:shape>
                <v:shape id="Straight Arrow Connector 1060" o:spid="_x0000_s1074" type="#_x0000_t32" style="position:absolute;left:18718;top:6664;width:0;height:6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Et3sUAAADdAAAADwAAAGRycy9kb3ducmV2LnhtbESPT2vCQBDF7wW/wzJCb3Wj0FCjq/iH&#10;gnqriuchOybB7GzMbk367TsHwdsM7817v5kve1erB7Wh8mxgPEpAEefeVlwYOJ++P75AhYhssfZM&#10;Bv4owHIxeJtjZn3HP/Q4xkJJCIcMDZQxNpnWIS/JYRj5hli0q28dRlnbQtsWOwl3tZ4kSaodViwN&#10;JTa0KSm/HX+dgQ7jZbpeFffNervf9Z/1PT2dD8a8D/vVDFSkPr7Mz+udFfwkFX75Rk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Et3sUAAADdAAAADwAAAAAAAAAA&#10;AAAAAAChAgAAZHJzL2Rvd25yZXYueG1sUEsFBgAAAAAEAAQA+QAAAJMDAAAAAA==&#10;" strokecolor="black [3200]" strokeweight=".5pt">
                  <v:stroke endarrow="block" joinstyle="miter"/>
                </v:shape>
              </v:group>
            </w:pict>
          </mc:Fallback>
        </mc:AlternateContent>
      </w:r>
    </w:p>
    <w:p w14:paraId="4DC581F9" w14:textId="13C6E734" w:rsidR="00E046CF" w:rsidRDefault="00E046CF" w:rsidP="001C4B43">
      <w:pPr>
        <w:spacing w:after="0" w:line="240" w:lineRule="auto"/>
        <w:rPr>
          <w:b/>
          <w:bCs/>
        </w:rPr>
      </w:pPr>
    </w:p>
    <w:p w14:paraId="0EE25484" w14:textId="404AB347" w:rsidR="00E046CF" w:rsidRDefault="00E046CF" w:rsidP="001C4B43">
      <w:pPr>
        <w:spacing w:after="0" w:line="240" w:lineRule="auto"/>
        <w:rPr>
          <w:b/>
          <w:bCs/>
        </w:rPr>
      </w:pPr>
    </w:p>
    <w:p w14:paraId="00060AA4" w14:textId="7B67C00C" w:rsidR="001C4B43" w:rsidRPr="001C4B43" w:rsidRDefault="001C4B43" w:rsidP="001C4B43">
      <w:pPr>
        <w:spacing w:after="0" w:line="240" w:lineRule="auto"/>
        <w:rPr>
          <w:b/>
          <w:bCs/>
        </w:rPr>
      </w:pPr>
    </w:p>
    <w:p w14:paraId="02D2E7DC" w14:textId="22DAFB1C" w:rsidR="001C4B43" w:rsidRPr="001C4B43" w:rsidRDefault="001C4B43" w:rsidP="008C6B5A">
      <w:pPr>
        <w:spacing w:after="0" w:line="240" w:lineRule="auto"/>
      </w:pPr>
    </w:p>
    <w:p w14:paraId="701591D3" w14:textId="49388F43" w:rsidR="001C4B43" w:rsidRPr="001C4B43" w:rsidRDefault="001C4B43" w:rsidP="008C6B5A">
      <w:pPr>
        <w:spacing w:after="0" w:line="480" w:lineRule="auto"/>
        <w:jc w:val="center"/>
        <w:rPr>
          <w:b/>
          <w:bCs/>
        </w:rPr>
      </w:pPr>
    </w:p>
    <w:p w14:paraId="06884E46" w14:textId="419418BF" w:rsidR="001C4B43" w:rsidRPr="001C4B43" w:rsidRDefault="001C4B43" w:rsidP="008C6B5A">
      <w:pPr>
        <w:spacing w:after="0" w:line="480" w:lineRule="auto"/>
      </w:pPr>
    </w:p>
    <w:p w14:paraId="362F9631" w14:textId="0E5C765D" w:rsidR="001C4B43" w:rsidRPr="001C4B43" w:rsidRDefault="001C4B43" w:rsidP="008C6B5A">
      <w:pPr>
        <w:spacing w:after="0" w:line="480" w:lineRule="auto"/>
      </w:pPr>
    </w:p>
    <w:p w14:paraId="5AA1A992" w14:textId="03D57B0F" w:rsidR="001C4B43" w:rsidRPr="001C4B43" w:rsidRDefault="001C4B43" w:rsidP="008C6B5A">
      <w:pPr>
        <w:spacing w:after="0" w:line="480" w:lineRule="auto"/>
      </w:pPr>
    </w:p>
    <w:p w14:paraId="06F322BB" w14:textId="770BE1AF" w:rsidR="001C4B43" w:rsidRPr="001C4B43" w:rsidRDefault="001C4B43" w:rsidP="008C6B5A">
      <w:pPr>
        <w:spacing w:after="0" w:line="480" w:lineRule="auto"/>
      </w:pPr>
    </w:p>
    <w:p w14:paraId="4E524D2E" w14:textId="5A762A57" w:rsidR="002153FD" w:rsidRPr="001C4B43" w:rsidRDefault="002153FD" w:rsidP="00EC2AF9">
      <w:pPr>
        <w:pStyle w:val="FigureTitle"/>
      </w:pPr>
      <w:bookmarkStart w:id="36" w:name="_Toc102312344"/>
      <w:r w:rsidRPr="001C4B43">
        <w:t>Conceptual Framework</w:t>
      </w:r>
      <w:r w:rsidR="00263FB8">
        <w:t xml:space="preserve"> of Essay 2</w:t>
      </w:r>
      <w:bookmarkEnd w:id="36"/>
    </w:p>
    <w:p w14:paraId="3888077F" w14:textId="3B7FBB49" w:rsidR="001C4B43" w:rsidRDefault="001C4B43" w:rsidP="001C4B43">
      <w:pPr>
        <w:spacing w:after="0" w:line="480" w:lineRule="auto"/>
        <w:ind w:firstLine="720"/>
      </w:pPr>
    </w:p>
    <w:p w14:paraId="745C6C51" w14:textId="25F4A794" w:rsidR="002153FD" w:rsidRDefault="002153FD">
      <w:pPr>
        <w:spacing w:after="0" w:line="240" w:lineRule="auto"/>
      </w:pPr>
      <w:r>
        <w:br w:type="page"/>
      </w:r>
    </w:p>
    <w:p w14:paraId="62BD687D" w14:textId="4CAA4938" w:rsidR="00085458" w:rsidRDefault="00085458">
      <w:pPr>
        <w:spacing w:after="0" w:line="240" w:lineRule="auto"/>
        <w:rPr>
          <w:rFonts w:eastAsia="Times New Roman"/>
          <w:b/>
          <w:bCs/>
        </w:rPr>
        <w:sectPr w:rsidR="00085458" w:rsidSect="00EC2AF9">
          <w:footerReference w:type="even" r:id="rId23"/>
          <w:footerReference w:type="default" r:id="rId24"/>
          <w:pgSz w:w="12240" w:h="15840"/>
          <w:pgMar w:top="1440" w:right="1440" w:bottom="1440" w:left="1440" w:header="720" w:footer="720" w:gutter="0"/>
          <w:cols w:space="720"/>
          <w:docGrid w:linePitch="360"/>
        </w:sectPr>
      </w:pPr>
    </w:p>
    <w:p w14:paraId="35CDADCF" w14:textId="77777777" w:rsidR="00085458" w:rsidRDefault="00085458">
      <w:pPr>
        <w:spacing w:after="0" w:line="240" w:lineRule="auto"/>
        <w:rPr>
          <w:rFonts w:eastAsia="Times New Roman"/>
          <w:b/>
          <w:bCs/>
        </w:rPr>
      </w:pPr>
    </w:p>
    <w:p w14:paraId="223CFCFE" w14:textId="1062AC21" w:rsidR="00C12066" w:rsidRPr="001C4B43" w:rsidRDefault="00C12066" w:rsidP="00EC2AF9">
      <w:pPr>
        <w:pStyle w:val="TableTitle"/>
      </w:pPr>
      <w:bookmarkStart w:id="37" w:name="_Toc99978237"/>
      <w:bookmarkStart w:id="38" w:name="_Toc99978384"/>
      <w:bookmarkStart w:id="39" w:name="_Toc99979793"/>
      <w:bookmarkStart w:id="40" w:name="_Toc100000634"/>
      <w:bookmarkStart w:id="41" w:name="_Toc100563764"/>
      <w:bookmarkStart w:id="42" w:name="_Toc100566639"/>
      <w:bookmarkStart w:id="43" w:name="_Toc99978238"/>
      <w:bookmarkStart w:id="44" w:name="_Toc99978385"/>
      <w:bookmarkStart w:id="45" w:name="_Toc99979794"/>
      <w:bookmarkStart w:id="46" w:name="_Toc100000635"/>
      <w:bookmarkStart w:id="47" w:name="_Toc100563765"/>
      <w:bookmarkStart w:id="48" w:name="_Toc100566640"/>
      <w:bookmarkStart w:id="49" w:name="_Toc99978239"/>
      <w:bookmarkStart w:id="50" w:name="_Toc99978386"/>
      <w:bookmarkStart w:id="51" w:name="_Toc99979795"/>
      <w:bookmarkStart w:id="52" w:name="_Toc100000636"/>
      <w:bookmarkStart w:id="53" w:name="_Toc100563766"/>
      <w:bookmarkStart w:id="54" w:name="_Toc100566641"/>
      <w:bookmarkStart w:id="55" w:name="_Toc10231228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1C4B43">
        <w:t xml:space="preserve">Summary of Studies in </w:t>
      </w:r>
      <w:r w:rsidR="001A02AB">
        <w:t>Essay 2</w:t>
      </w:r>
      <w:bookmarkEnd w:id="55"/>
    </w:p>
    <w:tbl>
      <w:tblPr>
        <w:tblW w:w="11760" w:type="dxa"/>
        <w:jc w:val="center"/>
        <w:tblLayout w:type="fixed"/>
        <w:tblLook w:val="04A0" w:firstRow="1" w:lastRow="0" w:firstColumn="1" w:lastColumn="0" w:noHBand="0" w:noVBand="1"/>
      </w:tblPr>
      <w:tblGrid>
        <w:gridCol w:w="990"/>
        <w:gridCol w:w="990"/>
        <w:gridCol w:w="2520"/>
        <w:gridCol w:w="2610"/>
        <w:gridCol w:w="1800"/>
        <w:gridCol w:w="2850"/>
      </w:tblGrid>
      <w:tr w:rsidR="001A45A9" w:rsidRPr="00C12066" w14:paraId="422FC114" w14:textId="77777777" w:rsidTr="00095565">
        <w:trPr>
          <w:trHeight w:val="320"/>
          <w:tblHeader/>
          <w:jc w:val="center"/>
        </w:trPr>
        <w:tc>
          <w:tcPr>
            <w:tcW w:w="990" w:type="dxa"/>
            <w:tcBorders>
              <w:top w:val="single" w:sz="4" w:space="0" w:color="auto"/>
              <w:left w:val="nil"/>
              <w:bottom w:val="single" w:sz="4" w:space="0" w:color="auto"/>
              <w:right w:val="nil"/>
            </w:tcBorders>
            <w:shd w:val="clear" w:color="auto" w:fill="auto"/>
            <w:noWrap/>
            <w:vAlign w:val="center"/>
            <w:hideMark/>
          </w:tcPr>
          <w:p w14:paraId="60FFBFCB" w14:textId="77777777" w:rsidR="00C12066" w:rsidRPr="00C12066" w:rsidRDefault="00C12066" w:rsidP="00C12066">
            <w:pPr>
              <w:spacing w:after="0" w:line="240" w:lineRule="auto"/>
              <w:jc w:val="center"/>
              <w:rPr>
                <w:color w:val="000000"/>
                <w:sz w:val="16"/>
                <w:szCs w:val="16"/>
              </w:rPr>
            </w:pPr>
            <w:r w:rsidRPr="00C12066">
              <w:rPr>
                <w:color w:val="000000"/>
                <w:sz w:val="16"/>
                <w:szCs w:val="16"/>
              </w:rPr>
              <w:t>Study</w:t>
            </w:r>
          </w:p>
        </w:tc>
        <w:tc>
          <w:tcPr>
            <w:tcW w:w="990" w:type="dxa"/>
            <w:tcBorders>
              <w:top w:val="single" w:sz="4" w:space="0" w:color="auto"/>
              <w:left w:val="nil"/>
              <w:bottom w:val="single" w:sz="4" w:space="0" w:color="auto"/>
              <w:right w:val="nil"/>
            </w:tcBorders>
            <w:shd w:val="clear" w:color="auto" w:fill="auto"/>
            <w:noWrap/>
            <w:vAlign w:val="center"/>
            <w:hideMark/>
          </w:tcPr>
          <w:p w14:paraId="4E6DAFA1" w14:textId="77777777" w:rsidR="00C12066" w:rsidRPr="00C12066" w:rsidRDefault="00C12066" w:rsidP="00C12066">
            <w:pPr>
              <w:spacing w:after="0" w:line="240" w:lineRule="auto"/>
              <w:jc w:val="center"/>
              <w:rPr>
                <w:color w:val="000000"/>
                <w:sz w:val="16"/>
                <w:szCs w:val="16"/>
              </w:rPr>
            </w:pPr>
            <w:r w:rsidRPr="00C12066">
              <w:rPr>
                <w:color w:val="000000"/>
                <w:sz w:val="16"/>
                <w:szCs w:val="16"/>
              </w:rPr>
              <w:t>Sample Size</w:t>
            </w:r>
          </w:p>
        </w:tc>
        <w:tc>
          <w:tcPr>
            <w:tcW w:w="2520" w:type="dxa"/>
            <w:tcBorders>
              <w:top w:val="single" w:sz="4" w:space="0" w:color="auto"/>
              <w:left w:val="nil"/>
              <w:bottom w:val="single" w:sz="4" w:space="0" w:color="auto"/>
              <w:right w:val="nil"/>
            </w:tcBorders>
            <w:shd w:val="clear" w:color="auto" w:fill="auto"/>
            <w:noWrap/>
            <w:vAlign w:val="center"/>
            <w:hideMark/>
          </w:tcPr>
          <w:p w14:paraId="60F78801" w14:textId="77777777" w:rsidR="00C12066" w:rsidRPr="00C12066" w:rsidRDefault="00C12066" w:rsidP="00C12066">
            <w:pPr>
              <w:spacing w:after="0" w:line="240" w:lineRule="auto"/>
              <w:jc w:val="center"/>
              <w:rPr>
                <w:color w:val="000000"/>
                <w:sz w:val="16"/>
                <w:szCs w:val="16"/>
              </w:rPr>
            </w:pPr>
            <w:r w:rsidRPr="00C12066">
              <w:rPr>
                <w:color w:val="000000"/>
                <w:sz w:val="16"/>
                <w:szCs w:val="16"/>
              </w:rPr>
              <w:t>Primary objectives</w:t>
            </w:r>
          </w:p>
        </w:tc>
        <w:tc>
          <w:tcPr>
            <w:tcW w:w="2610" w:type="dxa"/>
            <w:tcBorders>
              <w:top w:val="single" w:sz="4" w:space="0" w:color="auto"/>
              <w:left w:val="nil"/>
              <w:bottom w:val="single" w:sz="4" w:space="0" w:color="auto"/>
              <w:right w:val="nil"/>
            </w:tcBorders>
            <w:shd w:val="clear" w:color="auto" w:fill="auto"/>
            <w:noWrap/>
            <w:vAlign w:val="center"/>
            <w:hideMark/>
          </w:tcPr>
          <w:p w14:paraId="13298A5F" w14:textId="77777777" w:rsidR="00C12066" w:rsidRPr="00C12066" w:rsidRDefault="00C12066" w:rsidP="00C12066">
            <w:pPr>
              <w:spacing w:after="0" w:line="240" w:lineRule="auto"/>
              <w:jc w:val="center"/>
              <w:rPr>
                <w:color w:val="000000"/>
                <w:sz w:val="16"/>
                <w:szCs w:val="16"/>
              </w:rPr>
            </w:pPr>
            <w:r w:rsidRPr="00C12066">
              <w:rPr>
                <w:color w:val="000000"/>
                <w:sz w:val="16"/>
                <w:szCs w:val="16"/>
              </w:rPr>
              <w:t>Design</w:t>
            </w:r>
          </w:p>
        </w:tc>
        <w:tc>
          <w:tcPr>
            <w:tcW w:w="1800" w:type="dxa"/>
            <w:tcBorders>
              <w:top w:val="single" w:sz="4" w:space="0" w:color="auto"/>
              <w:left w:val="nil"/>
              <w:bottom w:val="single" w:sz="4" w:space="0" w:color="auto"/>
              <w:right w:val="nil"/>
            </w:tcBorders>
            <w:shd w:val="clear" w:color="auto" w:fill="auto"/>
            <w:noWrap/>
            <w:vAlign w:val="center"/>
            <w:hideMark/>
          </w:tcPr>
          <w:p w14:paraId="3BAE2997" w14:textId="77777777" w:rsidR="00C12066" w:rsidRPr="00C12066" w:rsidRDefault="00C12066" w:rsidP="00C12066">
            <w:pPr>
              <w:spacing w:after="0" w:line="240" w:lineRule="auto"/>
              <w:jc w:val="center"/>
              <w:rPr>
                <w:color w:val="000000"/>
                <w:sz w:val="16"/>
                <w:szCs w:val="16"/>
              </w:rPr>
            </w:pPr>
            <w:r w:rsidRPr="00C12066">
              <w:rPr>
                <w:color w:val="000000"/>
                <w:sz w:val="16"/>
                <w:szCs w:val="16"/>
              </w:rPr>
              <w:t>Product</w:t>
            </w:r>
          </w:p>
        </w:tc>
        <w:tc>
          <w:tcPr>
            <w:tcW w:w="2850" w:type="dxa"/>
            <w:tcBorders>
              <w:top w:val="single" w:sz="4" w:space="0" w:color="auto"/>
              <w:left w:val="nil"/>
              <w:bottom w:val="single" w:sz="4" w:space="0" w:color="auto"/>
              <w:right w:val="nil"/>
            </w:tcBorders>
            <w:vAlign w:val="center"/>
          </w:tcPr>
          <w:p w14:paraId="237E5FD9" w14:textId="77777777" w:rsidR="00C12066" w:rsidRPr="00C12066" w:rsidRDefault="00C12066" w:rsidP="00095565">
            <w:pPr>
              <w:spacing w:after="0" w:line="240" w:lineRule="auto"/>
              <w:jc w:val="center"/>
              <w:rPr>
                <w:color w:val="000000"/>
                <w:sz w:val="16"/>
                <w:szCs w:val="16"/>
              </w:rPr>
            </w:pPr>
            <w:r w:rsidRPr="00C12066">
              <w:rPr>
                <w:color w:val="000000"/>
                <w:sz w:val="16"/>
                <w:szCs w:val="16"/>
              </w:rPr>
              <w:t>Results</w:t>
            </w:r>
          </w:p>
        </w:tc>
      </w:tr>
      <w:tr w:rsidR="001A45A9" w:rsidRPr="00C12066" w14:paraId="3B3AA221" w14:textId="77777777" w:rsidTr="00EC2AF9">
        <w:trPr>
          <w:trHeight w:val="980"/>
          <w:jc w:val="center"/>
        </w:trPr>
        <w:tc>
          <w:tcPr>
            <w:tcW w:w="990" w:type="dxa"/>
            <w:tcBorders>
              <w:top w:val="nil"/>
              <w:left w:val="nil"/>
              <w:bottom w:val="nil"/>
              <w:right w:val="nil"/>
            </w:tcBorders>
            <w:shd w:val="clear" w:color="auto" w:fill="auto"/>
            <w:noWrap/>
            <w:vAlign w:val="center"/>
            <w:hideMark/>
          </w:tcPr>
          <w:p w14:paraId="3D0EED6A" w14:textId="77777777" w:rsidR="00C12066" w:rsidRPr="00C12066" w:rsidRDefault="00C12066">
            <w:pPr>
              <w:spacing w:after="0" w:line="240" w:lineRule="auto"/>
              <w:rPr>
                <w:color w:val="000000"/>
                <w:sz w:val="16"/>
                <w:szCs w:val="16"/>
              </w:rPr>
            </w:pPr>
            <w:r w:rsidRPr="00C12066">
              <w:rPr>
                <w:color w:val="000000"/>
                <w:sz w:val="16"/>
                <w:szCs w:val="16"/>
              </w:rPr>
              <w:t>Pilot Study</w:t>
            </w:r>
          </w:p>
        </w:tc>
        <w:tc>
          <w:tcPr>
            <w:tcW w:w="990" w:type="dxa"/>
            <w:tcBorders>
              <w:top w:val="nil"/>
              <w:left w:val="nil"/>
              <w:bottom w:val="nil"/>
              <w:right w:val="nil"/>
            </w:tcBorders>
            <w:shd w:val="clear" w:color="auto" w:fill="auto"/>
            <w:noWrap/>
            <w:vAlign w:val="center"/>
            <w:hideMark/>
          </w:tcPr>
          <w:p w14:paraId="00B6CA7D" w14:textId="500AB966" w:rsidR="00C12066" w:rsidRPr="00C12066" w:rsidRDefault="00150278" w:rsidP="00EC2AF9">
            <w:pPr>
              <w:spacing w:after="0" w:line="240" w:lineRule="auto"/>
              <w:ind w:right="-51"/>
              <w:jc w:val="center"/>
              <w:rPr>
                <w:color w:val="000000"/>
                <w:sz w:val="16"/>
                <w:szCs w:val="16"/>
              </w:rPr>
            </w:pPr>
            <w:r>
              <w:rPr>
                <w:color w:val="000000"/>
                <w:sz w:val="16"/>
                <w:szCs w:val="16"/>
              </w:rPr>
              <w:t>1,308</w:t>
            </w:r>
            <w:r w:rsidR="001A45A9">
              <w:rPr>
                <w:color w:val="000000"/>
                <w:sz w:val="16"/>
                <w:szCs w:val="16"/>
              </w:rPr>
              <w:t xml:space="preserve"> Reviews</w:t>
            </w:r>
          </w:p>
        </w:tc>
        <w:tc>
          <w:tcPr>
            <w:tcW w:w="2520" w:type="dxa"/>
            <w:tcBorders>
              <w:top w:val="nil"/>
              <w:left w:val="nil"/>
              <w:bottom w:val="nil"/>
              <w:right w:val="nil"/>
            </w:tcBorders>
            <w:shd w:val="clear" w:color="auto" w:fill="auto"/>
            <w:noWrap/>
            <w:vAlign w:val="center"/>
            <w:hideMark/>
          </w:tcPr>
          <w:p w14:paraId="7F82BBC1" w14:textId="34723A0B" w:rsidR="00C12066" w:rsidRPr="00C12066" w:rsidRDefault="00C12066">
            <w:pPr>
              <w:spacing w:after="0" w:line="240" w:lineRule="auto"/>
              <w:rPr>
                <w:color w:val="000000"/>
                <w:sz w:val="16"/>
                <w:szCs w:val="16"/>
              </w:rPr>
            </w:pPr>
            <w:r w:rsidRPr="00C12066">
              <w:rPr>
                <w:color w:val="000000"/>
                <w:sz w:val="16"/>
                <w:szCs w:val="16"/>
              </w:rPr>
              <w:t xml:space="preserve">Seek </w:t>
            </w:r>
            <w:r w:rsidR="00610C5D">
              <w:rPr>
                <w:color w:val="000000"/>
                <w:sz w:val="16"/>
                <w:szCs w:val="16"/>
              </w:rPr>
              <w:t>field</w:t>
            </w:r>
            <w:r w:rsidRPr="00C12066">
              <w:rPr>
                <w:color w:val="000000"/>
                <w:sz w:val="16"/>
                <w:szCs w:val="16"/>
              </w:rPr>
              <w:t xml:space="preserve"> evidence for effect of puns in brand names on consumption experience.</w:t>
            </w:r>
          </w:p>
        </w:tc>
        <w:tc>
          <w:tcPr>
            <w:tcW w:w="2610" w:type="dxa"/>
            <w:tcBorders>
              <w:top w:val="nil"/>
              <w:left w:val="nil"/>
              <w:bottom w:val="nil"/>
              <w:right w:val="nil"/>
            </w:tcBorders>
            <w:shd w:val="clear" w:color="auto" w:fill="auto"/>
            <w:noWrap/>
            <w:vAlign w:val="center"/>
            <w:hideMark/>
          </w:tcPr>
          <w:p w14:paraId="5569CA9B" w14:textId="19525D69" w:rsidR="00C12066" w:rsidRPr="00C12066" w:rsidRDefault="00CA7B1B">
            <w:pPr>
              <w:spacing w:after="0" w:line="240" w:lineRule="auto"/>
              <w:rPr>
                <w:color w:val="000000"/>
                <w:sz w:val="16"/>
                <w:szCs w:val="16"/>
              </w:rPr>
            </w:pPr>
            <w:r>
              <w:rPr>
                <w:color w:val="000000"/>
                <w:sz w:val="16"/>
                <w:szCs w:val="16"/>
              </w:rPr>
              <w:t>Customer r</w:t>
            </w:r>
            <w:r w:rsidR="000D3646">
              <w:rPr>
                <w:color w:val="000000"/>
                <w:sz w:val="16"/>
                <w:szCs w:val="16"/>
              </w:rPr>
              <w:t>eviews</w:t>
            </w:r>
            <w:r w:rsidR="00C12066" w:rsidRPr="00C12066">
              <w:rPr>
                <w:color w:val="000000"/>
                <w:sz w:val="16"/>
                <w:szCs w:val="16"/>
              </w:rPr>
              <w:t xml:space="preserve"> from Yelp.</w:t>
            </w:r>
          </w:p>
        </w:tc>
        <w:tc>
          <w:tcPr>
            <w:tcW w:w="1800" w:type="dxa"/>
            <w:tcBorders>
              <w:top w:val="nil"/>
              <w:left w:val="nil"/>
              <w:bottom w:val="nil"/>
              <w:right w:val="nil"/>
            </w:tcBorders>
            <w:shd w:val="clear" w:color="auto" w:fill="auto"/>
            <w:noWrap/>
            <w:vAlign w:val="center"/>
            <w:hideMark/>
          </w:tcPr>
          <w:p w14:paraId="568E8C7A" w14:textId="77777777" w:rsidR="00C12066" w:rsidRPr="00C12066" w:rsidRDefault="00C12066" w:rsidP="00EC2AF9">
            <w:pPr>
              <w:spacing w:after="0" w:line="240" w:lineRule="auto"/>
              <w:jc w:val="center"/>
              <w:rPr>
                <w:color w:val="000000"/>
                <w:sz w:val="16"/>
                <w:szCs w:val="16"/>
              </w:rPr>
            </w:pPr>
            <w:r w:rsidRPr="00C12066">
              <w:rPr>
                <w:color w:val="000000"/>
                <w:sz w:val="16"/>
                <w:szCs w:val="16"/>
              </w:rPr>
              <w:t>Restaurants, coffee shops and food outlets</w:t>
            </w:r>
          </w:p>
        </w:tc>
        <w:tc>
          <w:tcPr>
            <w:tcW w:w="2850" w:type="dxa"/>
            <w:tcBorders>
              <w:top w:val="nil"/>
              <w:left w:val="nil"/>
              <w:bottom w:val="nil"/>
              <w:right w:val="nil"/>
            </w:tcBorders>
            <w:vAlign w:val="center"/>
          </w:tcPr>
          <w:p w14:paraId="35AFFAF0" w14:textId="5B265A72" w:rsidR="00C12066" w:rsidRPr="00C12066" w:rsidRDefault="000B5DF2">
            <w:pPr>
              <w:spacing w:after="0" w:line="240" w:lineRule="auto"/>
              <w:rPr>
                <w:color w:val="000000"/>
                <w:sz w:val="16"/>
                <w:szCs w:val="16"/>
              </w:rPr>
            </w:pPr>
            <w:r w:rsidRPr="000B5DF2">
              <w:rPr>
                <w:color w:val="000000"/>
                <w:sz w:val="16"/>
                <w:szCs w:val="16"/>
              </w:rPr>
              <w:t xml:space="preserve">Pun use in brand names has both positive and negative impact on consumption experience, with positive reactions </w:t>
            </w:r>
            <w:r w:rsidR="00F45DB5">
              <w:rPr>
                <w:color w:val="000000"/>
                <w:sz w:val="16"/>
                <w:szCs w:val="16"/>
              </w:rPr>
              <w:t>prevailing</w:t>
            </w:r>
            <w:r w:rsidRPr="000B5DF2">
              <w:rPr>
                <w:color w:val="000000"/>
                <w:sz w:val="16"/>
                <w:szCs w:val="16"/>
              </w:rPr>
              <w:t>.</w:t>
            </w:r>
          </w:p>
        </w:tc>
      </w:tr>
      <w:tr w:rsidR="001A45A9" w:rsidRPr="00C12066" w14:paraId="6BD29AFA" w14:textId="77777777" w:rsidTr="00EC2AF9">
        <w:trPr>
          <w:trHeight w:val="882"/>
          <w:jc w:val="center"/>
        </w:trPr>
        <w:tc>
          <w:tcPr>
            <w:tcW w:w="990" w:type="dxa"/>
            <w:tcBorders>
              <w:top w:val="nil"/>
              <w:left w:val="nil"/>
              <w:bottom w:val="nil"/>
              <w:right w:val="nil"/>
            </w:tcBorders>
            <w:shd w:val="clear" w:color="auto" w:fill="auto"/>
            <w:noWrap/>
            <w:vAlign w:val="center"/>
          </w:tcPr>
          <w:p w14:paraId="536A96C4" w14:textId="77777777" w:rsidR="00C12066" w:rsidRPr="00C12066" w:rsidRDefault="00C12066">
            <w:pPr>
              <w:spacing w:after="0" w:line="240" w:lineRule="auto"/>
              <w:rPr>
                <w:color w:val="000000"/>
                <w:sz w:val="16"/>
                <w:szCs w:val="16"/>
              </w:rPr>
            </w:pPr>
            <w:r w:rsidRPr="00C12066">
              <w:rPr>
                <w:color w:val="000000"/>
                <w:sz w:val="16"/>
                <w:szCs w:val="16"/>
              </w:rPr>
              <w:t>Pre-test 1</w:t>
            </w:r>
          </w:p>
        </w:tc>
        <w:tc>
          <w:tcPr>
            <w:tcW w:w="990" w:type="dxa"/>
            <w:tcBorders>
              <w:top w:val="nil"/>
              <w:left w:val="nil"/>
              <w:bottom w:val="nil"/>
              <w:right w:val="nil"/>
            </w:tcBorders>
            <w:shd w:val="clear" w:color="auto" w:fill="auto"/>
            <w:noWrap/>
            <w:vAlign w:val="center"/>
          </w:tcPr>
          <w:p w14:paraId="3B26C1AF" w14:textId="091CA67A" w:rsidR="00C12066" w:rsidRPr="00C12066" w:rsidRDefault="00C12066" w:rsidP="00EC2AF9">
            <w:pPr>
              <w:spacing w:after="0" w:line="240" w:lineRule="auto"/>
              <w:ind w:right="-51"/>
              <w:jc w:val="center"/>
              <w:rPr>
                <w:color w:val="000000"/>
                <w:sz w:val="16"/>
                <w:szCs w:val="16"/>
              </w:rPr>
            </w:pPr>
            <w:r w:rsidRPr="00C12066">
              <w:rPr>
                <w:color w:val="000000"/>
                <w:sz w:val="16"/>
                <w:szCs w:val="16"/>
              </w:rPr>
              <w:t>50</w:t>
            </w:r>
            <w:r w:rsidR="001A45A9">
              <w:rPr>
                <w:color w:val="000000"/>
                <w:sz w:val="16"/>
                <w:szCs w:val="16"/>
              </w:rPr>
              <w:t xml:space="preserve"> Participants</w:t>
            </w:r>
          </w:p>
        </w:tc>
        <w:tc>
          <w:tcPr>
            <w:tcW w:w="2520" w:type="dxa"/>
            <w:tcBorders>
              <w:top w:val="nil"/>
              <w:left w:val="nil"/>
              <w:bottom w:val="nil"/>
              <w:right w:val="nil"/>
            </w:tcBorders>
            <w:shd w:val="clear" w:color="auto" w:fill="auto"/>
            <w:noWrap/>
            <w:vAlign w:val="center"/>
          </w:tcPr>
          <w:p w14:paraId="58E1204D" w14:textId="77777777" w:rsidR="00C12066" w:rsidRPr="00C12066" w:rsidRDefault="00C12066">
            <w:pPr>
              <w:spacing w:after="0" w:line="240" w:lineRule="auto"/>
              <w:rPr>
                <w:color w:val="000000"/>
                <w:sz w:val="16"/>
                <w:szCs w:val="16"/>
              </w:rPr>
            </w:pPr>
            <w:r w:rsidRPr="00C12066">
              <w:rPr>
                <w:color w:val="000000"/>
                <w:sz w:val="16"/>
                <w:szCs w:val="16"/>
              </w:rPr>
              <w:t>Identify the appropriate stimuli for Study 1.</w:t>
            </w:r>
          </w:p>
        </w:tc>
        <w:tc>
          <w:tcPr>
            <w:tcW w:w="2610" w:type="dxa"/>
            <w:tcBorders>
              <w:top w:val="nil"/>
              <w:left w:val="nil"/>
              <w:bottom w:val="nil"/>
              <w:right w:val="nil"/>
            </w:tcBorders>
            <w:shd w:val="clear" w:color="auto" w:fill="auto"/>
            <w:noWrap/>
            <w:vAlign w:val="center"/>
          </w:tcPr>
          <w:p w14:paraId="4FA11FFC" w14:textId="4091BA12" w:rsidR="00C12066" w:rsidRPr="00C12066" w:rsidRDefault="00C12066">
            <w:pPr>
              <w:spacing w:after="0" w:line="240" w:lineRule="auto"/>
              <w:rPr>
                <w:color w:val="000000"/>
                <w:sz w:val="16"/>
                <w:szCs w:val="16"/>
              </w:rPr>
            </w:pPr>
            <w:r w:rsidRPr="00C12066">
              <w:rPr>
                <w:color w:val="000000"/>
                <w:sz w:val="16"/>
                <w:szCs w:val="16"/>
              </w:rPr>
              <w:t>Within-subject design with different brand names for different products. The order of appearance of brand names is randomized.</w:t>
            </w:r>
          </w:p>
        </w:tc>
        <w:tc>
          <w:tcPr>
            <w:tcW w:w="1800" w:type="dxa"/>
            <w:tcBorders>
              <w:top w:val="nil"/>
              <w:left w:val="nil"/>
              <w:bottom w:val="nil"/>
              <w:right w:val="nil"/>
            </w:tcBorders>
            <w:shd w:val="clear" w:color="auto" w:fill="auto"/>
            <w:noWrap/>
            <w:vAlign w:val="center"/>
          </w:tcPr>
          <w:p w14:paraId="7354E39B" w14:textId="77777777" w:rsidR="00C12066" w:rsidRPr="00C12066" w:rsidRDefault="00C12066" w:rsidP="00EC2AF9">
            <w:pPr>
              <w:spacing w:after="0" w:line="240" w:lineRule="auto"/>
              <w:jc w:val="center"/>
              <w:rPr>
                <w:color w:val="000000"/>
                <w:sz w:val="16"/>
                <w:szCs w:val="16"/>
              </w:rPr>
            </w:pPr>
            <w:r w:rsidRPr="00C12066">
              <w:rPr>
                <w:color w:val="000000"/>
                <w:sz w:val="16"/>
                <w:szCs w:val="16"/>
              </w:rPr>
              <w:t>Music, potato chips, chocolate, fruit punch, water</w:t>
            </w:r>
          </w:p>
        </w:tc>
        <w:tc>
          <w:tcPr>
            <w:tcW w:w="2850" w:type="dxa"/>
            <w:tcBorders>
              <w:top w:val="nil"/>
              <w:left w:val="nil"/>
              <w:bottom w:val="nil"/>
              <w:right w:val="nil"/>
            </w:tcBorders>
            <w:vAlign w:val="center"/>
          </w:tcPr>
          <w:p w14:paraId="1AACA214" w14:textId="77777777" w:rsidR="00C12066" w:rsidRPr="00C12066" w:rsidRDefault="00C12066">
            <w:pPr>
              <w:spacing w:after="0" w:line="240" w:lineRule="auto"/>
              <w:rPr>
                <w:color w:val="000000"/>
                <w:sz w:val="16"/>
                <w:szCs w:val="16"/>
              </w:rPr>
            </w:pPr>
            <w:r w:rsidRPr="00C12066">
              <w:rPr>
                <w:color w:val="000000"/>
                <w:sz w:val="16"/>
                <w:szCs w:val="16"/>
              </w:rPr>
              <w:t>One pair of song names was chosen for Study 1.</w:t>
            </w:r>
          </w:p>
        </w:tc>
      </w:tr>
      <w:tr w:rsidR="001A45A9" w:rsidRPr="00C12066" w14:paraId="417A0A47" w14:textId="77777777" w:rsidTr="00EC2AF9">
        <w:trPr>
          <w:trHeight w:val="1071"/>
          <w:jc w:val="center"/>
        </w:trPr>
        <w:tc>
          <w:tcPr>
            <w:tcW w:w="990" w:type="dxa"/>
            <w:tcBorders>
              <w:top w:val="nil"/>
              <w:left w:val="nil"/>
              <w:bottom w:val="nil"/>
              <w:right w:val="nil"/>
            </w:tcBorders>
            <w:shd w:val="clear" w:color="auto" w:fill="auto"/>
            <w:noWrap/>
            <w:vAlign w:val="center"/>
          </w:tcPr>
          <w:p w14:paraId="09904E21" w14:textId="77777777" w:rsidR="00C12066" w:rsidRPr="00C12066" w:rsidRDefault="00C12066">
            <w:pPr>
              <w:spacing w:after="0" w:line="240" w:lineRule="auto"/>
              <w:rPr>
                <w:color w:val="000000"/>
                <w:sz w:val="16"/>
                <w:szCs w:val="16"/>
              </w:rPr>
            </w:pPr>
            <w:r w:rsidRPr="00C12066">
              <w:rPr>
                <w:color w:val="000000"/>
                <w:sz w:val="16"/>
                <w:szCs w:val="16"/>
              </w:rPr>
              <w:t>Study 1</w:t>
            </w:r>
          </w:p>
        </w:tc>
        <w:tc>
          <w:tcPr>
            <w:tcW w:w="990" w:type="dxa"/>
            <w:tcBorders>
              <w:top w:val="nil"/>
              <w:left w:val="nil"/>
              <w:bottom w:val="nil"/>
              <w:right w:val="nil"/>
            </w:tcBorders>
            <w:shd w:val="clear" w:color="auto" w:fill="auto"/>
            <w:noWrap/>
            <w:vAlign w:val="center"/>
          </w:tcPr>
          <w:p w14:paraId="0011EB49" w14:textId="67AE2F88" w:rsidR="00C12066" w:rsidRPr="00C12066" w:rsidRDefault="00C12066">
            <w:pPr>
              <w:spacing w:after="0" w:line="240" w:lineRule="auto"/>
              <w:jc w:val="center"/>
              <w:rPr>
                <w:color w:val="000000"/>
                <w:sz w:val="16"/>
                <w:szCs w:val="16"/>
              </w:rPr>
            </w:pPr>
            <w:r w:rsidRPr="00C12066">
              <w:rPr>
                <w:color w:val="000000"/>
                <w:sz w:val="16"/>
                <w:szCs w:val="16"/>
              </w:rPr>
              <w:t>120</w:t>
            </w:r>
            <w:r w:rsidR="001A45A9">
              <w:rPr>
                <w:color w:val="000000"/>
                <w:sz w:val="16"/>
                <w:szCs w:val="16"/>
              </w:rPr>
              <w:t xml:space="preserve"> Participants</w:t>
            </w:r>
          </w:p>
        </w:tc>
        <w:tc>
          <w:tcPr>
            <w:tcW w:w="2520" w:type="dxa"/>
            <w:tcBorders>
              <w:top w:val="nil"/>
              <w:left w:val="nil"/>
              <w:bottom w:val="nil"/>
              <w:right w:val="nil"/>
            </w:tcBorders>
            <w:shd w:val="clear" w:color="auto" w:fill="auto"/>
            <w:noWrap/>
            <w:vAlign w:val="center"/>
          </w:tcPr>
          <w:p w14:paraId="4A7BF1D6" w14:textId="319C25DF" w:rsidR="00C12066" w:rsidRPr="00C12066" w:rsidRDefault="00C12066">
            <w:pPr>
              <w:spacing w:after="0" w:line="240" w:lineRule="auto"/>
              <w:contextualSpacing/>
              <w:rPr>
                <w:color w:val="000000"/>
                <w:sz w:val="16"/>
                <w:szCs w:val="16"/>
              </w:rPr>
            </w:pPr>
            <w:r w:rsidRPr="00C12066">
              <w:rPr>
                <w:color w:val="000000"/>
                <w:sz w:val="16"/>
                <w:szCs w:val="16"/>
              </w:rPr>
              <w:t>Seek initial evidence that the use of puns in brand names can enhance the enjoyment of consumption experience.</w:t>
            </w:r>
          </w:p>
          <w:p w14:paraId="0FF97FEE" w14:textId="4E65B3FA" w:rsidR="00C12066" w:rsidRPr="00C12066" w:rsidRDefault="00C12066">
            <w:pPr>
              <w:spacing w:after="0" w:line="240" w:lineRule="auto"/>
              <w:rPr>
                <w:color w:val="000000"/>
                <w:sz w:val="16"/>
                <w:szCs w:val="16"/>
              </w:rPr>
            </w:pPr>
          </w:p>
        </w:tc>
        <w:tc>
          <w:tcPr>
            <w:tcW w:w="2610" w:type="dxa"/>
            <w:tcBorders>
              <w:top w:val="nil"/>
              <w:left w:val="nil"/>
              <w:bottom w:val="nil"/>
              <w:right w:val="nil"/>
            </w:tcBorders>
            <w:shd w:val="clear" w:color="auto" w:fill="auto"/>
            <w:noWrap/>
            <w:vAlign w:val="center"/>
          </w:tcPr>
          <w:p w14:paraId="71AD7EC3" w14:textId="30ED2C97" w:rsidR="00C12066" w:rsidRPr="00C12066" w:rsidRDefault="00210A2F">
            <w:pPr>
              <w:spacing w:after="0" w:line="240" w:lineRule="auto"/>
              <w:rPr>
                <w:color w:val="000000"/>
                <w:sz w:val="16"/>
                <w:szCs w:val="16"/>
              </w:rPr>
            </w:pPr>
            <w:r>
              <w:rPr>
                <w:color w:val="000000"/>
                <w:sz w:val="16"/>
                <w:szCs w:val="16"/>
              </w:rPr>
              <w:t>Randomized between-</w:t>
            </w:r>
            <w:r w:rsidR="00C12066" w:rsidRPr="00C12066">
              <w:rPr>
                <w:color w:val="000000"/>
                <w:sz w:val="16"/>
                <w:szCs w:val="16"/>
              </w:rPr>
              <w:t>subject design with 2 conditions: a control condition with a brand name that has no puns, and a brand name with puns condition.</w:t>
            </w:r>
          </w:p>
        </w:tc>
        <w:tc>
          <w:tcPr>
            <w:tcW w:w="1800" w:type="dxa"/>
            <w:tcBorders>
              <w:top w:val="nil"/>
              <w:left w:val="nil"/>
              <w:bottom w:val="nil"/>
              <w:right w:val="nil"/>
            </w:tcBorders>
            <w:shd w:val="clear" w:color="auto" w:fill="auto"/>
            <w:noWrap/>
            <w:vAlign w:val="center"/>
          </w:tcPr>
          <w:p w14:paraId="27E4EC9D" w14:textId="77777777" w:rsidR="00C12066" w:rsidRPr="00C12066" w:rsidRDefault="00C12066" w:rsidP="00EC2AF9">
            <w:pPr>
              <w:spacing w:after="0" w:line="240" w:lineRule="auto"/>
              <w:jc w:val="center"/>
              <w:rPr>
                <w:color w:val="000000"/>
                <w:sz w:val="16"/>
                <w:szCs w:val="16"/>
              </w:rPr>
            </w:pPr>
            <w:r w:rsidRPr="00C12066">
              <w:rPr>
                <w:color w:val="000000"/>
                <w:sz w:val="16"/>
                <w:szCs w:val="16"/>
              </w:rPr>
              <w:t>Music</w:t>
            </w:r>
          </w:p>
        </w:tc>
        <w:tc>
          <w:tcPr>
            <w:tcW w:w="2850" w:type="dxa"/>
            <w:tcBorders>
              <w:top w:val="nil"/>
              <w:left w:val="nil"/>
              <w:bottom w:val="nil"/>
              <w:right w:val="nil"/>
            </w:tcBorders>
            <w:vAlign w:val="center"/>
          </w:tcPr>
          <w:p w14:paraId="1455FA8F" w14:textId="77777777" w:rsidR="00C12066" w:rsidRPr="00C12066" w:rsidRDefault="00C12066">
            <w:pPr>
              <w:spacing w:after="0" w:line="240" w:lineRule="auto"/>
              <w:rPr>
                <w:color w:val="000000"/>
                <w:sz w:val="16"/>
                <w:szCs w:val="16"/>
              </w:rPr>
            </w:pPr>
            <w:r w:rsidRPr="00C12066">
              <w:rPr>
                <w:color w:val="000000"/>
                <w:sz w:val="16"/>
                <w:szCs w:val="16"/>
              </w:rPr>
              <w:t>Significant main effects of pun use on consumption experience.</w:t>
            </w:r>
          </w:p>
        </w:tc>
      </w:tr>
      <w:tr w:rsidR="001A45A9" w:rsidRPr="00C12066" w14:paraId="4E98C277" w14:textId="77777777" w:rsidTr="00095565">
        <w:trPr>
          <w:trHeight w:val="1458"/>
          <w:jc w:val="center"/>
        </w:trPr>
        <w:tc>
          <w:tcPr>
            <w:tcW w:w="990" w:type="dxa"/>
            <w:tcBorders>
              <w:top w:val="nil"/>
              <w:left w:val="nil"/>
              <w:right w:val="nil"/>
            </w:tcBorders>
            <w:shd w:val="clear" w:color="auto" w:fill="auto"/>
            <w:noWrap/>
            <w:vAlign w:val="center"/>
          </w:tcPr>
          <w:p w14:paraId="01E926D4" w14:textId="77777777" w:rsidR="00C12066" w:rsidRPr="00C12066" w:rsidRDefault="00C12066">
            <w:pPr>
              <w:spacing w:after="0" w:line="240" w:lineRule="auto"/>
              <w:rPr>
                <w:color w:val="000000"/>
                <w:sz w:val="16"/>
                <w:szCs w:val="16"/>
              </w:rPr>
            </w:pPr>
            <w:r w:rsidRPr="00C12066">
              <w:rPr>
                <w:color w:val="000000"/>
                <w:sz w:val="16"/>
                <w:szCs w:val="16"/>
              </w:rPr>
              <w:t>*Pre-test 2</w:t>
            </w:r>
          </w:p>
          <w:p w14:paraId="68834F1B" w14:textId="77777777" w:rsidR="00C12066" w:rsidRPr="00C12066" w:rsidRDefault="00C12066">
            <w:pPr>
              <w:spacing w:after="0" w:line="240" w:lineRule="auto"/>
              <w:rPr>
                <w:color w:val="000000"/>
                <w:sz w:val="16"/>
                <w:szCs w:val="16"/>
              </w:rPr>
            </w:pPr>
            <w:r w:rsidRPr="00C12066">
              <w:rPr>
                <w:color w:val="000000"/>
                <w:sz w:val="16"/>
                <w:szCs w:val="16"/>
              </w:rPr>
              <w:t>(#83511)</w:t>
            </w:r>
          </w:p>
        </w:tc>
        <w:tc>
          <w:tcPr>
            <w:tcW w:w="990" w:type="dxa"/>
            <w:tcBorders>
              <w:top w:val="nil"/>
              <w:left w:val="nil"/>
              <w:right w:val="nil"/>
            </w:tcBorders>
            <w:shd w:val="clear" w:color="auto" w:fill="auto"/>
            <w:noWrap/>
            <w:vAlign w:val="center"/>
          </w:tcPr>
          <w:p w14:paraId="107EB294" w14:textId="7DC24569" w:rsidR="00C12066" w:rsidRPr="00C12066" w:rsidRDefault="00C12066">
            <w:pPr>
              <w:spacing w:after="0" w:line="240" w:lineRule="auto"/>
              <w:jc w:val="center"/>
              <w:rPr>
                <w:color w:val="000000"/>
                <w:sz w:val="16"/>
                <w:szCs w:val="16"/>
              </w:rPr>
            </w:pPr>
            <w:r w:rsidRPr="00C12066">
              <w:rPr>
                <w:color w:val="000000"/>
                <w:sz w:val="16"/>
                <w:szCs w:val="16"/>
              </w:rPr>
              <w:t>120</w:t>
            </w:r>
            <w:r w:rsidR="001A45A9">
              <w:rPr>
                <w:color w:val="000000"/>
                <w:sz w:val="16"/>
                <w:szCs w:val="16"/>
              </w:rPr>
              <w:t xml:space="preserve"> Participants</w:t>
            </w:r>
          </w:p>
        </w:tc>
        <w:tc>
          <w:tcPr>
            <w:tcW w:w="2520" w:type="dxa"/>
            <w:tcBorders>
              <w:top w:val="nil"/>
              <w:left w:val="nil"/>
              <w:right w:val="nil"/>
            </w:tcBorders>
            <w:shd w:val="clear" w:color="auto" w:fill="auto"/>
            <w:noWrap/>
            <w:vAlign w:val="center"/>
          </w:tcPr>
          <w:p w14:paraId="6795943B" w14:textId="77777777" w:rsidR="00C12066" w:rsidRPr="00C12066" w:rsidRDefault="00C12066">
            <w:pPr>
              <w:spacing w:after="0" w:line="240" w:lineRule="auto"/>
              <w:contextualSpacing/>
              <w:rPr>
                <w:color w:val="000000"/>
                <w:sz w:val="16"/>
                <w:szCs w:val="16"/>
              </w:rPr>
            </w:pPr>
            <w:r w:rsidRPr="00C12066">
              <w:rPr>
                <w:color w:val="000000"/>
                <w:sz w:val="16"/>
                <w:szCs w:val="16"/>
              </w:rPr>
              <w:t>Identify the appropriate stimuli for subsequent studies.</w:t>
            </w:r>
          </w:p>
        </w:tc>
        <w:tc>
          <w:tcPr>
            <w:tcW w:w="2610" w:type="dxa"/>
            <w:tcBorders>
              <w:top w:val="nil"/>
              <w:left w:val="nil"/>
              <w:right w:val="nil"/>
            </w:tcBorders>
            <w:shd w:val="clear" w:color="auto" w:fill="auto"/>
            <w:noWrap/>
            <w:vAlign w:val="center"/>
          </w:tcPr>
          <w:p w14:paraId="70648BAC" w14:textId="1C7643CB" w:rsidR="00C12066" w:rsidRPr="00C12066" w:rsidRDefault="00C12066">
            <w:pPr>
              <w:spacing w:after="0" w:line="240" w:lineRule="auto"/>
              <w:rPr>
                <w:color w:val="000000"/>
                <w:sz w:val="16"/>
                <w:szCs w:val="16"/>
              </w:rPr>
            </w:pPr>
            <w:r w:rsidRPr="00C12066">
              <w:rPr>
                <w:color w:val="000000"/>
                <w:sz w:val="16"/>
                <w:szCs w:val="16"/>
              </w:rPr>
              <w:t>Within-subject design with different brand names for different products.</w:t>
            </w:r>
          </w:p>
        </w:tc>
        <w:tc>
          <w:tcPr>
            <w:tcW w:w="1800" w:type="dxa"/>
            <w:tcBorders>
              <w:top w:val="nil"/>
              <w:left w:val="nil"/>
              <w:right w:val="nil"/>
            </w:tcBorders>
            <w:shd w:val="clear" w:color="auto" w:fill="auto"/>
            <w:noWrap/>
            <w:vAlign w:val="center"/>
          </w:tcPr>
          <w:p w14:paraId="5C4F496F" w14:textId="0ECBF1BB" w:rsidR="00C12066" w:rsidRPr="00C12066" w:rsidRDefault="0028338A" w:rsidP="00EC2AF9">
            <w:pPr>
              <w:spacing w:after="0" w:line="240" w:lineRule="auto"/>
              <w:jc w:val="center"/>
              <w:rPr>
                <w:color w:val="000000"/>
                <w:sz w:val="16"/>
                <w:szCs w:val="16"/>
              </w:rPr>
            </w:pPr>
            <w:r>
              <w:rPr>
                <w:color w:val="000000"/>
                <w:sz w:val="16"/>
                <w:szCs w:val="16"/>
              </w:rPr>
              <w:t>F</w:t>
            </w:r>
            <w:r w:rsidR="00C12066" w:rsidRPr="00C12066">
              <w:rPr>
                <w:color w:val="000000"/>
                <w:sz w:val="16"/>
                <w:szCs w:val="16"/>
              </w:rPr>
              <w:t>lashlight, dessert, tea, running shoes, fashion boots, ties, sausages, videos, songs</w:t>
            </w:r>
          </w:p>
        </w:tc>
        <w:tc>
          <w:tcPr>
            <w:tcW w:w="2850" w:type="dxa"/>
            <w:tcBorders>
              <w:top w:val="nil"/>
              <w:left w:val="nil"/>
              <w:right w:val="nil"/>
            </w:tcBorders>
            <w:vAlign w:val="center"/>
          </w:tcPr>
          <w:p w14:paraId="68C0FC37" w14:textId="0A411168" w:rsidR="00C12066" w:rsidRPr="00C12066" w:rsidRDefault="00C12066">
            <w:pPr>
              <w:spacing w:after="0" w:line="240" w:lineRule="auto"/>
              <w:rPr>
                <w:color w:val="000000"/>
                <w:sz w:val="16"/>
                <w:szCs w:val="16"/>
              </w:rPr>
            </w:pPr>
            <w:r w:rsidRPr="00C12066">
              <w:rPr>
                <w:color w:val="000000"/>
                <w:sz w:val="16"/>
                <w:szCs w:val="16"/>
              </w:rPr>
              <w:t xml:space="preserve">Two pairs of names </w:t>
            </w:r>
            <w:r w:rsidR="00F44A9F">
              <w:rPr>
                <w:color w:val="000000"/>
                <w:sz w:val="16"/>
                <w:szCs w:val="16"/>
              </w:rPr>
              <w:t xml:space="preserve">(“Get yourself fit to a tea” vs “Get yourself into a lot of hot tea”; and “The Lord of the Swing” vs “The Theme of the Swing”) </w:t>
            </w:r>
            <w:r w:rsidR="004C69C1">
              <w:rPr>
                <w:color w:val="000000"/>
                <w:sz w:val="16"/>
                <w:szCs w:val="16"/>
              </w:rPr>
              <w:t>are</w:t>
            </w:r>
            <w:r w:rsidRPr="00C12066">
              <w:rPr>
                <w:color w:val="000000"/>
                <w:sz w:val="16"/>
                <w:szCs w:val="16"/>
              </w:rPr>
              <w:t xml:space="preserve"> comparable in terms of key dimensions of usualness, surprise, typicality, and novelty. </w:t>
            </w:r>
          </w:p>
        </w:tc>
      </w:tr>
      <w:tr w:rsidR="001A45A9" w:rsidRPr="00C12066" w14:paraId="56EC8529" w14:textId="77777777" w:rsidTr="00095565">
        <w:trPr>
          <w:trHeight w:val="1845"/>
          <w:jc w:val="center"/>
        </w:trPr>
        <w:tc>
          <w:tcPr>
            <w:tcW w:w="990" w:type="dxa"/>
            <w:tcBorders>
              <w:top w:val="nil"/>
              <w:left w:val="nil"/>
              <w:bottom w:val="single" w:sz="4" w:space="0" w:color="auto"/>
              <w:right w:val="nil"/>
            </w:tcBorders>
            <w:shd w:val="clear" w:color="auto" w:fill="auto"/>
            <w:noWrap/>
            <w:vAlign w:val="center"/>
            <w:hideMark/>
          </w:tcPr>
          <w:p w14:paraId="55692C11" w14:textId="77777777" w:rsidR="00C12066" w:rsidRPr="00C12066" w:rsidRDefault="00C12066">
            <w:pPr>
              <w:spacing w:after="0" w:line="240" w:lineRule="auto"/>
              <w:rPr>
                <w:color w:val="000000"/>
                <w:sz w:val="16"/>
                <w:szCs w:val="16"/>
              </w:rPr>
            </w:pPr>
            <w:r w:rsidRPr="00C12066">
              <w:rPr>
                <w:color w:val="000000"/>
                <w:sz w:val="16"/>
                <w:szCs w:val="16"/>
              </w:rPr>
              <w:t>*Study 2</w:t>
            </w:r>
          </w:p>
          <w:p w14:paraId="3ECC640A" w14:textId="77777777" w:rsidR="00C12066" w:rsidRPr="00C12066" w:rsidRDefault="00C12066">
            <w:pPr>
              <w:spacing w:after="0" w:line="240" w:lineRule="auto"/>
              <w:rPr>
                <w:color w:val="000000"/>
                <w:sz w:val="16"/>
                <w:szCs w:val="16"/>
              </w:rPr>
            </w:pPr>
            <w:r w:rsidRPr="00C12066">
              <w:rPr>
                <w:color w:val="000000"/>
                <w:sz w:val="16"/>
                <w:szCs w:val="16"/>
              </w:rPr>
              <w:t>(#84173)</w:t>
            </w:r>
          </w:p>
        </w:tc>
        <w:tc>
          <w:tcPr>
            <w:tcW w:w="990" w:type="dxa"/>
            <w:tcBorders>
              <w:top w:val="nil"/>
              <w:left w:val="nil"/>
              <w:bottom w:val="single" w:sz="4" w:space="0" w:color="auto"/>
              <w:right w:val="nil"/>
            </w:tcBorders>
            <w:shd w:val="clear" w:color="auto" w:fill="auto"/>
            <w:noWrap/>
            <w:vAlign w:val="center"/>
            <w:hideMark/>
          </w:tcPr>
          <w:p w14:paraId="4226A1A2" w14:textId="2ADF8107" w:rsidR="00C12066" w:rsidRPr="00C12066" w:rsidRDefault="00C12066">
            <w:pPr>
              <w:spacing w:after="0" w:line="240" w:lineRule="auto"/>
              <w:jc w:val="center"/>
              <w:rPr>
                <w:color w:val="000000"/>
                <w:sz w:val="16"/>
                <w:szCs w:val="16"/>
              </w:rPr>
            </w:pPr>
            <w:r w:rsidRPr="00C12066">
              <w:rPr>
                <w:color w:val="000000"/>
                <w:sz w:val="16"/>
                <w:szCs w:val="16"/>
              </w:rPr>
              <w:t>100</w:t>
            </w:r>
            <w:r w:rsidR="001A45A9">
              <w:rPr>
                <w:color w:val="000000"/>
                <w:sz w:val="16"/>
                <w:szCs w:val="16"/>
              </w:rPr>
              <w:t xml:space="preserve"> Participants</w:t>
            </w:r>
          </w:p>
        </w:tc>
        <w:tc>
          <w:tcPr>
            <w:tcW w:w="2520" w:type="dxa"/>
            <w:tcBorders>
              <w:top w:val="nil"/>
              <w:left w:val="nil"/>
              <w:bottom w:val="single" w:sz="4" w:space="0" w:color="auto"/>
              <w:right w:val="nil"/>
            </w:tcBorders>
            <w:shd w:val="clear" w:color="auto" w:fill="auto"/>
            <w:noWrap/>
            <w:vAlign w:val="center"/>
            <w:hideMark/>
          </w:tcPr>
          <w:p w14:paraId="5F13A110" w14:textId="77777777" w:rsidR="00C12066" w:rsidRPr="00085458" w:rsidRDefault="00C12066">
            <w:pPr>
              <w:numPr>
                <w:ilvl w:val="0"/>
                <w:numId w:val="24"/>
              </w:numPr>
              <w:spacing w:after="0" w:line="240" w:lineRule="auto"/>
              <w:ind w:left="238" w:hanging="238"/>
              <w:contextualSpacing/>
              <w:rPr>
                <w:color w:val="000000"/>
                <w:sz w:val="16"/>
                <w:szCs w:val="16"/>
              </w:rPr>
            </w:pPr>
            <w:r w:rsidRPr="00085458">
              <w:rPr>
                <w:color w:val="000000"/>
                <w:sz w:val="16"/>
                <w:szCs w:val="16"/>
              </w:rPr>
              <w:t>Replicate Study 1 with more controlled stimuli.</w:t>
            </w:r>
          </w:p>
          <w:p w14:paraId="0F16BB28" w14:textId="77777777" w:rsidR="00C12066" w:rsidRPr="006F50A7" w:rsidRDefault="00C12066">
            <w:pPr>
              <w:numPr>
                <w:ilvl w:val="0"/>
                <w:numId w:val="24"/>
              </w:numPr>
              <w:spacing w:after="0" w:line="240" w:lineRule="auto"/>
              <w:ind w:left="238" w:hanging="238"/>
              <w:contextualSpacing/>
              <w:rPr>
                <w:color w:val="000000"/>
                <w:sz w:val="16"/>
                <w:szCs w:val="16"/>
              </w:rPr>
            </w:pPr>
            <w:r w:rsidRPr="006F50A7">
              <w:rPr>
                <w:color w:val="000000"/>
                <w:sz w:val="16"/>
                <w:szCs w:val="16"/>
              </w:rPr>
              <w:t>Seek evidence that pun effect is driven by mood enhancement.</w:t>
            </w:r>
          </w:p>
          <w:p w14:paraId="7616A6EC" w14:textId="00137374" w:rsidR="00C12066" w:rsidRPr="006F50A7" w:rsidRDefault="00C12066">
            <w:pPr>
              <w:numPr>
                <w:ilvl w:val="0"/>
                <w:numId w:val="24"/>
              </w:numPr>
              <w:spacing w:after="0" w:line="240" w:lineRule="auto"/>
              <w:ind w:left="238" w:hanging="238"/>
              <w:contextualSpacing/>
              <w:rPr>
                <w:color w:val="000000"/>
                <w:sz w:val="16"/>
                <w:szCs w:val="16"/>
              </w:rPr>
            </w:pPr>
            <w:r w:rsidRPr="006F50A7">
              <w:rPr>
                <w:color w:val="000000"/>
                <w:sz w:val="16"/>
                <w:szCs w:val="16"/>
              </w:rPr>
              <w:t>Explore the factor that drives different customer reactions.</w:t>
            </w:r>
          </w:p>
        </w:tc>
        <w:tc>
          <w:tcPr>
            <w:tcW w:w="2610" w:type="dxa"/>
            <w:tcBorders>
              <w:top w:val="nil"/>
              <w:left w:val="nil"/>
              <w:bottom w:val="single" w:sz="4" w:space="0" w:color="auto"/>
              <w:right w:val="nil"/>
            </w:tcBorders>
            <w:shd w:val="clear" w:color="auto" w:fill="auto"/>
            <w:noWrap/>
            <w:vAlign w:val="center"/>
            <w:hideMark/>
          </w:tcPr>
          <w:p w14:paraId="5E0EB12E" w14:textId="123683B6" w:rsidR="00C12066" w:rsidRPr="006F50A7" w:rsidRDefault="00210A2F">
            <w:pPr>
              <w:spacing w:after="0" w:line="240" w:lineRule="auto"/>
              <w:rPr>
                <w:color w:val="000000"/>
                <w:sz w:val="16"/>
                <w:szCs w:val="16"/>
              </w:rPr>
            </w:pPr>
            <w:r>
              <w:rPr>
                <w:color w:val="000000"/>
                <w:sz w:val="16"/>
                <w:szCs w:val="16"/>
              </w:rPr>
              <w:t>Randomized between-</w:t>
            </w:r>
            <w:r w:rsidR="00C12066" w:rsidRPr="006F50A7">
              <w:rPr>
                <w:color w:val="000000"/>
                <w:sz w:val="16"/>
                <w:szCs w:val="16"/>
              </w:rPr>
              <w:t>subject design with 2 conditions: a control condition with a brand name that has no puns, and a brand name with puns condition.</w:t>
            </w:r>
          </w:p>
        </w:tc>
        <w:tc>
          <w:tcPr>
            <w:tcW w:w="1800" w:type="dxa"/>
            <w:tcBorders>
              <w:top w:val="nil"/>
              <w:left w:val="nil"/>
              <w:bottom w:val="single" w:sz="4" w:space="0" w:color="auto"/>
              <w:right w:val="nil"/>
            </w:tcBorders>
            <w:shd w:val="clear" w:color="auto" w:fill="auto"/>
            <w:noWrap/>
            <w:vAlign w:val="center"/>
            <w:hideMark/>
          </w:tcPr>
          <w:p w14:paraId="74B01EE1" w14:textId="77777777" w:rsidR="00C12066" w:rsidRPr="006F50A7" w:rsidRDefault="00C12066" w:rsidP="00EC2AF9">
            <w:pPr>
              <w:spacing w:after="0" w:line="240" w:lineRule="auto"/>
              <w:jc w:val="center"/>
              <w:rPr>
                <w:color w:val="000000"/>
                <w:sz w:val="16"/>
                <w:szCs w:val="16"/>
              </w:rPr>
            </w:pPr>
            <w:r w:rsidRPr="006F50A7">
              <w:rPr>
                <w:color w:val="000000"/>
                <w:sz w:val="16"/>
                <w:szCs w:val="16"/>
              </w:rPr>
              <w:t>Music (for a TVC about tea)</w:t>
            </w:r>
          </w:p>
        </w:tc>
        <w:tc>
          <w:tcPr>
            <w:tcW w:w="2850" w:type="dxa"/>
            <w:tcBorders>
              <w:top w:val="nil"/>
              <w:left w:val="nil"/>
              <w:bottom w:val="single" w:sz="4" w:space="0" w:color="auto"/>
              <w:right w:val="nil"/>
            </w:tcBorders>
            <w:vAlign w:val="center"/>
          </w:tcPr>
          <w:p w14:paraId="239D9088" w14:textId="77777777" w:rsidR="00C12066" w:rsidRPr="006F50A7" w:rsidRDefault="00C12066">
            <w:pPr>
              <w:numPr>
                <w:ilvl w:val="0"/>
                <w:numId w:val="26"/>
              </w:numPr>
              <w:spacing w:after="0" w:line="240" w:lineRule="auto"/>
              <w:ind w:left="159" w:hanging="159"/>
              <w:contextualSpacing/>
              <w:rPr>
                <w:color w:val="000000"/>
                <w:sz w:val="16"/>
                <w:szCs w:val="16"/>
              </w:rPr>
            </w:pPr>
            <w:r w:rsidRPr="006F50A7">
              <w:rPr>
                <w:color w:val="000000"/>
                <w:sz w:val="16"/>
                <w:szCs w:val="16"/>
              </w:rPr>
              <w:t>Significant main effects of pun use on consumption experience.</w:t>
            </w:r>
          </w:p>
          <w:p w14:paraId="6EBE6F5F" w14:textId="77777777" w:rsidR="00C12066" w:rsidRPr="006F50A7" w:rsidRDefault="00C12066">
            <w:pPr>
              <w:numPr>
                <w:ilvl w:val="0"/>
                <w:numId w:val="26"/>
              </w:numPr>
              <w:spacing w:after="0" w:line="240" w:lineRule="auto"/>
              <w:ind w:left="159" w:hanging="159"/>
              <w:contextualSpacing/>
              <w:rPr>
                <w:color w:val="000000"/>
                <w:sz w:val="16"/>
                <w:szCs w:val="16"/>
              </w:rPr>
            </w:pPr>
            <w:r w:rsidRPr="006F50A7">
              <w:rPr>
                <w:color w:val="000000"/>
                <w:sz w:val="16"/>
                <w:szCs w:val="16"/>
              </w:rPr>
              <w:t>Significant index of mediation for mood enhancement.</w:t>
            </w:r>
          </w:p>
          <w:p w14:paraId="1AC371AC" w14:textId="6D6C72E1" w:rsidR="00C12066" w:rsidRPr="00085458" w:rsidRDefault="006F50A7">
            <w:pPr>
              <w:numPr>
                <w:ilvl w:val="0"/>
                <w:numId w:val="26"/>
              </w:numPr>
              <w:spacing w:after="0" w:line="240" w:lineRule="auto"/>
              <w:ind w:left="159" w:hanging="159"/>
              <w:contextualSpacing/>
              <w:rPr>
                <w:color w:val="000000"/>
                <w:sz w:val="16"/>
                <w:szCs w:val="16"/>
              </w:rPr>
            </w:pPr>
            <w:r w:rsidRPr="00EC2AF9">
              <w:rPr>
                <w:color w:val="000000"/>
                <w:sz w:val="16"/>
                <w:szCs w:val="16"/>
              </w:rPr>
              <w:t>In support of the prediction that cognitive engagement moderates the impact of pun use on consumption experience, there is a m</w:t>
            </w:r>
            <w:r w:rsidR="00C12066" w:rsidRPr="006F50A7">
              <w:rPr>
                <w:color w:val="000000"/>
                <w:sz w:val="16"/>
                <w:szCs w:val="16"/>
              </w:rPr>
              <w:t xml:space="preserve">arginally significant interaction </w:t>
            </w:r>
            <w:r w:rsidRPr="00EC2AF9">
              <w:rPr>
                <w:color w:val="000000"/>
                <w:sz w:val="16"/>
                <w:szCs w:val="16"/>
              </w:rPr>
              <w:t>(</w:t>
            </w:r>
            <w:r w:rsidRPr="00EC2AF9">
              <w:rPr>
                <w:i/>
                <w:iCs/>
                <w:color w:val="000000"/>
                <w:sz w:val="16"/>
                <w:szCs w:val="16"/>
              </w:rPr>
              <w:t>p</w:t>
            </w:r>
            <w:r w:rsidRPr="00EC2AF9">
              <w:rPr>
                <w:color w:val="000000"/>
                <w:sz w:val="16"/>
                <w:szCs w:val="16"/>
              </w:rPr>
              <w:t xml:space="preserve"> = .056) </w:t>
            </w:r>
            <w:r w:rsidR="00C12066" w:rsidRPr="00085458">
              <w:rPr>
                <w:color w:val="000000"/>
                <w:sz w:val="16"/>
                <w:szCs w:val="16"/>
              </w:rPr>
              <w:t xml:space="preserve">between pun use and </w:t>
            </w:r>
            <w:r w:rsidRPr="00EC2AF9">
              <w:rPr>
                <w:color w:val="000000"/>
                <w:sz w:val="16"/>
                <w:szCs w:val="16"/>
              </w:rPr>
              <w:t>engagement on music enjoyment</w:t>
            </w:r>
            <w:r w:rsidR="00C12066" w:rsidRPr="006F50A7">
              <w:rPr>
                <w:color w:val="000000"/>
                <w:sz w:val="16"/>
                <w:szCs w:val="16"/>
              </w:rPr>
              <w:t>.</w:t>
            </w:r>
          </w:p>
        </w:tc>
      </w:tr>
    </w:tbl>
    <w:p w14:paraId="40EC64BC" w14:textId="33BA29DF" w:rsidR="00095565" w:rsidRDefault="00095565"/>
    <w:p w14:paraId="07E528CE" w14:textId="7D5B23AD" w:rsidR="00095565" w:rsidRDefault="00095565"/>
    <w:p w14:paraId="2C749092" w14:textId="0EDAFA19" w:rsidR="00095565" w:rsidRDefault="00095565"/>
    <w:p w14:paraId="01B94862" w14:textId="355AA94C" w:rsidR="00095565" w:rsidRDefault="00095565">
      <w:pPr>
        <w:rPr>
          <w:b/>
          <w:bCs/>
        </w:rPr>
      </w:pPr>
      <w:r w:rsidRPr="00095565">
        <w:rPr>
          <w:b/>
          <w:bCs/>
        </w:rPr>
        <w:lastRenderedPageBreak/>
        <w:t>Table 7 Continued</w:t>
      </w:r>
    </w:p>
    <w:tbl>
      <w:tblPr>
        <w:tblW w:w="11760" w:type="dxa"/>
        <w:jc w:val="center"/>
        <w:tblLayout w:type="fixed"/>
        <w:tblLook w:val="04A0" w:firstRow="1" w:lastRow="0" w:firstColumn="1" w:lastColumn="0" w:noHBand="0" w:noVBand="1"/>
      </w:tblPr>
      <w:tblGrid>
        <w:gridCol w:w="990"/>
        <w:gridCol w:w="990"/>
        <w:gridCol w:w="2520"/>
        <w:gridCol w:w="2610"/>
        <w:gridCol w:w="1800"/>
        <w:gridCol w:w="2850"/>
      </w:tblGrid>
      <w:tr w:rsidR="00095565" w:rsidRPr="00C12066" w14:paraId="64F7D3BD" w14:textId="77777777" w:rsidTr="0084675A">
        <w:trPr>
          <w:trHeight w:val="306"/>
          <w:jc w:val="center"/>
        </w:trPr>
        <w:tc>
          <w:tcPr>
            <w:tcW w:w="990" w:type="dxa"/>
            <w:tcBorders>
              <w:top w:val="single" w:sz="4" w:space="0" w:color="auto"/>
              <w:left w:val="nil"/>
              <w:bottom w:val="single" w:sz="4" w:space="0" w:color="auto"/>
              <w:right w:val="nil"/>
            </w:tcBorders>
            <w:shd w:val="clear" w:color="auto" w:fill="auto"/>
            <w:noWrap/>
            <w:vAlign w:val="center"/>
          </w:tcPr>
          <w:p w14:paraId="472183D5" w14:textId="7D5A07B7" w:rsidR="00095565" w:rsidRPr="00C12066" w:rsidRDefault="00095565" w:rsidP="00095565">
            <w:pPr>
              <w:spacing w:after="0" w:line="240" w:lineRule="auto"/>
              <w:jc w:val="center"/>
              <w:rPr>
                <w:color w:val="000000"/>
                <w:sz w:val="16"/>
                <w:szCs w:val="16"/>
              </w:rPr>
            </w:pPr>
            <w:r w:rsidRPr="00C12066">
              <w:rPr>
                <w:color w:val="000000"/>
                <w:sz w:val="16"/>
                <w:szCs w:val="16"/>
              </w:rPr>
              <w:t>Study</w:t>
            </w:r>
          </w:p>
        </w:tc>
        <w:tc>
          <w:tcPr>
            <w:tcW w:w="990" w:type="dxa"/>
            <w:tcBorders>
              <w:top w:val="single" w:sz="4" w:space="0" w:color="auto"/>
              <w:left w:val="nil"/>
              <w:bottom w:val="single" w:sz="4" w:space="0" w:color="auto"/>
              <w:right w:val="nil"/>
            </w:tcBorders>
            <w:shd w:val="clear" w:color="auto" w:fill="auto"/>
            <w:noWrap/>
            <w:vAlign w:val="center"/>
          </w:tcPr>
          <w:p w14:paraId="6BCB5206" w14:textId="01E7027A" w:rsidR="00095565" w:rsidRPr="00C12066" w:rsidRDefault="00095565" w:rsidP="00095565">
            <w:pPr>
              <w:spacing w:after="0" w:line="240" w:lineRule="auto"/>
              <w:jc w:val="center"/>
              <w:rPr>
                <w:color w:val="000000"/>
                <w:sz w:val="16"/>
                <w:szCs w:val="16"/>
              </w:rPr>
            </w:pPr>
            <w:r w:rsidRPr="00C12066">
              <w:rPr>
                <w:color w:val="000000"/>
                <w:sz w:val="16"/>
                <w:szCs w:val="16"/>
              </w:rPr>
              <w:t>Sample Size</w:t>
            </w:r>
          </w:p>
        </w:tc>
        <w:tc>
          <w:tcPr>
            <w:tcW w:w="2520" w:type="dxa"/>
            <w:tcBorders>
              <w:top w:val="single" w:sz="4" w:space="0" w:color="auto"/>
              <w:left w:val="nil"/>
              <w:bottom w:val="single" w:sz="4" w:space="0" w:color="auto"/>
              <w:right w:val="nil"/>
            </w:tcBorders>
            <w:shd w:val="clear" w:color="auto" w:fill="auto"/>
            <w:noWrap/>
            <w:vAlign w:val="center"/>
          </w:tcPr>
          <w:p w14:paraId="7216B39A" w14:textId="1656B3B3" w:rsidR="00095565" w:rsidRPr="00C12066" w:rsidRDefault="00095565" w:rsidP="00095565">
            <w:pPr>
              <w:numPr>
                <w:ilvl w:val="0"/>
                <w:numId w:val="24"/>
              </w:numPr>
              <w:spacing w:after="0" w:line="240" w:lineRule="auto"/>
              <w:ind w:left="238" w:hanging="238"/>
              <w:contextualSpacing/>
              <w:jc w:val="center"/>
              <w:rPr>
                <w:color w:val="000000"/>
                <w:sz w:val="16"/>
                <w:szCs w:val="16"/>
              </w:rPr>
            </w:pPr>
            <w:r w:rsidRPr="00C12066">
              <w:rPr>
                <w:color w:val="000000"/>
                <w:sz w:val="16"/>
                <w:szCs w:val="16"/>
              </w:rPr>
              <w:t>Primary objectives</w:t>
            </w:r>
          </w:p>
        </w:tc>
        <w:tc>
          <w:tcPr>
            <w:tcW w:w="2610" w:type="dxa"/>
            <w:tcBorders>
              <w:top w:val="single" w:sz="4" w:space="0" w:color="auto"/>
              <w:left w:val="nil"/>
              <w:bottom w:val="single" w:sz="4" w:space="0" w:color="auto"/>
              <w:right w:val="nil"/>
            </w:tcBorders>
            <w:shd w:val="clear" w:color="auto" w:fill="auto"/>
            <w:noWrap/>
            <w:vAlign w:val="center"/>
          </w:tcPr>
          <w:p w14:paraId="6BF50BDC" w14:textId="1738A868" w:rsidR="00095565" w:rsidRPr="00C12066" w:rsidRDefault="00095565" w:rsidP="00095565">
            <w:pPr>
              <w:spacing w:after="0" w:line="240" w:lineRule="auto"/>
              <w:jc w:val="center"/>
              <w:rPr>
                <w:color w:val="000000"/>
                <w:sz w:val="16"/>
                <w:szCs w:val="16"/>
              </w:rPr>
            </w:pPr>
            <w:r w:rsidRPr="00C12066">
              <w:rPr>
                <w:color w:val="000000"/>
                <w:sz w:val="16"/>
                <w:szCs w:val="16"/>
              </w:rPr>
              <w:t>Design</w:t>
            </w:r>
          </w:p>
        </w:tc>
        <w:tc>
          <w:tcPr>
            <w:tcW w:w="1800" w:type="dxa"/>
            <w:tcBorders>
              <w:top w:val="single" w:sz="4" w:space="0" w:color="auto"/>
              <w:left w:val="nil"/>
              <w:bottom w:val="single" w:sz="4" w:space="0" w:color="auto"/>
              <w:right w:val="nil"/>
            </w:tcBorders>
            <w:shd w:val="clear" w:color="auto" w:fill="auto"/>
            <w:noWrap/>
            <w:vAlign w:val="center"/>
          </w:tcPr>
          <w:p w14:paraId="32D4ECEF" w14:textId="73A1681B" w:rsidR="00095565" w:rsidRPr="00C12066" w:rsidRDefault="00095565" w:rsidP="00095565">
            <w:pPr>
              <w:spacing w:after="0" w:line="240" w:lineRule="auto"/>
              <w:jc w:val="center"/>
              <w:rPr>
                <w:color w:val="000000"/>
                <w:sz w:val="16"/>
                <w:szCs w:val="16"/>
              </w:rPr>
            </w:pPr>
            <w:r w:rsidRPr="00C12066">
              <w:rPr>
                <w:color w:val="000000"/>
                <w:sz w:val="16"/>
                <w:szCs w:val="16"/>
              </w:rPr>
              <w:t>Product</w:t>
            </w:r>
          </w:p>
        </w:tc>
        <w:tc>
          <w:tcPr>
            <w:tcW w:w="2850" w:type="dxa"/>
            <w:tcBorders>
              <w:top w:val="single" w:sz="4" w:space="0" w:color="auto"/>
              <w:left w:val="nil"/>
              <w:bottom w:val="single" w:sz="4" w:space="0" w:color="auto"/>
              <w:right w:val="nil"/>
            </w:tcBorders>
            <w:vAlign w:val="center"/>
          </w:tcPr>
          <w:p w14:paraId="2D9269F6" w14:textId="3BE03504" w:rsidR="00095565" w:rsidRPr="00C12066" w:rsidRDefault="00095565" w:rsidP="00095565">
            <w:pPr>
              <w:spacing w:after="0" w:line="240" w:lineRule="auto"/>
              <w:contextualSpacing/>
              <w:jc w:val="center"/>
              <w:rPr>
                <w:color w:val="000000"/>
                <w:sz w:val="16"/>
                <w:szCs w:val="16"/>
              </w:rPr>
            </w:pPr>
            <w:r w:rsidRPr="00C12066">
              <w:rPr>
                <w:color w:val="000000"/>
                <w:sz w:val="16"/>
                <w:szCs w:val="16"/>
              </w:rPr>
              <w:t>Results</w:t>
            </w:r>
          </w:p>
        </w:tc>
      </w:tr>
      <w:tr w:rsidR="001A45A9" w:rsidRPr="00C12066" w14:paraId="0572BEF1" w14:textId="77777777" w:rsidTr="0084675A">
        <w:trPr>
          <w:trHeight w:val="1449"/>
          <w:jc w:val="center"/>
        </w:trPr>
        <w:tc>
          <w:tcPr>
            <w:tcW w:w="990" w:type="dxa"/>
            <w:tcBorders>
              <w:top w:val="single" w:sz="4" w:space="0" w:color="auto"/>
              <w:left w:val="nil"/>
              <w:right w:val="nil"/>
            </w:tcBorders>
            <w:shd w:val="clear" w:color="auto" w:fill="auto"/>
            <w:noWrap/>
            <w:vAlign w:val="center"/>
          </w:tcPr>
          <w:p w14:paraId="4ABD6024" w14:textId="77777777" w:rsidR="00C12066" w:rsidRPr="00C12066" w:rsidRDefault="00C12066">
            <w:pPr>
              <w:spacing w:after="0" w:line="240" w:lineRule="auto"/>
              <w:rPr>
                <w:color w:val="000000"/>
                <w:sz w:val="16"/>
                <w:szCs w:val="16"/>
              </w:rPr>
            </w:pPr>
            <w:r w:rsidRPr="00C12066">
              <w:rPr>
                <w:color w:val="000000"/>
                <w:sz w:val="16"/>
                <w:szCs w:val="16"/>
              </w:rPr>
              <w:t>*Pre-test 3</w:t>
            </w:r>
          </w:p>
          <w:p w14:paraId="5E1E34A5" w14:textId="77777777" w:rsidR="00C12066" w:rsidRPr="00C12066" w:rsidRDefault="00C12066">
            <w:pPr>
              <w:spacing w:after="0" w:line="240" w:lineRule="auto"/>
              <w:rPr>
                <w:color w:val="000000"/>
                <w:sz w:val="16"/>
                <w:szCs w:val="16"/>
              </w:rPr>
            </w:pPr>
            <w:r w:rsidRPr="00C12066">
              <w:rPr>
                <w:color w:val="000000"/>
                <w:sz w:val="16"/>
                <w:szCs w:val="16"/>
              </w:rPr>
              <w:t>(#86753)</w:t>
            </w:r>
          </w:p>
        </w:tc>
        <w:tc>
          <w:tcPr>
            <w:tcW w:w="990" w:type="dxa"/>
            <w:tcBorders>
              <w:top w:val="single" w:sz="4" w:space="0" w:color="auto"/>
              <w:left w:val="nil"/>
              <w:right w:val="nil"/>
            </w:tcBorders>
            <w:shd w:val="clear" w:color="auto" w:fill="auto"/>
            <w:noWrap/>
            <w:vAlign w:val="center"/>
          </w:tcPr>
          <w:p w14:paraId="47D6898A" w14:textId="110CB7DE" w:rsidR="00C12066" w:rsidRPr="00C12066" w:rsidRDefault="00C12066">
            <w:pPr>
              <w:spacing w:after="0" w:line="240" w:lineRule="auto"/>
              <w:jc w:val="center"/>
              <w:rPr>
                <w:color w:val="000000"/>
                <w:sz w:val="16"/>
                <w:szCs w:val="16"/>
              </w:rPr>
            </w:pPr>
            <w:r w:rsidRPr="00C12066">
              <w:rPr>
                <w:color w:val="000000"/>
                <w:sz w:val="16"/>
                <w:szCs w:val="16"/>
              </w:rPr>
              <w:t>80</w:t>
            </w:r>
            <w:r w:rsidR="001A45A9">
              <w:rPr>
                <w:color w:val="000000"/>
                <w:sz w:val="16"/>
                <w:szCs w:val="16"/>
              </w:rPr>
              <w:t xml:space="preserve"> Participants</w:t>
            </w:r>
          </w:p>
        </w:tc>
        <w:tc>
          <w:tcPr>
            <w:tcW w:w="2520" w:type="dxa"/>
            <w:tcBorders>
              <w:top w:val="single" w:sz="4" w:space="0" w:color="auto"/>
              <w:left w:val="nil"/>
              <w:right w:val="nil"/>
            </w:tcBorders>
            <w:shd w:val="clear" w:color="auto" w:fill="auto"/>
            <w:noWrap/>
            <w:vAlign w:val="center"/>
          </w:tcPr>
          <w:p w14:paraId="0C6746AE" w14:textId="77777777" w:rsidR="00C12066" w:rsidRPr="00C12066" w:rsidRDefault="00C12066">
            <w:pPr>
              <w:numPr>
                <w:ilvl w:val="0"/>
                <w:numId w:val="24"/>
              </w:numPr>
              <w:spacing w:after="0" w:line="240" w:lineRule="auto"/>
              <w:ind w:left="238" w:hanging="238"/>
              <w:contextualSpacing/>
              <w:rPr>
                <w:color w:val="000000"/>
                <w:sz w:val="16"/>
                <w:szCs w:val="16"/>
              </w:rPr>
            </w:pPr>
            <w:r w:rsidRPr="00C12066">
              <w:rPr>
                <w:color w:val="000000"/>
                <w:sz w:val="16"/>
                <w:szCs w:val="16"/>
              </w:rPr>
              <w:t>Test the effectiveness of a mood manipulation approach by using a writing exercise.</w:t>
            </w:r>
          </w:p>
          <w:p w14:paraId="710F48FD" w14:textId="77777777" w:rsidR="00C12066" w:rsidRPr="00C12066" w:rsidRDefault="00C12066">
            <w:pPr>
              <w:numPr>
                <w:ilvl w:val="0"/>
                <w:numId w:val="24"/>
              </w:numPr>
              <w:spacing w:after="0" w:line="240" w:lineRule="auto"/>
              <w:ind w:left="238" w:hanging="238"/>
              <w:contextualSpacing/>
              <w:rPr>
                <w:color w:val="000000"/>
                <w:sz w:val="16"/>
                <w:szCs w:val="16"/>
              </w:rPr>
            </w:pPr>
            <w:r w:rsidRPr="00C12066">
              <w:rPr>
                <w:color w:val="000000"/>
                <w:sz w:val="16"/>
                <w:szCs w:val="16"/>
              </w:rPr>
              <w:t>Identify another set of stimuli to generalize the findings in this research.</w:t>
            </w:r>
          </w:p>
          <w:p w14:paraId="7270128F" w14:textId="77777777" w:rsidR="00C12066" w:rsidRPr="00C12066" w:rsidRDefault="00C12066">
            <w:pPr>
              <w:spacing w:after="0" w:line="240" w:lineRule="auto"/>
              <w:ind w:left="238"/>
              <w:contextualSpacing/>
              <w:rPr>
                <w:color w:val="000000"/>
                <w:sz w:val="16"/>
                <w:szCs w:val="16"/>
              </w:rPr>
            </w:pPr>
          </w:p>
        </w:tc>
        <w:tc>
          <w:tcPr>
            <w:tcW w:w="2610" w:type="dxa"/>
            <w:tcBorders>
              <w:top w:val="single" w:sz="4" w:space="0" w:color="auto"/>
              <w:left w:val="nil"/>
              <w:right w:val="nil"/>
            </w:tcBorders>
            <w:shd w:val="clear" w:color="auto" w:fill="auto"/>
            <w:noWrap/>
            <w:vAlign w:val="center"/>
          </w:tcPr>
          <w:p w14:paraId="5084F381" w14:textId="77777777" w:rsidR="00C12066" w:rsidRPr="00C12066" w:rsidRDefault="00C12066">
            <w:pPr>
              <w:spacing w:after="0" w:line="240" w:lineRule="auto"/>
              <w:rPr>
                <w:color w:val="000000"/>
                <w:sz w:val="16"/>
                <w:szCs w:val="16"/>
              </w:rPr>
            </w:pPr>
            <w:r w:rsidRPr="00C12066">
              <w:rPr>
                <w:color w:val="000000"/>
                <w:sz w:val="16"/>
                <w:szCs w:val="16"/>
              </w:rPr>
              <w:t>Between-subject design with two conditions: mood enhancement and neutral mood.</w:t>
            </w:r>
          </w:p>
        </w:tc>
        <w:tc>
          <w:tcPr>
            <w:tcW w:w="1800" w:type="dxa"/>
            <w:tcBorders>
              <w:top w:val="single" w:sz="4" w:space="0" w:color="auto"/>
              <w:left w:val="nil"/>
              <w:right w:val="nil"/>
            </w:tcBorders>
            <w:shd w:val="clear" w:color="auto" w:fill="auto"/>
            <w:noWrap/>
            <w:vAlign w:val="center"/>
          </w:tcPr>
          <w:p w14:paraId="177E89F0" w14:textId="77777777" w:rsidR="00C12066" w:rsidRPr="00C12066" w:rsidRDefault="00C12066" w:rsidP="00EC2AF9">
            <w:pPr>
              <w:spacing w:after="0" w:line="240" w:lineRule="auto"/>
              <w:jc w:val="center"/>
              <w:rPr>
                <w:color w:val="000000"/>
                <w:sz w:val="16"/>
                <w:szCs w:val="16"/>
              </w:rPr>
            </w:pPr>
            <w:r w:rsidRPr="00C12066">
              <w:rPr>
                <w:color w:val="000000"/>
                <w:sz w:val="16"/>
                <w:szCs w:val="16"/>
              </w:rPr>
              <w:t>Four pairs of stimuli for four different product categories (bread, eggs, books, and chips)</w:t>
            </w:r>
          </w:p>
        </w:tc>
        <w:tc>
          <w:tcPr>
            <w:tcW w:w="2850" w:type="dxa"/>
            <w:tcBorders>
              <w:top w:val="single" w:sz="4" w:space="0" w:color="auto"/>
              <w:left w:val="nil"/>
              <w:right w:val="nil"/>
            </w:tcBorders>
            <w:vAlign w:val="center"/>
          </w:tcPr>
          <w:p w14:paraId="6C7E6924" w14:textId="36742CC5" w:rsidR="00C12066" w:rsidRPr="00C12066" w:rsidRDefault="00C12066">
            <w:pPr>
              <w:numPr>
                <w:ilvl w:val="0"/>
                <w:numId w:val="26"/>
              </w:numPr>
              <w:spacing w:after="0" w:line="240" w:lineRule="auto"/>
              <w:ind w:left="159" w:hanging="159"/>
              <w:contextualSpacing/>
              <w:rPr>
                <w:color w:val="000000"/>
                <w:sz w:val="16"/>
                <w:szCs w:val="16"/>
              </w:rPr>
            </w:pPr>
            <w:r w:rsidRPr="00C12066">
              <w:rPr>
                <w:color w:val="000000"/>
                <w:sz w:val="16"/>
                <w:szCs w:val="16"/>
              </w:rPr>
              <w:t xml:space="preserve">The writing exercise </w:t>
            </w:r>
            <w:r w:rsidR="004C69C1">
              <w:rPr>
                <w:color w:val="000000"/>
                <w:sz w:val="16"/>
                <w:szCs w:val="16"/>
              </w:rPr>
              <w:t>is</w:t>
            </w:r>
            <w:r w:rsidRPr="00C12066">
              <w:rPr>
                <w:color w:val="000000"/>
                <w:sz w:val="16"/>
                <w:szCs w:val="16"/>
              </w:rPr>
              <w:t xml:space="preserve"> effective in manipulating mood.</w:t>
            </w:r>
          </w:p>
          <w:p w14:paraId="489489AE" w14:textId="5C9DBD57" w:rsidR="00C12066" w:rsidRPr="00C12066" w:rsidRDefault="00C12066">
            <w:pPr>
              <w:numPr>
                <w:ilvl w:val="0"/>
                <w:numId w:val="26"/>
              </w:numPr>
              <w:spacing w:after="0" w:line="240" w:lineRule="auto"/>
              <w:ind w:left="159" w:hanging="159"/>
              <w:contextualSpacing/>
              <w:rPr>
                <w:color w:val="000000"/>
                <w:sz w:val="16"/>
                <w:szCs w:val="16"/>
              </w:rPr>
            </w:pPr>
            <w:r w:rsidRPr="00C12066">
              <w:rPr>
                <w:color w:val="000000"/>
                <w:sz w:val="16"/>
                <w:szCs w:val="16"/>
              </w:rPr>
              <w:t xml:space="preserve">No pairs of stimuli </w:t>
            </w:r>
            <w:r w:rsidR="00F86796">
              <w:rPr>
                <w:color w:val="000000"/>
                <w:sz w:val="16"/>
                <w:szCs w:val="16"/>
              </w:rPr>
              <w:t>satisfy</w:t>
            </w:r>
            <w:r w:rsidRPr="00C12066">
              <w:rPr>
                <w:color w:val="000000"/>
                <w:sz w:val="16"/>
                <w:szCs w:val="16"/>
              </w:rPr>
              <w:t xml:space="preserve"> the same criteria used in earlier pre-tests to select stimuli.</w:t>
            </w:r>
          </w:p>
        </w:tc>
      </w:tr>
      <w:tr w:rsidR="001A45A9" w:rsidRPr="00C12066" w14:paraId="0112188C" w14:textId="77777777" w:rsidTr="00EC2AF9">
        <w:trPr>
          <w:trHeight w:val="1449"/>
          <w:jc w:val="center"/>
        </w:trPr>
        <w:tc>
          <w:tcPr>
            <w:tcW w:w="990" w:type="dxa"/>
            <w:tcBorders>
              <w:top w:val="nil"/>
              <w:left w:val="nil"/>
              <w:right w:val="nil"/>
            </w:tcBorders>
            <w:shd w:val="clear" w:color="auto" w:fill="auto"/>
            <w:noWrap/>
            <w:vAlign w:val="center"/>
          </w:tcPr>
          <w:p w14:paraId="1E13D827" w14:textId="77777777" w:rsidR="00C12066" w:rsidRPr="00C12066" w:rsidRDefault="00C12066">
            <w:pPr>
              <w:spacing w:after="0" w:line="240" w:lineRule="auto"/>
              <w:rPr>
                <w:color w:val="000000"/>
                <w:sz w:val="16"/>
                <w:szCs w:val="16"/>
              </w:rPr>
            </w:pPr>
            <w:r w:rsidRPr="00C12066">
              <w:rPr>
                <w:color w:val="000000"/>
                <w:sz w:val="16"/>
                <w:szCs w:val="16"/>
              </w:rPr>
              <w:t>*Pre-test 4</w:t>
            </w:r>
          </w:p>
          <w:p w14:paraId="7A581746" w14:textId="77777777" w:rsidR="00C12066" w:rsidRPr="00C12066" w:rsidRDefault="00C12066">
            <w:pPr>
              <w:spacing w:after="0" w:line="240" w:lineRule="auto"/>
              <w:rPr>
                <w:color w:val="000000"/>
                <w:sz w:val="16"/>
                <w:szCs w:val="16"/>
              </w:rPr>
            </w:pPr>
            <w:r w:rsidRPr="00C12066">
              <w:rPr>
                <w:color w:val="000000"/>
                <w:sz w:val="16"/>
                <w:szCs w:val="16"/>
              </w:rPr>
              <w:t>(#86753)</w:t>
            </w:r>
          </w:p>
        </w:tc>
        <w:tc>
          <w:tcPr>
            <w:tcW w:w="990" w:type="dxa"/>
            <w:tcBorders>
              <w:top w:val="nil"/>
              <w:left w:val="nil"/>
              <w:right w:val="nil"/>
            </w:tcBorders>
            <w:shd w:val="clear" w:color="auto" w:fill="auto"/>
            <w:noWrap/>
            <w:vAlign w:val="center"/>
          </w:tcPr>
          <w:p w14:paraId="2081C0BB" w14:textId="646DE73C" w:rsidR="00C12066" w:rsidRPr="00C12066" w:rsidRDefault="00C12066">
            <w:pPr>
              <w:spacing w:after="0" w:line="240" w:lineRule="auto"/>
              <w:jc w:val="center"/>
              <w:rPr>
                <w:color w:val="000000"/>
                <w:sz w:val="16"/>
                <w:szCs w:val="16"/>
              </w:rPr>
            </w:pPr>
            <w:r w:rsidRPr="00C12066">
              <w:rPr>
                <w:color w:val="000000"/>
                <w:sz w:val="16"/>
                <w:szCs w:val="16"/>
              </w:rPr>
              <w:t>80</w:t>
            </w:r>
            <w:r w:rsidR="001A45A9">
              <w:rPr>
                <w:color w:val="000000"/>
                <w:sz w:val="16"/>
                <w:szCs w:val="16"/>
              </w:rPr>
              <w:t xml:space="preserve"> Participants</w:t>
            </w:r>
          </w:p>
        </w:tc>
        <w:tc>
          <w:tcPr>
            <w:tcW w:w="2520" w:type="dxa"/>
            <w:tcBorders>
              <w:top w:val="nil"/>
              <w:left w:val="nil"/>
              <w:right w:val="nil"/>
            </w:tcBorders>
            <w:shd w:val="clear" w:color="auto" w:fill="auto"/>
            <w:noWrap/>
            <w:vAlign w:val="center"/>
          </w:tcPr>
          <w:p w14:paraId="2CCB99C8" w14:textId="77777777" w:rsidR="00C12066" w:rsidRPr="00C12066" w:rsidRDefault="00C12066">
            <w:pPr>
              <w:numPr>
                <w:ilvl w:val="0"/>
                <w:numId w:val="24"/>
              </w:numPr>
              <w:spacing w:after="0" w:line="240" w:lineRule="auto"/>
              <w:ind w:left="238" w:hanging="238"/>
              <w:contextualSpacing/>
              <w:rPr>
                <w:color w:val="000000"/>
                <w:sz w:val="16"/>
                <w:szCs w:val="16"/>
              </w:rPr>
            </w:pPr>
            <w:r w:rsidRPr="00C12066">
              <w:rPr>
                <w:color w:val="000000"/>
                <w:sz w:val="16"/>
                <w:szCs w:val="16"/>
              </w:rPr>
              <w:t>Test the effectiveness of a mood manipulation approach by using upbeat music.</w:t>
            </w:r>
          </w:p>
          <w:p w14:paraId="19D74AF3" w14:textId="77777777" w:rsidR="00C12066" w:rsidRPr="00C12066" w:rsidRDefault="00C12066">
            <w:pPr>
              <w:numPr>
                <w:ilvl w:val="0"/>
                <w:numId w:val="24"/>
              </w:numPr>
              <w:spacing w:after="0" w:line="240" w:lineRule="auto"/>
              <w:ind w:left="238" w:hanging="238"/>
              <w:contextualSpacing/>
              <w:rPr>
                <w:color w:val="000000"/>
                <w:sz w:val="16"/>
                <w:szCs w:val="16"/>
              </w:rPr>
            </w:pPr>
            <w:r w:rsidRPr="00C12066">
              <w:rPr>
                <w:color w:val="000000"/>
                <w:sz w:val="16"/>
                <w:szCs w:val="16"/>
              </w:rPr>
              <w:t>Identify another set of stimuli to generalize the findings in this research.</w:t>
            </w:r>
          </w:p>
          <w:p w14:paraId="73631614" w14:textId="77777777" w:rsidR="00C12066" w:rsidRPr="00C12066" w:rsidRDefault="00C12066">
            <w:pPr>
              <w:spacing w:after="0" w:line="240" w:lineRule="auto"/>
              <w:ind w:left="238"/>
              <w:contextualSpacing/>
              <w:rPr>
                <w:color w:val="000000"/>
                <w:sz w:val="16"/>
                <w:szCs w:val="16"/>
              </w:rPr>
            </w:pPr>
          </w:p>
        </w:tc>
        <w:tc>
          <w:tcPr>
            <w:tcW w:w="2610" w:type="dxa"/>
            <w:tcBorders>
              <w:top w:val="nil"/>
              <w:left w:val="nil"/>
              <w:right w:val="nil"/>
            </w:tcBorders>
            <w:shd w:val="clear" w:color="auto" w:fill="auto"/>
            <w:noWrap/>
            <w:vAlign w:val="center"/>
          </w:tcPr>
          <w:p w14:paraId="3B52FA3F" w14:textId="77777777" w:rsidR="00C12066" w:rsidRPr="00C12066" w:rsidRDefault="00C12066">
            <w:pPr>
              <w:spacing w:after="0" w:line="240" w:lineRule="auto"/>
              <w:rPr>
                <w:color w:val="000000"/>
                <w:sz w:val="16"/>
                <w:szCs w:val="16"/>
              </w:rPr>
            </w:pPr>
            <w:r w:rsidRPr="00C12066">
              <w:rPr>
                <w:color w:val="000000"/>
                <w:sz w:val="16"/>
                <w:szCs w:val="16"/>
              </w:rPr>
              <w:t>Mixed design: within-subject design for the music part; between-subject design for the stimuli evaluation part.</w:t>
            </w:r>
          </w:p>
        </w:tc>
        <w:tc>
          <w:tcPr>
            <w:tcW w:w="1800" w:type="dxa"/>
            <w:tcBorders>
              <w:top w:val="nil"/>
              <w:left w:val="nil"/>
              <w:right w:val="nil"/>
            </w:tcBorders>
            <w:shd w:val="clear" w:color="auto" w:fill="auto"/>
            <w:noWrap/>
            <w:vAlign w:val="center"/>
          </w:tcPr>
          <w:p w14:paraId="79571BD3" w14:textId="77777777" w:rsidR="00C12066" w:rsidRPr="00C12066" w:rsidRDefault="00C12066" w:rsidP="00EC2AF9">
            <w:pPr>
              <w:spacing w:after="0" w:line="240" w:lineRule="auto"/>
              <w:jc w:val="center"/>
              <w:rPr>
                <w:color w:val="000000"/>
                <w:sz w:val="16"/>
                <w:szCs w:val="16"/>
              </w:rPr>
            </w:pPr>
            <w:r w:rsidRPr="00C12066">
              <w:rPr>
                <w:color w:val="000000"/>
                <w:sz w:val="16"/>
                <w:szCs w:val="16"/>
              </w:rPr>
              <w:t>Four pairs of stimuli for four different product categories (flashlights, desserts, ties, and sausages).</w:t>
            </w:r>
          </w:p>
        </w:tc>
        <w:tc>
          <w:tcPr>
            <w:tcW w:w="2850" w:type="dxa"/>
            <w:tcBorders>
              <w:top w:val="nil"/>
              <w:left w:val="nil"/>
              <w:right w:val="nil"/>
            </w:tcBorders>
            <w:vAlign w:val="center"/>
          </w:tcPr>
          <w:p w14:paraId="1DD35ECC" w14:textId="1BC4E94D" w:rsidR="00C12066" w:rsidRPr="00C12066" w:rsidRDefault="00C12066">
            <w:pPr>
              <w:numPr>
                <w:ilvl w:val="0"/>
                <w:numId w:val="26"/>
              </w:numPr>
              <w:spacing w:after="0" w:line="240" w:lineRule="auto"/>
              <w:ind w:left="159" w:hanging="159"/>
              <w:contextualSpacing/>
              <w:rPr>
                <w:color w:val="000000"/>
                <w:sz w:val="16"/>
                <w:szCs w:val="16"/>
              </w:rPr>
            </w:pPr>
            <w:r w:rsidRPr="00C12066">
              <w:rPr>
                <w:color w:val="000000"/>
                <w:sz w:val="16"/>
                <w:szCs w:val="16"/>
              </w:rPr>
              <w:t xml:space="preserve">The music </w:t>
            </w:r>
            <w:r w:rsidR="000825CF">
              <w:rPr>
                <w:color w:val="000000"/>
                <w:sz w:val="16"/>
                <w:szCs w:val="16"/>
              </w:rPr>
              <w:t>is</w:t>
            </w:r>
            <w:r w:rsidRPr="00C12066">
              <w:rPr>
                <w:color w:val="000000"/>
                <w:sz w:val="16"/>
                <w:szCs w:val="16"/>
              </w:rPr>
              <w:t xml:space="preserve"> effective in manipulating mood.</w:t>
            </w:r>
          </w:p>
          <w:p w14:paraId="50E87660" w14:textId="77777777" w:rsidR="00C12066" w:rsidRPr="00C12066" w:rsidRDefault="00C12066">
            <w:pPr>
              <w:numPr>
                <w:ilvl w:val="0"/>
                <w:numId w:val="26"/>
              </w:numPr>
              <w:spacing w:after="0" w:line="240" w:lineRule="auto"/>
              <w:ind w:left="159" w:hanging="159"/>
              <w:contextualSpacing/>
              <w:rPr>
                <w:color w:val="000000"/>
                <w:sz w:val="16"/>
                <w:szCs w:val="16"/>
              </w:rPr>
            </w:pPr>
            <w:r w:rsidRPr="00C12066">
              <w:rPr>
                <w:color w:val="000000"/>
                <w:sz w:val="16"/>
                <w:szCs w:val="16"/>
              </w:rPr>
              <w:t>A pair of stimuli for ties (“Forget-me-Knots” and “Look-good-Knots”) satisfies the criteria.</w:t>
            </w:r>
          </w:p>
        </w:tc>
      </w:tr>
      <w:tr w:rsidR="001A45A9" w:rsidRPr="00C12066" w14:paraId="21FD3262" w14:textId="77777777" w:rsidTr="0084675A">
        <w:trPr>
          <w:trHeight w:val="1449"/>
          <w:jc w:val="center"/>
        </w:trPr>
        <w:tc>
          <w:tcPr>
            <w:tcW w:w="990" w:type="dxa"/>
            <w:tcBorders>
              <w:top w:val="nil"/>
              <w:left w:val="nil"/>
              <w:right w:val="nil"/>
            </w:tcBorders>
            <w:shd w:val="clear" w:color="auto" w:fill="auto"/>
            <w:noWrap/>
            <w:vAlign w:val="center"/>
          </w:tcPr>
          <w:p w14:paraId="2E4453E7" w14:textId="77777777" w:rsidR="00C12066" w:rsidRPr="00C12066" w:rsidRDefault="00C12066">
            <w:pPr>
              <w:spacing w:after="0" w:line="240" w:lineRule="auto"/>
              <w:rPr>
                <w:color w:val="000000"/>
                <w:sz w:val="16"/>
                <w:szCs w:val="16"/>
              </w:rPr>
            </w:pPr>
            <w:r w:rsidRPr="00C12066">
              <w:rPr>
                <w:color w:val="000000"/>
                <w:sz w:val="16"/>
                <w:szCs w:val="16"/>
              </w:rPr>
              <w:t>*Study 3</w:t>
            </w:r>
          </w:p>
          <w:p w14:paraId="0E53A2BC" w14:textId="77777777" w:rsidR="00C12066" w:rsidRPr="00C12066" w:rsidRDefault="00C12066">
            <w:pPr>
              <w:spacing w:after="0" w:line="240" w:lineRule="auto"/>
              <w:rPr>
                <w:color w:val="000000"/>
                <w:sz w:val="16"/>
                <w:szCs w:val="16"/>
              </w:rPr>
            </w:pPr>
            <w:r w:rsidRPr="00C12066">
              <w:rPr>
                <w:color w:val="000000"/>
                <w:sz w:val="16"/>
                <w:szCs w:val="16"/>
              </w:rPr>
              <w:t>(#86753)</w:t>
            </w:r>
          </w:p>
        </w:tc>
        <w:tc>
          <w:tcPr>
            <w:tcW w:w="990" w:type="dxa"/>
            <w:tcBorders>
              <w:top w:val="nil"/>
              <w:left w:val="nil"/>
              <w:right w:val="nil"/>
            </w:tcBorders>
            <w:shd w:val="clear" w:color="auto" w:fill="auto"/>
            <w:noWrap/>
            <w:vAlign w:val="center"/>
          </w:tcPr>
          <w:p w14:paraId="3996AECC" w14:textId="7B3C43AF" w:rsidR="00C12066" w:rsidRPr="00C12066" w:rsidRDefault="00C12066">
            <w:pPr>
              <w:spacing w:after="0" w:line="240" w:lineRule="auto"/>
              <w:jc w:val="center"/>
              <w:rPr>
                <w:color w:val="000000"/>
                <w:sz w:val="16"/>
                <w:szCs w:val="16"/>
              </w:rPr>
            </w:pPr>
            <w:r w:rsidRPr="00C12066">
              <w:rPr>
                <w:color w:val="000000"/>
                <w:sz w:val="16"/>
                <w:szCs w:val="16"/>
              </w:rPr>
              <w:t>360</w:t>
            </w:r>
            <w:r w:rsidR="001A45A9">
              <w:rPr>
                <w:color w:val="000000"/>
                <w:sz w:val="16"/>
                <w:szCs w:val="16"/>
              </w:rPr>
              <w:t xml:space="preserve"> Participants</w:t>
            </w:r>
          </w:p>
        </w:tc>
        <w:tc>
          <w:tcPr>
            <w:tcW w:w="2520" w:type="dxa"/>
            <w:tcBorders>
              <w:top w:val="nil"/>
              <w:left w:val="nil"/>
              <w:right w:val="nil"/>
            </w:tcBorders>
            <w:shd w:val="clear" w:color="auto" w:fill="auto"/>
            <w:noWrap/>
            <w:vAlign w:val="center"/>
          </w:tcPr>
          <w:p w14:paraId="64BC958C" w14:textId="77777777" w:rsidR="00C12066" w:rsidRPr="00085458" w:rsidRDefault="00C12066">
            <w:pPr>
              <w:numPr>
                <w:ilvl w:val="0"/>
                <w:numId w:val="24"/>
              </w:numPr>
              <w:spacing w:after="0" w:line="240" w:lineRule="auto"/>
              <w:ind w:left="238" w:hanging="238"/>
              <w:contextualSpacing/>
              <w:rPr>
                <w:color w:val="000000"/>
                <w:sz w:val="16"/>
                <w:szCs w:val="16"/>
              </w:rPr>
            </w:pPr>
            <w:r w:rsidRPr="00085458">
              <w:rPr>
                <w:color w:val="000000"/>
                <w:sz w:val="16"/>
                <w:szCs w:val="16"/>
              </w:rPr>
              <w:t>Seek more evidence for mood enhancement as the mechanism via process-by-moderation approach.</w:t>
            </w:r>
          </w:p>
          <w:p w14:paraId="31C1FE51" w14:textId="74800D7B" w:rsidR="00C12066" w:rsidRPr="00085458" w:rsidRDefault="00C12066">
            <w:pPr>
              <w:numPr>
                <w:ilvl w:val="0"/>
                <w:numId w:val="24"/>
              </w:numPr>
              <w:spacing w:after="0" w:line="240" w:lineRule="auto"/>
              <w:ind w:left="238" w:hanging="238"/>
              <w:contextualSpacing/>
              <w:rPr>
                <w:color w:val="000000"/>
                <w:sz w:val="16"/>
                <w:szCs w:val="16"/>
              </w:rPr>
            </w:pPr>
            <w:r w:rsidRPr="00085458">
              <w:rPr>
                <w:color w:val="000000"/>
                <w:sz w:val="16"/>
                <w:szCs w:val="16"/>
              </w:rPr>
              <w:t xml:space="preserve">Seek more evidence that </w:t>
            </w:r>
            <w:r w:rsidR="00DB0E59" w:rsidRPr="00EC2AF9">
              <w:rPr>
                <w:color w:val="000000"/>
                <w:sz w:val="16"/>
                <w:szCs w:val="16"/>
              </w:rPr>
              <w:t>engagement</w:t>
            </w:r>
            <w:r w:rsidR="00DB0E59" w:rsidRPr="00085458">
              <w:rPr>
                <w:color w:val="000000"/>
                <w:sz w:val="16"/>
                <w:szCs w:val="16"/>
              </w:rPr>
              <w:t xml:space="preserve"> </w:t>
            </w:r>
            <w:r w:rsidRPr="00085458">
              <w:rPr>
                <w:color w:val="000000"/>
                <w:sz w:val="16"/>
                <w:szCs w:val="16"/>
              </w:rPr>
              <w:t>is a moderator for the effect of using puns.</w:t>
            </w:r>
          </w:p>
          <w:p w14:paraId="7A4636D3" w14:textId="77777777" w:rsidR="00C12066" w:rsidRPr="00DB0E59" w:rsidRDefault="00C12066">
            <w:pPr>
              <w:spacing w:after="0" w:line="240" w:lineRule="auto"/>
              <w:ind w:left="238"/>
              <w:contextualSpacing/>
              <w:rPr>
                <w:color w:val="000000"/>
                <w:sz w:val="16"/>
                <w:szCs w:val="16"/>
              </w:rPr>
            </w:pPr>
          </w:p>
        </w:tc>
        <w:tc>
          <w:tcPr>
            <w:tcW w:w="2610" w:type="dxa"/>
            <w:tcBorders>
              <w:top w:val="nil"/>
              <w:left w:val="nil"/>
              <w:right w:val="nil"/>
            </w:tcBorders>
            <w:shd w:val="clear" w:color="auto" w:fill="auto"/>
            <w:noWrap/>
            <w:vAlign w:val="center"/>
          </w:tcPr>
          <w:p w14:paraId="72B22ED7" w14:textId="58D38BB4" w:rsidR="00C12066" w:rsidRPr="00DB0E59" w:rsidRDefault="00C12066">
            <w:pPr>
              <w:spacing w:after="0" w:line="240" w:lineRule="auto"/>
              <w:rPr>
                <w:color w:val="000000"/>
                <w:sz w:val="16"/>
                <w:szCs w:val="16"/>
              </w:rPr>
            </w:pPr>
            <w:r w:rsidRPr="00080D82">
              <w:rPr>
                <w:color w:val="000000"/>
                <w:sz w:val="16"/>
                <w:szCs w:val="16"/>
              </w:rPr>
              <w:t>Randomized between subject experiment in a 2 (Mood manipulation: moo</w:t>
            </w:r>
            <w:r w:rsidRPr="00085458">
              <w:rPr>
                <w:color w:val="000000"/>
                <w:sz w:val="16"/>
                <w:szCs w:val="16"/>
              </w:rPr>
              <w:t xml:space="preserve">d enhancement vs neutral mood) x </w:t>
            </w:r>
            <w:r w:rsidR="00A825EA" w:rsidRPr="00085458">
              <w:rPr>
                <w:color w:val="000000"/>
                <w:sz w:val="16"/>
                <w:szCs w:val="16"/>
              </w:rPr>
              <w:t xml:space="preserve">2 </w:t>
            </w:r>
            <w:r w:rsidRPr="00085458">
              <w:rPr>
                <w:color w:val="000000"/>
                <w:sz w:val="16"/>
                <w:szCs w:val="16"/>
              </w:rPr>
              <w:t>(Pun in names: Yes vs No) design</w:t>
            </w:r>
          </w:p>
        </w:tc>
        <w:tc>
          <w:tcPr>
            <w:tcW w:w="1800" w:type="dxa"/>
            <w:tcBorders>
              <w:top w:val="nil"/>
              <w:left w:val="nil"/>
              <w:right w:val="nil"/>
            </w:tcBorders>
            <w:shd w:val="clear" w:color="auto" w:fill="auto"/>
            <w:noWrap/>
            <w:vAlign w:val="center"/>
          </w:tcPr>
          <w:p w14:paraId="38BBE76A" w14:textId="77777777" w:rsidR="00C12066" w:rsidRPr="00DB0E59" w:rsidRDefault="00C12066" w:rsidP="00EC2AF9">
            <w:pPr>
              <w:spacing w:after="0" w:line="240" w:lineRule="auto"/>
              <w:jc w:val="center"/>
              <w:rPr>
                <w:color w:val="000000"/>
                <w:sz w:val="16"/>
                <w:szCs w:val="16"/>
              </w:rPr>
            </w:pPr>
            <w:r w:rsidRPr="00DB0E59">
              <w:rPr>
                <w:color w:val="000000"/>
                <w:sz w:val="16"/>
                <w:szCs w:val="16"/>
              </w:rPr>
              <w:t>Music (for a TVC about tea)</w:t>
            </w:r>
          </w:p>
        </w:tc>
        <w:tc>
          <w:tcPr>
            <w:tcW w:w="2850" w:type="dxa"/>
            <w:tcBorders>
              <w:top w:val="nil"/>
              <w:left w:val="nil"/>
              <w:right w:val="nil"/>
            </w:tcBorders>
            <w:vAlign w:val="center"/>
          </w:tcPr>
          <w:p w14:paraId="56F8CDD4" w14:textId="5D7D6C7D" w:rsidR="00C12066" w:rsidRPr="00DB0E59" w:rsidRDefault="00C12066" w:rsidP="00EC2AF9">
            <w:pPr>
              <w:numPr>
                <w:ilvl w:val="0"/>
                <w:numId w:val="26"/>
              </w:numPr>
              <w:spacing w:after="0" w:line="240" w:lineRule="auto"/>
              <w:ind w:left="159" w:hanging="159"/>
              <w:contextualSpacing/>
              <w:rPr>
                <w:color w:val="000000"/>
                <w:sz w:val="16"/>
                <w:szCs w:val="16"/>
              </w:rPr>
            </w:pPr>
            <w:r w:rsidRPr="00DB0E59">
              <w:rPr>
                <w:color w:val="000000"/>
                <w:sz w:val="16"/>
                <w:szCs w:val="16"/>
              </w:rPr>
              <w:t xml:space="preserve">Significant 3-way interaction </w:t>
            </w:r>
            <w:r w:rsidR="00DB0E59" w:rsidRPr="00EC2AF9">
              <w:rPr>
                <w:color w:val="000000"/>
                <w:sz w:val="16"/>
                <w:szCs w:val="16"/>
              </w:rPr>
              <w:t>(</w:t>
            </w:r>
            <w:r w:rsidR="00DB0E59" w:rsidRPr="00EC2AF9">
              <w:rPr>
                <w:i/>
                <w:iCs/>
                <w:color w:val="000000"/>
                <w:sz w:val="16"/>
                <w:szCs w:val="16"/>
              </w:rPr>
              <w:t>p</w:t>
            </w:r>
            <w:r w:rsidR="00DB0E59" w:rsidRPr="00EC2AF9">
              <w:rPr>
                <w:color w:val="000000"/>
                <w:sz w:val="16"/>
                <w:szCs w:val="16"/>
              </w:rPr>
              <w:t xml:space="preserve"> = .05) </w:t>
            </w:r>
            <w:r w:rsidRPr="00085458">
              <w:rPr>
                <w:color w:val="000000"/>
                <w:sz w:val="16"/>
                <w:szCs w:val="16"/>
              </w:rPr>
              <w:t xml:space="preserve">between pun use, </w:t>
            </w:r>
            <w:r w:rsidR="00DB0E59" w:rsidRPr="00EC2AF9">
              <w:rPr>
                <w:color w:val="000000"/>
                <w:sz w:val="16"/>
                <w:szCs w:val="16"/>
              </w:rPr>
              <w:t>engagement</w:t>
            </w:r>
            <w:r w:rsidR="00DB0E59" w:rsidRPr="00085458">
              <w:rPr>
                <w:color w:val="000000"/>
                <w:sz w:val="16"/>
                <w:szCs w:val="16"/>
              </w:rPr>
              <w:t xml:space="preserve"> </w:t>
            </w:r>
            <w:r w:rsidRPr="00085458">
              <w:rPr>
                <w:color w:val="000000"/>
                <w:sz w:val="16"/>
                <w:szCs w:val="16"/>
              </w:rPr>
              <w:t>level and mood enhancement</w:t>
            </w:r>
            <w:r w:rsidR="00DB0E59" w:rsidRPr="00EC2AF9">
              <w:rPr>
                <w:color w:val="000000"/>
                <w:sz w:val="16"/>
                <w:szCs w:val="16"/>
              </w:rPr>
              <w:t xml:space="preserve"> in support of the proposition that mood enhancement mediates the effect of pun use in brand names on consumption experience. </w:t>
            </w:r>
          </w:p>
        </w:tc>
      </w:tr>
      <w:tr w:rsidR="001A45A9" w:rsidRPr="00C12066" w14:paraId="6D498924" w14:textId="77777777" w:rsidTr="0084675A">
        <w:trPr>
          <w:trHeight w:val="1449"/>
          <w:jc w:val="center"/>
        </w:trPr>
        <w:tc>
          <w:tcPr>
            <w:tcW w:w="990" w:type="dxa"/>
            <w:tcBorders>
              <w:top w:val="nil"/>
              <w:left w:val="nil"/>
              <w:bottom w:val="single" w:sz="4" w:space="0" w:color="auto"/>
              <w:right w:val="nil"/>
            </w:tcBorders>
            <w:shd w:val="clear" w:color="auto" w:fill="auto"/>
            <w:noWrap/>
            <w:vAlign w:val="center"/>
          </w:tcPr>
          <w:p w14:paraId="09829074" w14:textId="77777777" w:rsidR="00C12066" w:rsidRPr="00C12066" w:rsidRDefault="00C12066">
            <w:pPr>
              <w:spacing w:after="0" w:line="240" w:lineRule="auto"/>
              <w:rPr>
                <w:color w:val="000000"/>
                <w:sz w:val="16"/>
                <w:szCs w:val="16"/>
              </w:rPr>
            </w:pPr>
            <w:r w:rsidRPr="00C12066">
              <w:rPr>
                <w:color w:val="000000"/>
                <w:sz w:val="16"/>
                <w:szCs w:val="16"/>
              </w:rPr>
              <w:t>*Study 4</w:t>
            </w:r>
          </w:p>
          <w:p w14:paraId="70EC641D" w14:textId="77777777" w:rsidR="00C12066" w:rsidRPr="00C12066" w:rsidRDefault="00C12066">
            <w:pPr>
              <w:spacing w:after="0" w:line="240" w:lineRule="auto"/>
              <w:rPr>
                <w:color w:val="000000"/>
                <w:sz w:val="16"/>
                <w:szCs w:val="16"/>
              </w:rPr>
            </w:pPr>
            <w:r w:rsidRPr="00C12066">
              <w:rPr>
                <w:color w:val="000000"/>
                <w:sz w:val="16"/>
                <w:szCs w:val="16"/>
              </w:rPr>
              <w:t>(#87968)</w:t>
            </w:r>
          </w:p>
        </w:tc>
        <w:tc>
          <w:tcPr>
            <w:tcW w:w="990" w:type="dxa"/>
            <w:tcBorders>
              <w:top w:val="nil"/>
              <w:left w:val="nil"/>
              <w:bottom w:val="single" w:sz="4" w:space="0" w:color="auto"/>
              <w:right w:val="nil"/>
            </w:tcBorders>
            <w:shd w:val="clear" w:color="auto" w:fill="auto"/>
            <w:noWrap/>
            <w:vAlign w:val="center"/>
          </w:tcPr>
          <w:p w14:paraId="37C9B2A8" w14:textId="42663925" w:rsidR="00C12066" w:rsidRPr="00C12066" w:rsidRDefault="00C12066">
            <w:pPr>
              <w:spacing w:after="0" w:line="240" w:lineRule="auto"/>
              <w:jc w:val="center"/>
              <w:rPr>
                <w:color w:val="000000"/>
                <w:sz w:val="16"/>
                <w:szCs w:val="16"/>
              </w:rPr>
            </w:pPr>
            <w:r w:rsidRPr="00C12066">
              <w:rPr>
                <w:color w:val="000000"/>
                <w:sz w:val="16"/>
                <w:szCs w:val="16"/>
              </w:rPr>
              <w:t>197</w:t>
            </w:r>
            <w:r w:rsidR="001A45A9">
              <w:rPr>
                <w:color w:val="000000"/>
                <w:sz w:val="16"/>
                <w:szCs w:val="16"/>
              </w:rPr>
              <w:t xml:space="preserve"> Participants</w:t>
            </w:r>
          </w:p>
        </w:tc>
        <w:tc>
          <w:tcPr>
            <w:tcW w:w="2520" w:type="dxa"/>
            <w:tcBorders>
              <w:top w:val="nil"/>
              <w:left w:val="nil"/>
              <w:bottom w:val="single" w:sz="4" w:space="0" w:color="auto"/>
              <w:right w:val="nil"/>
            </w:tcBorders>
            <w:shd w:val="clear" w:color="auto" w:fill="auto"/>
            <w:noWrap/>
            <w:vAlign w:val="center"/>
          </w:tcPr>
          <w:p w14:paraId="4FD7B644" w14:textId="77777777" w:rsidR="00C12066" w:rsidRPr="00085458" w:rsidRDefault="00C12066">
            <w:pPr>
              <w:spacing w:after="0" w:line="240" w:lineRule="auto"/>
              <w:contextualSpacing/>
              <w:rPr>
                <w:color w:val="000000"/>
                <w:sz w:val="16"/>
                <w:szCs w:val="16"/>
              </w:rPr>
            </w:pPr>
            <w:r w:rsidRPr="00085458">
              <w:rPr>
                <w:color w:val="000000"/>
                <w:sz w:val="16"/>
                <w:szCs w:val="16"/>
              </w:rPr>
              <w:t>Extend the generalizability of previous findings by using a different set of stimuli, product type, and different setting</w:t>
            </w:r>
          </w:p>
          <w:p w14:paraId="21782360" w14:textId="77777777" w:rsidR="00C12066" w:rsidRPr="00782F24" w:rsidRDefault="00C12066">
            <w:pPr>
              <w:spacing w:after="0" w:line="240" w:lineRule="auto"/>
              <w:ind w:left="238"/>
              <w:contextualSpacing/>
              <w:rPr>
                <w:color w:val="000000"/>
                <w:sz w:val="16"/>
                <w:szCs w:val="16"/>
              </w:rPr>
            </w:pPr>
          </w:p>
        </w:tc>
        <w:tc>
          <w:tcPr>
            <w:tcW w:w="2610" w:type="dxa"/>
            <w:tcBorders>
              <w:top w:val="nil"/>
              <w:left w:val="nil"/>
              <w:bottom w:val="single" w:sz="4" w:space="0" w:color="auto"/>
              <w:right w:val="nil"/>
            </w:tcBorders>
            <w:shd w:val="clear" w:color="auto" w:fill="auto"/>
            <w:noWrap/>
            <w:vAlign w:val="center"/>
          </w:tcPr>
          <w:p w14:paraId="18F1D718" w14:textId="77777777" w:rsidR="00C12066" w:rsidRPr="00782F24" w:rsidRDefault="00C12066">
            <w:pPr>
              <w:spacing w:after="0" w:line="240" w:lineRule="auto"/>
              <w:rPr>
                <w:color w:val="000000"/>
                <w:sz w:val="16"/>
                <w:szCs w:val="16"/>
              </w:rPr>
            </w:pPr>
            <w:r w:rsidRPr="00782F24">
              <w:rPr>
                <w:color w:val="000000"/>
                <w:sz w:val="16"/>
                <w:szCs w:val="16"/>
              </w:rPr>
              <w:t>Randomized between subject design (Pun Use: Yes vs No)</w:t>
            </w:r>
          </w:p>
        </w:tc>
        <w:tc>
          <w:tcPr>
            <w:tcW w:w="1800" w:type="dxa"/>
            <w:tcBorders>
              <w:top w:val="nil"/>
              <w:left w:val="nil"/>
              <w:bottom w:val="single" w:sz="4" w:space="0" w:color="auto"/>
              <w:right w:val="nil"/>
            </w:tcBorders>
            <w:shd w:val="clear" w:color="auto" w:fill="auto"/>
            <w:noWrap/>
            <w:vAlign w:val="center"/>
          </w:tcPr>
          <w:p w14:paraId="10D5768F" w14:textId="77777777" w:rsidR="00C12066" w:rsidRPr="00782F24" w:rsidRDefault="00C12066" w:rsidP="00EC2AF9">
            <w:pPr>
              <w:spacing w:after="0" w:line="240" w:lineRule="auto"/>
              <w:jc w:val="center"/>
              <w:rPr>
                <w:color w:val="000000"/>
                <w:sz w:val="16"/>
                <w:szCs w:val="16"/>
              </w:rPr>
            </w:pPr>
            <w:r w:rsidRPr="00782F24">
              <w:rPr>
                <w:color w:val="000000"/>
                <w:sz w:val="16"/>
                <w:szCs w:val="16"/>
              </w:rPr>
              <w:t>Ties</w:t>
            </w:r>
          </w:p>
        </w:tc>
        <w:tc>
          <w:tcPr>
            <w:tcW w:w="2850" w:type="dxa"/>
            <w:tcBorders>
              <w:top w:val="nil"/>
              <w:left w:val="nil"/>
              <w:bottom w:val="single" w:sz="4" w:space="0" w:color="auto"/>
              <w:right w:val="nil"/>
            </w:tcBorders>
            <w:vAlign w:val="center"/>
          </w:tcPr>
          <w:p w14:paraId="203CA683" w14:textId="2B614B72" w:rsidR="00396D9F" w:rsidRPr="00EC2AF9" w:rsidRDefault="00396D9F" w:rsidP="00EC2AF9">
            <w:pPr>
              <w:spacing w:after="0" w:line="240" w:lineRule="auto"/>
              <w:contextualSpacing/>
              <w:rPr>
                <w:color w:val="000000"/>
                <w:sz w:val="16"/>
                <w:szCs w:val="16"/>
              </w:rPr>
            </w:pPr>
            <w:r w:rsidRPr="00EC2AF9">
              <w:rPr>
                <w:color w:val="000000"/>
                <w:sz w:val="16"/>
                <w:szCs w:val="16"/>
              </w:rPr>
              <w:t xml:space="preserve">Because the target audience of the focal product in this study is males, I </w:t>
            </w:r>
            <w:r w:rsidR="00CE6279" w:rsidRPr="00EC2AF9">
              <w:rPr>
                <w:color w:val="000000"/>
                <w:sz w:val="16"/>
                <w:szCs w:val="16"/>
              </w:rPr>
              <w:t xml:space="preserve">consider the role of gender in </w:t>
            </w:r>
            <w:r w:rsidRPr="00EC2AF9">
              <w:rPr>
                <w:color w:val="000000"/>
                <w:sz w:val="16"/>
                <w:szCs w:val="16"/>
              </w:rPr>
              <w:t>analyz</w:t>
            </w:r>
            <w:r w:rsidR="00CE6279" w:rsidRPr="00EC2AF9">
              <w:rPr>
                <w:color w:val="000000"/>
                <w:sz w:val="16"/>
                <w:szCs w:val="16"/>
              </w:rPr>
              <w:t xml:space="preserve">ing the effect of pun use in this study. In support of the prediction that engagement moderates the effect of pun use in brand names, there is a significant 3-way interaction among pun use, </w:t>
            </w:r>
            <w:r w:rsidR="00CF76FB" w:rsidRPr="00EC2AF9">
              <w:rPr>
                <w:color w:val="000000"/>
                <w:sz w:val="16"/>
                <w:szCs w:val="16"/>
              </w:rPr>
              <w:t>engagement,</w:t>
            </w:r>
            <w:r w:rsidR="00CE6279" w:rsidRPr="00EC2AF9">
              <w:rPr>
                <w:color w:val="000000"/>
                <w:sz w:val="16"/>
                <w:szCs w:val="16"/>
              </w:rPr>
              <w:t xml:space="preserve"> and gender (</w:t>
            </w:r>
            <w:r w:rsidR="00CE6279" w:rsidRPr="00EC2AF9">
              <w:rPr>
                <w:i/>
                <w:iCs/>
                <w:color w:val="000000"/>
                <w:sz w:val="16"/>
                <w:szCs w:val="16"/>
              </w:rPr>
              <w:t>p</w:t>
            </w:r>
            <w:r w:rsidR="00CE6279" w:rsidRPr="00EC2AF9">
              <w:rPr>
                <w:color w:val="000000"/>
                <w:sz w:val="16"/>
                <w:szCs w:val="16"/>
              </w:rPr>
              <w:t xml:space="preserve"> =</w:t>
            </w:r>
            <w:r w:rsidR="00A10C6C">
              <w:rPr>
                <w:color w:val="000000"/>
                <w:sz w:val="16"/>
                <w:szCs w:val="16"/>
              </w:rPr>
              <w:t xml:space="preserve"> .007</w:t>
            </w:r>
            <w:r w:rsidR="00CE6279" w:rsidRPr="00EC2AF9">
              <w:rPr>
                <w:color w:val="000000"/>
                <w:sz w:val="16"/>
                <w:szCs w:val="16"/>
              </w:rPr>
              <w:t>) such that:</w:t>
            </w:r>
          </w:p>
          <w:p w14:paraId="68320052" w14:textId="2FB7EC13" w:rsidR="00C12066" w:rsidRPr="00EC2AF9" w:rsidRDefault="00CE6279">
            <w:pPr>
              <w:numPr>
                <w:ilvl w:val="0"/>
                <w:numId w:val="26"/>
              </w:numPr>
              <w:spacing w:after="0" w:line="240" w:lineRule="auto"/>
              <w:ind w:left="159" w:hanging="159"/>
              <w:contextualSpacing/>
              <w:rPr>
                <w:color w:val="000000"/>
                <w:sz w:val="16"/>
                <w:szCs w:val="16"/>
              </w:rPr>
            </w:pPr>
            <w:r w:rsidRPr="00EC2AF9">
              <w:rPr>
                <w:color w:val="000000"/>
                <w:sz w:val="16"/>
                <w:szCs w:val="16"/>
              </w:rPr>
              <w:t>There is a s</w:t>
            </w:r>
            <w:r w:rsidR="00C12066" w:rsidRPr="00085458">
              <w:rPr>
                <w:color w:val="000000"/>
                <w:sz w:val="16"/>
                <w:szCs w:val="16"/>
              </w:rPr>
              <w:t>ignificant main effect of pun use among male participants.</w:t>
            </w:r>
          </w:p>
          <w:p w14:paraId="614348B7" w14:textId="61BE0502" w:rsidR="00C12066" w:rsidRPr="003840E7" w:rsidRDefault="00782F24" w:rsidP="003840E7">
            <w:pPr>
              <w:numPr>
                <w:ilvl w:val="0"/>
                <w:numId w:val="26"/>
              </w:numPr>
              <w:spacing w:after="0" w:line="240" w:lineRule="auto"/>
              <w:ind w:left="159" w:hanging="159"/>
              <w:contextualSpacing/>
              <w:rPr>
                <w:color w:val="000000"/>
                <w:sz w:val="16"/>
                <w:szCs w:val="16"/>
              </w:rPr>
            </w:pPr>
            <w:r w:rsidRPr="00EC2AF9">
              <w:rPr>
                <w:color w:val="000000"/>
                <w:sz w:val="16"/>
                <w:szCs w:val="16"/>
              </w:rPr>
              <w:t>Pun use significantly enhances consumption experience among female participants with low engagement and reduces consumption experience among female participants with high engagement.</w:t>
            </w:r>
          </w:p>
        </w:tc>
      </w:tr>
    </w:tbl>
    <w:p w14:paraId="698EA68E" w14:textId="2098890D" w:rsidR="009364AC" w:rsidRDefault="009364AC"/>
    <w:p w14:paraId="16CE8E0B" w14:textId="0D2BF911" w:rsidR="009364AC" w:rsidRDefault="009364AC"/>
    <w:p w14:paraId="6AFEB613" w14:textId="489BD9E2" w:rsidR="009364AC" w:rsidRDefault="009364AC"/>
    <w:p w14:paraId="3AE97689" w14:textId="77777777" w:rsidR="009364AC" w:rsidRDefault="009364AC" w:rsidP="009364AC">
      <w:pPr>
        <w:rPr>
          <w:b/>
          <w:bCs/>
        </w:rPr>
      </w:pPr>
      <w:r w:rsidRPr="00095565">
        <w:rPr>
          <w:b/>
          <w:bCs/>
        </w:rPr>
        <w:t>Table 7 Continued</w:t>
      </w:r>
    </w:p>
    <w:tbl>
      <w:tblPr>
        <w:tblW w:w="11760" w:type="dxa"/>
        <w:jc w:val="center"/>
        <w:tblLayout w:type="fixed"/>
        <w:tblLook w:val="04A0" w:firstRow="1" w:lastRow="0" w:firstColumn="1" w:lastColumn="0" w:noHBand="0" w:noVBand="1"/>
      </w:tblPr>
      <w:tblGrid>
        <w:gridCol w:w="990"/>
        <w:gridCol w:w="990"/>
        <w:gridCol w:w="2520"/>
        <w:gridCol w:w="2610"/>
        <w:gridCol w:w="1800"/>
        <w:gridCol w:w="2850"/>
      </w:tblGrid>
      <w:tr w:rsidR="009364AC" w:rsidRPr="00C12066" w14:paraId="02F5D29F" w14:textId="77777777" w:rsidTr="009364AC">
        <w:trPr>
          <w:trHeight w:val="476"/>
          <w:jc w:val="center"/>
        </w:trPr>
        <w:tc>
          <w:tcPr>
            <w:tcW w:w="990" w:type="dxa"/>
            <w:tcBorders>
              <w:top w:val="single" w:sz="4" w:space="0" w:color="auto"/>
              <w:left w:val="nil"/>
              <w:right w:val="nil"/>
            </w:tcBorders>
            <w:shd w:val="clear" w:color="auto" w:fill="auto"/>
            <w:noWrap/>
            <w:vAlign w:val="center"/>
          </w:tcPr>
          <w:p w14:paraId="277BAA6F" w14:textId="17E27098" w:rsidR="009364AC" w:rsidRPr="00C12066" w:rsidRDefault="009364AC" w:rsidP="009364AC">
            <w:pPr>
              <w:spacing w:after="0" w:line="240" w:lineRule="auto"/>
              <w:jc w:val="center"/>
              <w:rPr>
                <w:color w:val="000000"/>
                <w:sz w:val="16"/>
                <w:szCs w:val="16"/>
              </w:rPr>
            </w:pPr>
            <w:r w:rsidRPr="00C12066">
              <w:rPr>
                <w:color w:val="000000"/>
                <w:sz w:val="16"/>
                <w:szCs w:val="16"/>
              </w:rPr>
              <w:t>Study</w:t>
            </w:r>
          </w:p>
        </w:tc>
        <w:tc>
          <w:tcPr>
            <w:tcW w:w="990" w:type="dxa"/>
            <w:tcBorders>
              <w:top w:val="single" w:sz="4" w:space="0" w:color="auto"/>
              <w:left w:val="nil"/>
              <w:right w:val="nil"/>
            </w:tcBorders>
            <w:shd w:val="clear" w:color="auto" w:fill="auto"/>
            <w:noWrap/>
            <w:vAlign w:val="center"/>
          </w:tcPr>
          <w:p w14:paraId="4E46322D" w14:textId="65063BA0" w:rsidR="009364AC" w:rsidRPr="00C12066" w:rsidRDefault="009364AC" w:rsidP="009364AC">
            <w:pPr>
              <w:spacing w:after="0" w:line="240" w:lineRule="auto"/>
              <w:jc w:val="center"/>
              <w:rPr>
                <w:color w:val="000000"/>
                <w:sz w:val="16"/>
                <w:szCs w:val="16"/>
              </w:rPr>
            </w:pPr>
            <w:r w:rsidRPr="00C12066">
              <w:rPr>
                <w:color w:val="000000"/>
                <w:sz w:val="16"/>
                <w:szCs w:val="16"/>
              </w:rPr>
              <w:t>Sample Size</w:t>
            </w:r>
          </w:p>
        </w:tc>
        <w:tc>
          <w:tcPr>
            <w:tcW w:w="2520" w:type="dxa"/>
            <w:tcBorders>
              <w:top w:val="single" w:sz="4" w:space="0" w:color="auto"/>
              <w:left w:val="nil"/>
              <w:right w:val="nil"/>
            </w:tcBorders>
            <w:shd w:val="clear" w:color="auto" w:fill="auto"/>
            <w:noWrap/>
            <w:vAlign w:val="center"/>
          </w:tcPr>
          <w:p w14:paraId="75FFB79E" w14:textId="3B2A631C" w:rsidR="009364AC" w:rsidRPr="00C12066" w:rsidRDefault="009364AC" w:rsidP="009364AC">
            <w:pPr>
              <w:spacing w:after="0" w:line="240" w:lineRule="auto"/>
              <w:contextualSpacing/>
              <w:jc w:val="center"/>
              <w:rPr>
                <w:color w:val="000000"/>
                <w:sz w:val="16"/>
                <w:szCs w:val="16"/>
              </w:rPr>
            </w:pPr>
            <w:r w:rsidRPr="00C12066">
              <w:rPr>
                <w:color w:val="000000"/>
                <w:sz w:val="16"/>
                <w:szCs w:val="16"/>
              </w:rPr>
              <w:t>Primary objectives</w:t>
            </w:r>
          </w:p>
        </w:tc>
        <w:tc>
          <w:tcPr>
            <w:tcW w:w="2610" w:type="dxa"/>
            <w:tcBorders>
              <w:top w:val="single" w:sz="4" w:space="0" w:color="auto"/>
              <w:left w:val="nil"/>
              <w:right w:val="nil"/>
            </w:tcBorders>
            <w:shd w:val="clear" w:color="auto" w:fill="auto"/>
            <w:noWrap/>
            <w:vAlign w:val="center"/>
          </w:tcPr>
          <w:p w14:paraId="6E342F58" w14:textId="6428F7EB" w:rsidR="009364AC" w:rsidRPr="00C12066" w:rsidRDefault="009364AC" w:rsidP="009364AC">
            <w:pPr>
              <w:spacing w:after="0" w:line="240" w:lineRule="auto"/>
              <w:jc w:val="center"/>
              <w:rPr>
                <w:color w:val="000000"/>
                <w:sz w:val="16"/>
                <w:szCs w:val="16"/>
              </w:rPr>
            </w:pPr>
            <w:r w:rsidRPr="00C12066">
              <w:rPr>
                <w:color w:val="000000"/>
                <w:sz w:val="16"/>
                <w:szCs w:val="16"/>
              </w:rPr>
              <w:t>Design</w:t>
            </w:r>
          </w:p>
        </w:tc>
        <w:tc>
          <w:tcPr>
            <w:tcW w:w="1800" w:type="dxa"/>
            <w:tcBorders>
              <w:top w:val="single" w:sz="4" w:space="0" w:color="auto"/>
              <w:left w:val="nil"/>
              <w:right w:val="nil"/>
            </w:tcBorders>
            <w:shd w:val="clear" w:color="auto" w:fill="auto"/>
            <w:noWrap/>
            <w:vAlign w:val="center"/>
          </w:tcPr>
          <w:p w14:paraId="6309220D" w14:textId="12BBEEE8" w:rsidR="009364AC" w:rsidRPr="00C12066" w:rsidRDefault="009364AC" w:rsidP="009364AC">
            <w:pPr>
              <w:spacing w:after="0" w:line="240" w:lineRule="auto"/>
              <w:jc w:val="center"/>
              <w:rPr>
                <w:color w:val="000000"/>
                <w:sz w:val="16"/>
                <w:szCs w:val="16"/>
              </w:rPr>
            </w:pPr>
            <w:r w:rsidRPr="00C12066">
              <w:rPr>
                <w:color w:val="000000"/>
                <w:sz w:val="16"/>
                <w:szCs w:val="16"/>
              </w:rPr>
              <w:t>Product</w:t>
            </w:r>
          </w:p>
        </w:tc>
        <w:tc>
          <w:tcPr>
            <w:tcW w:w="2850" w:type="dxa"/>
            <w:tcBorders>
              <w:top w:val="single" w:sz="4" w:space="0" w:color="auto"/>
              <w:left w:val="nil"/>
              <w:right w:val="nil"/>
            </w:tcBorders>
            <w:vAlign w:val="center"/>
          </w:tcPr>
          <w:p w14:paraId="706C39E4" w14:textId="4EC8E969" w:rsidR="009364AC" w:rsidRPr="00A10C6C" w:rsidRDefault="009364AC" w:rsidP="009364AC">
            <w:pPr>
              <w:spacing w:after="0" w:line="240" w:lineRule="auto"/>
              <w:jc w:val="center"/>
              <w:rPr>
                <w:color w:val="000000"/>
                <w:sz w:val="16"/>
                <w:szCs w:val="16"/>
              </w:rPr>
            </w:pPr>
            <w:r w:rsidRPr="00C12066">
              <w:rPr>
                <w:color w:val="000000"/>
                <w:sz w:val="16"/>
                <w:szCs w:val="16"/>
              </w:rPr>
              <w:t>Results</w:t>
            </w:r>
          </w:p>
        </w:tc>
      </w:tr>
      <w:tr w:rsidR="009364AC" w:rsidRPr="00C12066" w14:paraId="17AC5ABA" w14:textId="77777777" w:rsidTr="0084675A">
        <w:trPr>
          <w:trHeight w:val="1449"/>
          <w:jc w:val="center"/>
        </w:trPr>
        <w:tc>
          <w:tcPr>
            <w:tcW w:w="990" w:type="dxa"/>
            <w:tcBorders>
              <w:top w:val="single" w:sz="4" w:space="0" w:color="auto"/>
              <w:left w:val="nil"/>
              <w:right w:val="nil"/>
            </w:tcBorders>
            <w:shd w:val="clear" w:color="auto" w:fill="auto"/>
            <w:noWrap/>
            <w:vAlign w:val="center"/>
          </w:tcPr>
          <w:p w14:paraId="391F232A" w14:textId="77777777" w:rsidR="009364AC" w:rsidRPr="00C12066" w:rsidRDefault="009364AC" w:rsidP="009364AC">
            <w:pPr>
              <w:spacing w:after="0" w:line="240" w:lineRule="auto"/>
              <w:rPr>
                <w:color w:val="000000"/>
                <w:sz w:val="16"/>
                <w:szCs w:val="16"/>
              </w:rPr>
            </w:pPr>
            <w:r w:rsidRPr="00C12066">
              <w:rPr>
                <w:color w:val="000000"/>
                <w:sz w:val="16"/>
                <w:szCs w:val="16"/>
              </w:rPr>
              <w:t>*Study 5</w:t>
            </w:r>
          </w:p>
          <w:p w14:paraId="7A94CA1C" w14:textId="77777777" w:rsidR="009364AC" w:rsidRPr="00C12066" w:rsidRDefault="009364AC" w:rsidP="009364AC">
            <w:pPr>
              <w:spacing w:after="0" w:line="240" w:lineRule="auto"/>
              <w:rPr>
                <w:color w:val="000000"/>
                <w:sz w:val="16"/>
                <w:szCs w:val="16"/>
              </w:rPr>
            </w:pPr>
            <w:r w:rsidRPr="00C12066">
              <w:rPr>
                <w:color w:val="000000"/>
                <w:sz w:val="16"/>
                <w:szCs w:val="16"/>
              </w:rPr>
              <w:t>(#87968)</w:t>
            </w:r>
          </w:p>
        </w:tc>
        <w:tc>
          <w:tcPr>
            <w:tcW w:w="990" w:type="dxa"/>
            <w:tcBorders>
              <w:top w:val="single" w:sz="4" w:space="0" w:color="auto"/>
              <w:left w:val="nil"/>
              <w:right w:val="nil"/>
            </w:tcBorders>
            <w:shd w:val="clear" w:color="auto" w:fill="auto"/>
            <w:noWrap/>
            <w:vAlign w:val="center"/>
          </w:tcPr>
          <w:p w14:paraId="391A9BCB" w14:textId="436B72F5" w:rsidR="009364AC" w:rsidRPr="00C12066" w:rsidRDefault="009364AC" w:rsidP="009364AC">
            <w:pPr>
              <w:spacing w:after="0" w:line="240" w:lineRule="auto"/>
              <w:jc w:val="center"/>
              <w:rPr>
                <w:color w:val="000000"/>
                <w:sz w:val="16"/>
                <w:szCs w:val="16"/>
              </w:rPr>
            </w:pPr>
            <w:r w:rsidRPr="00C12066">
              <w:rPr>
                <w:color w:val="000000"/>
                <w:sz w:val="16"/>
                <w:szCs w:val="16"/>
              </w:rPr>
              <w:t>119</w:t>
            </w:r>
            <w:r>
              <w:rPr>
                <w:color w:val="000000"/>
                <w:sz w:val="16"/>
                <w:szCs w:val="16"/>
              </w:rPr>
              <w:t xml:space="preserve"> Participants</w:t>
            </w:r>
          </w:p>
        </w:tc>
        <w:tc>
          <w:tcPr>
            <w:tcW w:w="2520" w:type="dxa"/>
            <w:tcBorders>
              <w:top w:val="single" w:sz="4" w:space="0" w:color="auto"/>
              <w:left w:val="nil"/>
              <w:right w:val="nil"/>
            </w:tcBorders>
            <w:shd w:val="clear" w:color="auto" w:fill="auto"/>
            <w:noWrap/>
            <w:vAlign w:val="center"/>
          </w:tcPr>
          <w:p w14:paraId="4CD78BE5" w14:textId="6A90EB9B" w:rsidR="009364AC" w:rsidRPr="00C12066" w:rsidRDefault="009364AC" w:rsidP="009364AC">
            <w:pPr>
              <w:spacing w:after="0" w:line="240" w:lineRule="auto"/>
              <w:contextualSpacing/>
              <w:rPr>
                <w:color w:val="000000"/>
                <w:sz w:val="16"/>
                <w:szCs w:val="16"/>
              </w:rPr>
            </w:pPr>
            <w:r w:rsidRPr="00C12066">
              <w:rPr>
                <w:color w:val="000000"/>
                <w:sz w:val="16"/>
                <w:szCs w:val="16"/>
              </w:rPr>
              <w:t xml:space="preserve">Solidify the findings in this research by </w:t>
            </w:r>
            <w:r>
              <w:rPr>
                <w:color w:val="000000"/>
                <w:sz w:val="16"/>
                <w:szCs w:val="16"/>
              </w:rPr>
              <w:t xml:space="preserve">replicating results in Study 4 while </w:t>
            </w:r>
            <w:r w:rsidRPr="00C12066">
              <w:rPr>
                <w:color w:val="000000"/>
                <w:sz w:val="16"/>
                <w:szCs w:val="16"/>
              </w:rPr>
              <w:t>addressing concerns in Study 4</w:t>
            </w:r>
            <w:r>
              <w:rPr>
                <w:color w:val="000000"/>
                <w:sz w:val="16"/>
                <w:szCs w:val="16"/>
              </w:rPr>
              <w:t>.</w:t>
            </w:r>
          </w:p>
          <w:p w14:paraId="041E9F2B" w14:textId="77777777" w:rsidR="009364AC" w:rsidRPr="00C12066" w:rsidRDefault="009364AC" w:rsidP="009364AC">
            <w:pPr>
              <w:spacing w:after="0" w:line="240" w:lineRule="auto"/>
              <w:rPr>
                <w:color w:val="000000"/>
                <w:sz w:val="16"/>
                <w:szCs w:val="16"/>
              </w:rPr>
            </w:pPr>
          </w:p>
        </w:tc>
        <w:tc>
          <w:tcPr>
            <w:tcW w:w="2610" w:type="dxa"/>
            <w:tcBorders>
              <w:top w:val="single" w:sz="4" w:space="0" w:color="auto"/>
              <w:left w:val="nil"/>
              <w:right w:val="nil"/>
            </w:tcBorders>
            <w:shd w:val="clear" w:color="auto" w:fill="auto"/>
            <w:noWrap/>
            <w:vAlign w:val="center"/>
          </w:tcPr>
          <w:p w14:paraId="25CCF955" w14:textId="77777777" w:rsidR="009364AC" w:rsidRPr="00C12066" w:rsidRDefault="009364AC" w:rsidP="009364AC">
            <w:pPr>
              <w:spacing w:after="0" w:line="240" w:lineRule="auto"/>
              <w:rPr>
                <w:color w:val="000000"/>
                <w:sz w:val="16"/>
                <w:szCs w:val="16"/>
              </w:rPr>
            </w:pPr>
            <w:r w:rsidRPr="00C12066">
              <w:rPr>
                <w:color w:val="000000"/>
                <w:sz w:val="16"/>
                <w:szCs w:val="16"/>
              </w:rPr>
              <w:t>Randomized between subject design (Pun Use: Yes vs No)</w:t>
            </w:r>
          </w:p>
        </w:tc>
        <w:tc>
          <w:tcPr>
            <w:tcW w:w="1800" w:type="dxa"/>
            <w:tcBorders>
              <w:top w:val="single" w:sz="4" w:space="0" w:color="auto"/>
              <w:left w:val="nil"/>
              <w:right w:val="nil"/>
            </w:tcBorders>
            <w:shd w:val="clear" w:color="auto" w:fill="auto"/>
            <w:noWrap/>
            <w:vAlign w:val="center"/>
          </w:tcPr>
          <w:p w14:paraId="4385FB02" w14:textId="77777777" w:rsidR="009364AC" w:rsidRPr="00C12066" w:rsidRDefault="009364AC" w:rsidP="009364AC">
            <w:pPr>
              <w:spacing w:after="0" w:line="240" w:lineRule="auto"/>
              <w:jc w:val="center"/>
              <w:rPr>
                <w:color w:val="000000"/>
                <w:sz w:val="16"/>
                <w:szCs w:val="16"/>
              </w:rPr>
            </w:pPr>
            <w:r w:rsidRPr="00C12066">
              <w:rPr>
                <w:color w:val="000000"/>
                <w:sz w:val="16"/>
                <w:szCs w:val="16"/>
              </w:rPr>
              <w:t>Music</w:t>
            </w:r>
          </w:p>
        </w:tc>
        <w:tc>
          <w:tcPr>
            <w:tcW w:w="2850" w:type="dxa"/>
            <w:tcBorders>
              <w:top w:val="single" w:sz="4" w:space="0" w:color="auto"/>
              <w:left w:val="nil"/>
              <w:right w:val="nil"/>
            </w:tcBorders>
            <w:vAlign w:val="center"/>
          </w:tcPr>
          <w:p w14:paraId="05FB605C" w14:textId="7FF8B259" w:rsidR="009364AC" w:rsidRPr="00C12066" w:rsidRDefault="009364AC" w:rsidP="009364AC">
            <w:pPr>
              <w:spacing w:after="0" w:line="240" w:lineRule="auto"/>
              <w:rPr>
                <w:color w:val="000000"/>
                <w:sz w:val="16"/>
                <w:szCs w:val="16"/>
              </w:rPr>
            </w:pPr>
            <w:r w:rsidRPr="00A10C6C">
              <w:rPr>
                <w:color w:val="000000"/>
                <w:sz w:val="16"/>
                <w:szCs w:val="16"/>
              </w:rPr>
              <w:t>In support of the prediction that engagement moderates the effect of pun use in brand name</w:t>
            </w:r>
            <w:r>
              <w:rPr>
                <w:color w:val="000000"/>
                <w:sz w:val="16"/>
                <w:szCs w:val="16"/>
              </w:rPr>
              <w:t xml:space="preserve">s, there is a significant interaction </w:t>
            </w:r>
            <w:r w:rsidRPr="00C12066">
              <w:rPr>
                <w:color w:val="000000"/>
                <w:sz w:val="16"/>
                <w:szCs w:val="16"/>
              </w:rPr>
              <w:t xml:space="preserve">between pun use and </w:t>
            </w:r>
            <w:r>
              <w:rPr>
                <w:color w:val="000000"/>
                <w:sz w:val="16"/>
                <w:szCs w:val="16"/>
              </w:rPr>
              <w:t>engagement</w:t>
            </w:r>
            <w:r w:rsidRPr="00C12066">
              <w:rPr>
                <w:color w:val="000000"/>
                <w:sz w:val="16"/>
                <w:szCs w:val="16"/>
              </w:rPr>
              <w:t xml:space="preserve"> on </w:t>
            </w:r>
            <w:r>
              <w:rPr>
                <w:color w:val="000000"/>
                <w:sz w:val="16"/>
                <w:szCs w:val="16"/>
              </w:rPr>
              <w:t>sharing intention (</w:t>
            </w:r>
            <w:r w:rsidRPr="00EC2AF9">
              <w:rPr>
                <w:i/>
                <w:iCs/>
                <w:color w:val="000000"/>
                <w:sz w:val="16"/>
                <w:szCs w:val="16"/>
              </w:rPr>
              <w:t>p</w:t>
            </w:r>
            <w:r>
              <w:rPr>
                <w:color w:val="000000"/>
                <w:sz w:val="16"/>
                <w:szCs w:val="16"/>
              </w:rPr>
              <w:t xml:space="preserve"> = .04) and a marginally significant interaction between pun use and engagement on music evaluation </w:t>
            </w:r>
            <w:r w:rsidRPr="00EC2AF9">
              <w:rPr>
                <w:i/>
                <w:iCs/>
                <w:color w:val="000000"/>
                <w:sz w:val="16"/>
                <w:szCs w:val="16"/>
              </w:rPr>
              <w:t>(p</w:t>
            </w:r>
            <w:r>
              <w:rPr>
                <w:color w:val="000000"/>
                <w:sz w:val="16"/>
                <w:szCs w:val="16"/>
              </w:rPr>
              <w:t xml:space="preserve"> = .06)</w:t>
            </w:r>
          </w:p>
        </w:tc>
      </w:tr>
      <w:tr w:rsidR="009364AC" w:rsidRPr="00C12066" w14:paraId="79544626" w14:textId="77777777" w:rsidTr="008E0251">
        <w:trPr>
          <w:trHeight w:val="1449"/>
          <w:jc w:val="center"/>
        </w:trPr>
        <w:tc>
          <w:tcPr>
            <w:tcW w:w="990" w:type="dxa"/>
            <w:tcBorders>
              <w:top w:val="nil"/>
              <w:left w:val="nil"/>
              <w:bottom w:val="single" w:sz="4" w:space="0" w:color="auto"/>
              <w:right w:val="nil"/>
            </w:tcBorders>
            <w:shd w:val="clear" w:color="auto" w:fill="auto"/>
            <w:noWrap/>
            <w:vAlign w:val="center"/>
          </w:tcPr>
          <w:p w14:paraId="2F791EB8" w14:textId="1F9858E1" w:rsidR="009364AC" w:rsidRPr="00C12066" w:rsidRDefault="009364AC" w:rsidP="009364AC">
            <w:pPr>
              <w:spacing w:after="0" w:line="240" w:lineRule="auto"/>
              <w:rPr>
                <w:color w:val="000000"/>
                <w:sz w:val="16"/>
                <w:szCs w:val="16"/>
              </w:rPr>
            </w:pPr>
            <w:r w:rsidRPr="00C12066">
              <w:rPr>
                <w:color w:val="000000"/>
                <w:sz w:val="16"/>
                <w:szCs w:val="16"/>
              </w:rPr>
              <w:t xml:space="preserve">*Study </w:t>
            </w:r>
            <w:r>
              <w:rPr>
                <w:color w:val="000000"/>
                <w:sz w:val="16"/>
                <w:szCs w:val="16"/>
              </w:rPr>
              <w:t>6</w:t>
            </w:r>
          </w:p>
          <w:p w14:paraId="48FB261C" w14:textId="2D5923FC" w:rsidR="009364AC" w:rsidRPr="00C12066" w:rsidRDefault="009364AC" w:rsidP="009364AC">
            <w:pPr>
              <w:spacing w:after="0" w:line="240" w:lineRule="auto"/>
              <w:rPr>
                <w:color w:val="000000"/>
                <w:sz w:val="16"/>
                <w:szCs w:val="16"/>
              </w:rPr>
            </w:pPr>
            <w:r w:rsidRPr="00C12066">
              <w:rPr>
                <w:color w:val="000000"/>
                <w:sz w:val="16"/>
                <w:szCs w:val="16"/>
              </w:rPr>
              <w:t>(#</w:t>
            </w:r>
            <w:r>
              <w:rPr>
                <w:color w:val="000000"/>
                <w:sz w:val="16"/>
                <w:szCs w:val="16"/>
              </w:rPr>
              <w:t>84173</w:t>
            </w:r>
            <w:r w:rsidRPr="00C12066">
              <w:rPr>
                <w:color w:val="000000"/>
                <w:sz w:val="16"/>
                <w:szCs w:val="16"/>
              </w:rPr>
              <w:t>)</w:t>
            </w:r>
          </w:p>
        </w:tc>
        <w:tc>
          <w:tcPr>
            <w:tcW w:w="990" w:type="dxa"/>
            <w:tcBorders>
              <w:top w:val="nil"/>
              <w:left w:val="nil"/>
              <w:bottom w:val="single" w:sz="4" w:space="0" w:color="auto"/>
              <w:right w:val="nil"/>
            </w:tcBorders>
            <w:shd w:val="clear" w:color="auto" w:fill="auto"/>
            <w:noWrap/>
            <w:vAlign w:val="center"/>
          </w:tcPr>
          <w:p w14:paraId="65F1E420" w14:textId="04AA4C70" w:rsidR="009364AC" w:rsidRPr="00C12066" w:rsidRDefault="009364AC" w:rsidP="009364AC">
            <w:pPr>
              <w:spacing w:after="0" w:line="240" w:lineRule="auto"/>
              <w:jc w:val="center"/>
              <w:rPr>
                <w:color w:val="000000"/>
                <w:sz w:val="16"/>
                <w:szCs w:val="16"/>
              </w:rPr>
            </w:pPr>
            <w:r>
              <w:rPr>
                <w:color w:val="000000"/>
                <w:sz w:val="16"/>
                <w:szCs w:val="16"/>
              </w:rPr>
              <w:t>209 Participants</w:t>
            </w:r>
          </w:p>
        </w:tc>
        <w:tc>
          <w:tcPr>
            <w:tcW w:w="2520" w:type="dxa"/>
            <w:tcBorders>
              <w:top w:val="nil"/>
              <w:left w:val="nil"/>
              <w:bottom w:val="single" w:sz="4" w:space="0" w:color="auto"/>
              <w:right w:val="nil"/>
            </w:tcBorders>
            <w:shd w:val="clear" w:color="auto" w:fill="auto"/>
            <w:noWrap/>
            <w:vAlign w:val="center"/>
          </w:tcPr>
          <w:p w14:paraId="4378FF16" w14:textId="54AB9457" w:rsidR="009364AC" w:rsidRPr="00C12066" w:rsidRDefault="009364AC" w:rsidP="009364AC">
            <w:pPr>
              <w:spacing w:after="0" w:line="240" w:lineRule="auto"/>
              <w:contextualSpacing/>
              <w:rPr>
                <w:color w:val="000000"/>
                <w:sz w:val="16"/>
                <w:szCs w:val="16"/>
              </w:rPr>
            </w:pPr>
            <w:r>
              <w:rPr>
                <w:color w:val="000000"/>
                <w:sz w:val="16"/>
                <w:szCs w:val="16"/>
              </w:rPr>
              <w:t>Enhance generalizability of findings in this research with an additional set of stimuli (“The Lord of the Swing” vs “The Theme of The Swing”).</w:t>
            </w:r>
          </w:p>
          <w:p w14:paraId="0BC9854E" w14:textId="77777777" w:rsidR="009364AC" w:rsidRPr="00C12066" w:rsidRDefault="009364AC" w:rsidP="009364AC">
            <w:pPr>
              <w:spacing w:after="0" w:line="240" w:lineRule="auto"/>
              <w:contextualSpacing/>
              <w:rPr>
                <w:color w:val="000000"/>
                <w:sz w:val="16"/>
                <w:szCs w:val="16"/>
              </w:rPr>
            </w:pPr>
          </w:p>
        </w:tc>
        <w:tc>
          <w:tcPr>
            <w:tcW w:w="2610" w:type="dxa"/>
            <w:tcBorders>
              <w:top w:val="nil"/>
              <w:left w:val="nil"/>
              <w:bottom w:val="single" w:sz="4" w:space="0" w:color="auto"/>
              <w:right w:val="nil"/>
            </w:tcBorders>
            <w:shd w:val="clear" w:color="auto" w:fill="auto"/>
            <w:noWrap/>
            <w:vAlign w:val="center"/>
          </w:tcPr>
          <w:p w14:paraId="4D0BC778" w14:textId="13DEBB1F" w:rsidR="009364AC" w:rsidRPr="00C12066" w:rsidRDefault="009364AC" w:rsidP="009364AC">
            <w:pPr>
              <w:spacing w:after="0" w:line="240" w:lineRule="auto"/>
              <w:rPr>
                <w:color w:val="000000"/>
                <w:sz w:val="16"/>
                <w:szCs w:val="16"/>
              </w:rPr>
            </w:pPr>
            <w:r w:rsidRPr="00C12066">
              <w:rPr>
                <w:color w:val="000000"/>
                <w:sz w:val="16"/>
                <w:szCs w:val="16"/>
              </w:rPr>
              <w:t>Randomized between subject design (Pun Use: Yes vs No)</w:t>
            </w:r>
          </w:p>
        </w:tc>
        <w:tc>
          <w:tcPr>
            <w:tcW w:w="1800" w:type="dxa"/>
            <w:tcBorders>
              <w:top w:val="nil"/>
              <w:left w:val="nil"/>
              <w:bottom w:val="single" w:sz="4" w:space="0" w:color="auto"/>
              <w:right w:val="nil"/>
            </w:tcBorders>
            <w:shd w:val="clear" w:color="auto" w:fill="auto"/>
            <w:noWrap/>
            <w:vAlign w:val="center"/>
          </w:tcPr>
          <w:p w14:paraId="57F02108" w14:textId="62BD5CB7" w:rsidR="009364AC" w:rsidRPr="00C12066" w:rsidRDefault="009364AC" w:rsidP="009364AC">
            <w:pPr>
              <w:spacing w:after="0" w:line="240" w:lineRule="auto"/>
              <w:jc w:val="center"/>
              <w:rPr>
                <w:color w:val="000000"/>
                <w:sz w:val="16"/>
                <w:szCs w:val="16"/>
              </w:rPr>
            </w:pPr>
            <w:r w:rsidRPr="00C12066">
              <w:rPr>
                <w:color w:val="000000"/>
                <w:sz w:val="16"/>
                <w:szCs w:val="16"/>
              </w:rPr>
              <w:t>Music</w:t>
            </w:r>
          </w:p>
        </w:tc>
        <w:tc>
          <w:tcPr>
            <w:tcW w:w="2850" w:type="dxa"/>
            <w:tcBorders>
              <w:top w:val="nil"/>
              <w:left w:val="nil"/>
              <w:bottom w:val="single" w:sz="4" w:space="0" w:color="auto"/>
              <w:right w:val="nil"/>
            </w:tcBorders>
            <w:vAlign w:val="center"/>
          </w:tcPr>
          <w:p w14:paraId="323012F6" w14:textId="5566B12F" w:rsidR="009364AC" w:rsidRPr="00C12066" w:rsidRDefault="009364AC" w:rsidP="009364AC">
            <w:pPr>
              <w:spacing w:after="0" w:line="240" w:lineRule="auto"/>
              <w:rPr>
                <w:color w:val="000000"/>
                <w:sz w:val="16"/>
                <w:szCs w:val="16"/>
              </w:rPr>
            </w:pPr>
            <w:r>
              <w:rPr>
                <w:color w:val="000000"/>
                <w:sz w:val="16"/>
                <w:szCs w:val="16"/>
              </w:rPr>
              <w:t>In support of the prediction that cognitive engagement moderates the effect of pun use, pun use significantly enhances willing-to-pay amount among those with high engagement level, but not among those with low engagement level.</w:t>
            </w:r>
          </w:p>
        </w:tc>
      </w:tr>
    </w:tbl>
    <w:p w14:paraId="364DF829" w14:textId="30915E30" w:rsidR="00B05A11" w:rsidRPr="00EC2AF9" w:rsidRDefault="00C12066">
      <w:pPr>
        <w:spacing w:after="0" w:line="480" w:lineRule="auto"/>
        <w:jc w:val="center"/>
        <w:rPr>
          <w:rFonts w:eastAsia="Times New Roman"/>
          <w:sz w:val="16"/>
          <w:szCs w:val="16"/>
        </w:rPr>
        <w:sectPr w:rsidR="00B05A11" w:rsidRPr="00EC2AF9" w:rsidSect="00210A2F">
          <w:pgSz w:w="15840" w:h="12240" w:orient="landscape"/>
          <w:pgMar w:top="1440" w:right="1440" w:bottom="1440" w:left="1440" w:header="720" w:footer="720" w:gutter="0"/>
          <w:cols w:space="720"/>
          <w:docGrid w:linePitch="360"/>
        </w:sectPr>
      </w:pPr>
      <w:r w:rsidRPr="00EC2AF9">
        <w:rPr>
          <w:rFonts w:eastAsia="Times New Roman"/>
          <w:sz w:val="16"/>
          <w:szCs w:val="16"/>
        </w:rPr>
        <w:t>*Note: Pre-registered studies at As Predicted</w:t>
      </w:r>
      <w:r w:rsidR="00756BC1" w:rsidRPr="00EC2AF9">
        <w:rPr>
          <w:rFonts w:eastAsia="Times New Roman"/>
          <w:sz w:val="16"/>
          <w:szCs w:val="16"/>
        </w:rPr>
        <w:t xml:space="preserve"> (aspredicted.org)</w:t>
      </w:r>
      <w:r w:rsidRPr="00EC2AF9">
        <w:rPr>
          <w:rFonts w:eastAsia="Times New Roman"/>
          <w:sz w:val="16"/>
          <w:szCs w:val="16"/>
        </w:rPr>
        <w:t>, with corresponding pre-registry numbers in parentheses.</w:t>
      </w:r>
    </w:p>
    <w:p w14:paraId="3A4C9B9E" w14:textId="42F68BEC" w:rsidR="00A636CC" w:rsidRDefault="00A636CC" w:rsidP="00EC2AF9">
      <w:pPr>
        <w:spacing w:after="0" w:line="480" w:lineRule="auto"/>
        <w:ind w:firstLine="720"/>
      </w:pPr>
    </w:p>
    <w:p w14:paraId="24CF02D6" w14:textId="4CEA421D" w:rsidR="00257556" w:rsidRPr="002A312F" w:rsidRDefault="00477414" w:rsidP="00257556">
      <w:pPr>
        <w:pStyle w:val="Heading3"/>
      </w:pPr>
      <w:bookmarkStart w:id="56" w:name="_Toc102312266"/>
      <w:r>
        <w:t xml:space="preserve">Pilot </w:t>
      </w:r>
      <w:r w:rsidR="00257556" w:rsidRPr="002A312F">
        <w:t>Study</w:t>
      </w:r>
      <w:bookmarkEnd w:id="56"/>
    </w:p>
    <w:p w14:paraId="34AC9399" w14:textId="77777777" w:rsidR="00257556" w:rsidRPr="001C4B43" w:rsidRDefault="00257556" w:rsidP="00257556">
      <w:pPr>
        <w:spacing w:after="0" w:line="480" w:lineRule="auto"/>
        <w:rPr>
          <w:rFonts w:eastAsia="Times New Roman"/>
        </w:rPr>
      </w:pPr>
      <w:r w:rsidRPr="001C4B43">
        <w:rPr>
          <w:rFonts w:eastAsia="Times New Roman"/>
        </w:rPr>
        <w:t>Method</w:t>
      </w:r>
    </w:p>
    <w:p w14:paraId="5BA735D6" w14:textId="33F25B81" w:rsidR="00257556" w:rsidRPr="001C4B43" w:rsidRDefault="00477414" w:rsidP="00257556">
      <w:pPr>
        <w:spacing w:after="0" w:line="480" w:lineRule="auto"/>
        <w:rPr>
          <w:rFonts w:eastAsia="Times New Roman"/>
        </w:rPr>
      </w:pPr>
      <w:r>
        <w:rPr>
          <w:rFonts w:eastAsia="Times New Roman"/>
          <w:i/>
          <w:iCs/>
        </w:rPr>
        <w:t>Objective</w:t>
      </w:r>
      <w:r w:rsidR="00257556" w:rsidRPr="001C4B43">
        <w:rPr>
          <w:rFonts w:eastAsia="Times New Roman"/>
        </w:rPr>
        <w:t xml:space="preserve">. </w:t>
      </w:r>
      <w:r>
        <w:rPr>
          <w:rFonts w:eastAsia="Times New Roman"/>
        </w:rPr>
        <w:t xml:space="preserve">The purpose of this pilot study is to seek </w:t>
      </w:r>
      <w:r w:rsidR="00151935">
        <w:rPr>
          <w:rFonts w:eastAsia="Times New Roman"/>
        </w:rPr>
        <w:t>field</w:t>
      </w:r>
      <w:r>
        <w:rPr>
          <w:rFonts w:eastAsia="Times New Roman"/>
        </w:rPr>
        <w:t xml:space="preserve"> evidence for the effect of pun use in brand names</w:t>
      </w:r>
      <w:r w:rsidR="00EC194E">
        <w:rPr>
          <w:rFonts w:eastAsia="Times New Roman"/>
        </w:rPr>
        <w:t xml:space="preserve"> on consumption experience</w:t>
      </w:r>
      <w:r>
        <w:rPr>
          <w:rFonts w:eastAsia="Times New Roman"/>
        </w:rPr>
        <w:t xml:space="preserve">. </w:t>
      </w:r>
      <w:r w:rsidR="00BD73F0">
        <w:rPr>
          <w:rFonts w:eastAsia="Times New Roman"/>
        </w:rPr>
        <w:t xml:space="preserve">To reach this objective, I collected data from a random sample of services in the food and beverage sector (e.g., restaurants, coffee shops, bakeries…) </w:t>
      </w:r>
      <w:r w:rsidR="004C183B">
        <w:rPr>
          <w:rFonts w:eastAsia="Times New Roman"/>
        </w:rPr>
        <w:t xml:space="preserve">on </w:t>
      </w:r>
      <w:r w:rsidR="00BD73F0">
        <w:rPr>
          <w:rFonts w:eastAsia="Times New Roman"/>
        </w:rPr>
        <w:t>Yel</w:t>
      </w:r>
      <w:r w:rsidR="008F608C">
        <w:rPr>
          <w:rFonts w:eastAsia="Times New Roman"/>
        </w:rPr>
        <w:t>p</w:t>
      </w:r>
      <w:r w:rsidR="004C183B">
        <w:rPr>
          <w:rFonts w:eastAsia="Times New Roman"/>
        </w:rPr>
        <w:t xml:space="preserve">, </w:t>
      </w:r>
      <w:r w:rsidR="008F608C">
        <w:rPr>
          <w:rFonts w:eastAsia="Times New Roman"/>
        </w:rPr>
        <w:t xml:space="preserve">whose </w:t>
      </w:r>
      <w:r w:rsidR="00610B8D">
        <w:rPr>
          <w:rFonts w:eastAsia="Times New Roman"/>
        </w:rPr>
        <w:t xml:space="preserve">consumer reviews provide an appropriate context to explore </w:t>
      </w:r>
      <w:r w:rsidR="000E386B">
        <w:rPr>
          <w:rFonts w:eastAsia="Times New Roman"/>
        </w:rPr>
        <w:t>the research questions in this essay</w:t>
      </w:r>
      <w:r w:rsidR="00610B8D">
        <w:rPr>
          <w:rFonts w:eastAsia="Times New Roman"/>
        </w:rPr>
        <w:t xml:space="preserve">. </w:t>
      </w:r>
    </w:p>
    <w:p w14:paraId="38C94A1B" w14:textId="4724CD06" w:rsidR="00257556" w:rsidRPr="001C4B43" w:rsidRDefault="00257556" w:rsidP="00257556">
      <w:pPr>
        <w:spacing w:after="0" w:line="480" w:lineRule="auto"/>
        <w:rPr>
          <w:rFonts w:eastAsia="Times New Roman"/>
        </w:rPr>
      </w:pPr>
      <w:r w:rsidRPr="001C4B43">
        <w:rPr>
          <w:rFonts w:eastAsia="Times New Roman"/>
          <w:i/>
          <w:iCs/>
        </w:rPr>
        <w:t>Procedure</w:t>
      </w:r>
      <w:r w:rsidRPr="001C4B43">
        <w:rPr>
          <w:rFonts w:eastAsia="Times New Roman"/>
        </w:rPr>
        <w:t xml:space="preserve">. </w:t>
      </w:r>
      <w:r w:rsidR="001A6045">
        <w:rPr>
          <w:rFonts w:eastAsia="Times New Roman"/>
        </w:rPr>
        <w:t xml:space="preserve">Using Google search, I </w:t>
      </w:r>
      <w:r w:rsidR="002A6C56">
        <w:rPr>
          <w:rFonts w:eastAsia="Times New Roman"/>
        </w:rPr>
        <w:t xml:space="preserve">identified </w:t>
      </w:r>
      <w:r w:rsidR="00F851DC">
        <w:rPr>
          <w:rFonts w:eastAsia="Times New Roman"/>
        </w:rPr>
        <w:t>25</w:t>
      </w:r>
      <w:r w:rsidR="001A6045">
        <w:rPr>
          <w:rFonts w:eastAsia="Times New Roman"/>
        </w:rPr>
        <w:t xml:space="preserve"> businesses whose names feature puns</w:t>
      </w:r>
      <w:r w:rsidR="00F851DC">
        <w:rPr>
          <w:rFonts w:eastAsia="Times New Roman"/>
        </w:rPr>
        <w:t xml:space="preserve"> in English</w:t>
      </w:r>
      <w:r w:rsidR="001A6045">
        <w:rPr>
          <w:rFonts w:eastAsia="Times New Roman"/>
        </w:rPr>
        <w:t xml:space="preserve">. </w:t>
      </w:r>
      <w:r w:rsidR="00F851DC">
        <w:rPr>
          <w:rFonts w:eastAsia="Times New Roman"/>
        </w:rPr>
        <w:t>I then looked up customer reviews of these businesses on Yelp. Only 1</w:t>
      </w:r>
      <w:r w:rsidR="00B31354">
        <w:rPr>
          <w:rFonts w:eastAsia="Times New Roman"/>
        </w:rPr>
        <w:t>2</w:t>
      </w:r>
      <w:r w:rsidR="00F851DC">
        <w:rPr>
          <w:rFonts w:eastAsia="Times New Roman"/>
        </w:rPr>
        <w:t xml:space="preserve"> </w:t>
      </w:r>
      <w:r w:rsidR="00744688">
        <w:rPr>
          <w:rFonts w:eastAsia="Times New Roman"/>
        </w:rPr>
        <w:t xml:space="preserve">of these 25 </w:t>
      </w:r>
      <w:r w:rsidR="00A5117C">
        <w:rPr>
          <w:rFonts w:eastAsia="Times New Roman"/>
        </w:rPr>
        <w:t>establishments</w:t>
      </w:r>
      <w:r w:rsidR="00F851DC">
        <w:rPr>
          <w:rFonts w:eastAsia="Times New Roman"/>
        </w:rPr>
        <w:t xml:space="preserve"> </w:t>
      </w:r>
      <w:r w:rsidR="008F2F76">
        <w:rPr>
          <w:rFonts w:eastAsia="Times New Roman"/>
        </w:rPr>
        <w:t xml:space="preserve">had </w:t>
      </w:r>
      <w:r w:rsidR="00F851DC">
        <w:rPr>
          <w:rFonts w:eastAsia="Times New Roman"/>
        </w:rPr>
        <w:t xml:space="preserve">customer </w:t>
      </w:r>
      <w:r w:rsidR="002A6C56">
        <w:rPr>
          <w:rFonts w:eastAsia="Times New Roman"/>
        </w:rPr>
        <w:t xml:space="preserve">Yelp </w:t>
      </w:r>
      <w:r w:rsidR="00F851DC">
        <w:rPr>
          <w:rFonts w:eastAsia="Times New Roman"/>
        </w:rPr>
        <w:t>reviews. I then collected all of the reviews for these 1</w:t>
      </w:r>
      <w:r w:rsidR="00B31354">
        <w:rPr>
          <w:rFonts w:eastAsia="Times New Roman"/>
        </w:rPr>
        <w:t>2</w:t>
      </w:r>
      <w:r w:rsidR="00F851DC">
        <w:rPr>
          <w:rFonts w:eastAsia="Times New Roman"/>
        </w:rPr>
        <w:t xml:space="preserve"> </w:t>
      </w:r>
      <w:r w:rsidR="00B24F7D">
        <w:rPr>
          <w:rFonts w:eastAsia="Times New Roman"/>
        </w:rPr>
        <w:t>establishments</w:t>
      </w:r>
      <w:r w:rsidR="00F851DC">
        <w:rPr>
          <w:rFonts w:eastAsia="Times New Roman"/>
        </w:rPr>
        <w:t xml:space="preserve">, </w:t>
      </w:r>
      <w:r w:rsidR="002A6C56">
        <w:rPr>
          <w:rFonts w:eastAsia="Times New Roman"/>
        </w:rPr>
        <w:t>which resulted in a total of</w:t>
      </w:r>
      <w:r w:rsidR="00F851DC">
        <w:rPr>
          <w:rFonts w:eastAsia="Times New Roman"/>
        </w:rPr>
        <w:t xml:space="preserve"> 1,305 reviews</w:t>
      </w:r>
      <w:r w:rsidR="00B31354">
        <w:rPr>
          <w:rFonts w:eastAsia="Times New Roman"/>
        </w:rPr>
        <w:t xml:space="preserve"> from </w:t>
      </w:r>
      <w:r w:rsidR="00772836">
        <w:rPr>
          <w:rFonts w:eastAsia="Times New Roman"/>
        </w:rPr>
        <w:t xml:space="preserve">January </w:t>
      </w:r>
      <w:r w:rsidR="00B31354">
        <w:rPr>
          <w:rFonts w:eastAsia="Times New Roman"/>
        </w:rPr>
        <w:t xml:space="preserve">2008 </w:t>
      </w:r>
      <w:r w:rsidR="005D7AA0">
        <w:rPr>
          <w:rFonts w:eastAsia="Times New Roman"/>
        </w:rPr>
        <w:t xml:space="preserve">to </w:t>
      </w:r>
      <w:r w:rsidR="00772836">
        <w:rPr>
          <w:rFonts w:eastAsia="Times New Roman"/>
        </w:rPr>
        <w:t>November</w:t>
      </w:r>
      <w:r w:rsidR="00B31354">
        <w:rPr>
          <w:rFonts w:eastAsia="Times New Roman"/>
        </w:rPr>
        <w:t xml:space="preserve"> 2021</w:t>
      </w:r>
      <w:r w:rsidR="00F851DC">
        <w:rPr>
          <w:rFonts w:eastAsia="Times New Roman"/>
        </w:rPr>
        <w:t xml:space="preserve">. These </w:t>
      </w:r>
      <w:r w:rsidR="00797D3C">
        <w:rPr>
          <w:rFonts w:eastAsia="Times New Roman"/>
        </w:rPr>
        <w:t>establishments</w:t>
      </w:r>
      <w:r w:rsidR="00F851DC">
        <w:rPr>
          <w:rFonts w:eastAsia="Times New Roman"/>
        </w:rPr>
        <w:t xml:space="preserve"> </w:t>
      </w:r>
      <w:r w:rsidR="002A6C56">
        <w:rPr>
          <w:rFonts w:eastAsia="Times New Roman"/>
        </w:rPr>
        <w:t xml:space="preserve">are </w:t>
      </w:r>
      <w:r w:rsidR="00F851DC">
        <w:rPr>
          <w:rFonts w:eastAsia="Times New Roman"/>
        </w:rPr>
        <w:t xml:space="preserve">located in different parts of the world. I then coded each review to identify whether the reviews mentioned the use of puns in the business names, the valence of </w:t>
      </w:r>
      <w:r w:rsidR="00D245EA">
        <w:rPr>
          <w:rFonts w:eastAsia="Times New Roman"/>
        </w:rPr>
        <w:t xml:space="preserve">the impact of pun use on consumption experience (e.g., </w:t>
      </w:r>
      <w:r w:rsidR="00CF76FB">
        <w:rPr>
          <w:rFonts w:eastAsia="Times New Roman"/>
        </w:rPr>
        <w:t>positive,</w:t>
      </w:r>
      <w:r w:rsidR="00D245EA">
        <w:rPr>
          <w:rFonts w:eastAsia="Times New Roman"/>
        </w:rPr>
        <w:t xml:space="preserve"> or negative impact), the impact of pun use on </w:t>
      </w:r>
      <w:r w:rsidR="004C7734">
        <w:rPr>
          <w:rFonts w:eastAsia="Times New Roman"/>
        </w:rPr>
        <w:t xml:space="preserve">both </w:t>
      </w:r>
      <w:r w:rsidR="00D245EA">
        <w:rPr>
          <w:rFonts w:eastAsia="Times New Roman"/>
        </w:rPr>
        <w:t>trial intention</w:t>
      </w:r>
      <w:r w:rsidR="004C7734">
        <w:rPr>
          <w:rFonts w:eastAsia="Times New Roman"/>
        </w:rPr>
        <w:t xml:space="preserve"> </w:t>
      </w:r>
      <w:r w:rsidR="00D245EA">
        <w:rPr>
          <w:rFonts w:eastAsia="Times New Roman"/>
        </w:rPr>
        <w:t xml:space="preserve">and re-patronage intention. </w:t>
      </w:r>
    </w:p>
    <w:p w14:paraId="1D2CAED9" w14:textId="77777777" w:rsidR="00257556" w:rsidRPr="001C4B43" w:rsidRDefault="00257556" w:rsidP="00257556">
      <w:pPr>
        <w:spacing w:after="0" w:line="480" w:lineRule="auto"/>
        <w:rPr>
          <w:rFonts w:eastAsia="Times New Roman"/>
        </w:rPr>
      </w:pPr>
      <w:r w:rsidRPr="001C4B43">
        <w:rPr>
          <w:rFonts w:eastAsia="Times New Roman"/>
        </w:rPr>
        <w:t>Results</w:t>
      </w:r>
    </w:p>
    <w:p w14:paraId="2D7B68B6" w14:textId="178480FE" w:rsidR="00791FDF" w:rsidRDefault="00791FDF" w:rsidP="001C4B43">
      <w:pPr>
        <w:spacing w:after="0" w:line="480" w:lineRule="auto"/>
        <w:ind w:firstLine="720"/>
      </w:pPr>
      <w:r>
        <w:t xml:space="preserve">Among the 1,305 reviews collected, there </w:t>
      </w:r>
      <w:r w:rsidR="0066064F">
        <w:t xml:space="preserve">are </w:t>
      </w:r>
      <w:r>
        <w:t xml:space="preserve">88 reviews (6.7%) </w:t>
      </w:r>
      <w:r w:rsidR="0066064F">
        <w:t>mentioning</w:t>
      </w:r>
      <w:r>
        <w:t xml:space="preserve"> the use of puns in brand names</w:t>
      </w:r>
      <w:r w:rsidR="00F4799A">
        <w:t xml:space="preserve"> (see Appendix </w:t>
      </w:r>
      <w:r w:rsidR="00437273">
        <w:t>B</w:t>
      </w:r>
      <w:r w:rsidR="000940A6">
        <w:t>1</w:t>
      </w:r>
      <w:r w:rsidR="00F4799A">
        <w:t xml:space="preserve"> for </w:t>
      </w:r>
      <w:r w:rsidR="00C515CF">
        <w:t>graphs illustrating the results</w:t>
      </w:r>
      <w:r w:rsidR="00F4799A">
        <w:t xml:space="preserve"> of the Pilot Study)</w:t>
      </w:r>
      <w:r>
        <w:t xml:space="preserve">. </w:t>
      </w:r>
      <w:r w:rsidR="00DA0958">
        <w:t xml:space="preserve">Among these 88 reviews, 88% express </w:t>
      </w:r>
      <w:r w:rsidR="007057E0">
        <w:t xml:space="preserve">some </w:t>
      </w:r>
      <w:r w:rsidR="00DA0958">
        <w:t>positive reaction</w:t>
      </w:r>
      <w:r w:rsidR="008B4946">
        <w:t>s</w:t>
      </w:r>
      <w:r w:rsidR="00DA0958">
        <w:t xml:space="preserve"> to the use of puns in brand names, whereas 45% express </w:t>
      </w:r>
      <w:r w:rsidR="007057E0">
        <w:t xml:space="preserve">some </w:t>
      </w:r>
      <w:r w:rsidR="00DA0958">
        <w:t>negative reaction</w:t>
      </w:r>
      <w:r w:rsidR="008B4946">
        <w:t>s</w:t>
      </w:r>
      <w:r w:rsidR="00DA0958">
        <w:t xml:space="preserve"> to the use of puns in brand names (some comments mention both positive and negative reaction to the use of puns in brand names). </w:t>
      </w:r>
      <w:r w:rsidR="00F4799A">
        <w:t>Additionally, 44% of the reviews specifically mention that the use of puns help</w:t>
      </w:r>
      <w:r w:rsidR="00F86796">
        <w:t>s to</w:t>
      </w:r>
      <w:r w:rsidR="00F4799A">
        <w:t xml:space="preserve"> facilitate </w:t>
      </w:r>
      <w:r w:rsidR="00F4799A">
        <w:lastRenderedPageBreak/>
        <w:t>positive affect; 19% of the reviews play on the pun names to compliment the establishments; 17% of the reviews play on the pun names to criticize</w:t>
      </w:r>
      <w:r w:rsidR="00BB6B0D">
        <w:t>; and 14% of the reviews mention that the use of pun in the names trigger trial intention</w:t>
      </w:r>
      <w:r w:rsidR="00D34876">
        <w:t>s</w:t>
      </w:r>
      <w:r w:rsidR="00BB6B0D">
        <w:t xml:space="preserve">. </w:t>
      </w:r>
      <w:r w:rsidR="00F00A66">
        <w:t xml:space="preserve">Moreover, among reviews that mention negative reactions to the names, 53.3% also mention </w:t>
      </w:r>
      <w:r w:rsidR="008F2F76">
        <w:t xml:space="preserve">a </w:t>
      </w:r>
      <w:r w:rsidR="00F00A66">
        <w:t xml:space="preserve">negative consumption experience. In contrast, among reviews that mention positive reactions to the name, 79.6% mention </w:t>
      </w:r>
      <w:r w:rsidR="008F2F76">
        <w:t xml:space="preserve">a </w:t>
      </w:r>
      <w:r w:rsidR="00F00A66">
        <w:t xml:space="preserve">positive consumption experience. </w:t>
      </w:r>
      <w:r w:rsidR="006925A2">
        <w:t>In the same manner, among reviews that mention negative reactions to the names, only 37.5% indicate intentions to return to the establishments.</w:t>
      </w:r>
      <w:r w:rsidR="000965EA">
        <w:t xml:space="preserve"> In contrast, among reviews that mention positive reactions to the name, 83.3% </w:t>
      </w:r>
      <w:r w:rsidR="00A048EE">
        <w:t>indicate intentions to return to the establishments</w:t>
      </w:r>
      <w:r w:rsidR="000965EA">
        <w:t>.</w:t>
      </w:r>
    </w:p>
    <w:p w14:paraId="663B0B79" w14:textId="70184E87" w:rsidR="00EF3035" w:rsidRPr="001C4B43" w:rsidRDefault="00EF3035" w:rsidP="00EF3035">
      <w:pPr>
        <w:spacing w:after="0" w:line="480" w:lineRule="auto"/>
        <w:rPr>
          <w:rFonts w:eastAsia="Times New Roman"/>
        </w:rPr>
      </w:pPr>
      <w:r>
        <w:rPr>
          <w:rFonts w:eastAsia="Times New Roman"/>
        </w:rPr>
        <w:t>Discussion</w:t>
      </w:r>
    </w:p>
    <w:p w14:paraId="568179E2" w14:textId="5BA7952C" w:rsidR="00791FDF" w:rsidRDefault="00EF3035" w:rsidP="00DE4BEF">
      <w:pPr>
        <w:spacing w:after="0" w:line="480" w:lineRule="auto"/>
        <w:ind w:firstLine="720"/>
      </w:pPr>
      <w:r>
        <w:t xml:space="preserve">The pilot study using </w:t>
      </w:r>
      <w:r w:rsidR="008F2F76">
        <w:t>field</w:t>
      </w:r>
      <w:r>
        <w:t xml:space="preserve"> data provides some initial evidence that there seems to be a relationship between the use of puns in brand names and consumer experience. </w:t>
      </w:r>
      <w:r w:rsidR="00FE5E75">
        <w:t xml:space="preserve">Specifically, the use of puns in brand names can trigger both positive and negative reactions, even though the number of positive reactions in this data set is more </w:t>
      </w:r>
      <w:r w:rsidR="001A6734">
        <w:t>dominant</w:t>
      </w:r>
      <w:r w:rsidR="00FE5E75">
        <w:t xml:space="preserve">. </w:t>
      </w:r>
      <w:r w:rsidR="00702E9C">
        <w:t>In addition, there seems to be a close relationship between the valence of customer reactions to the pun</w:t>
      </w:r>
      <w:r w:rsidR="000D7CAE">
        <w:t>ned</w:t>
      </w:r>
      <w:r w:rsidR="00702E9C">
        <w:t xml:space="preserve"> names and their consumption experience</w:t>
      </w:r>
      <w:r w:rsidR="00EA5875">
        <w:t xml:space="preserve">. </w:t>
      </w:r>
      <w:r w:rsidR="00BB3DB9">
        <w:t>Specifically, those who expressed negative reactions to the name tended to indicate a negative consumption experience and lower intention to return. However, those who expressed positive reactions to the name tended to indicate a positive consumption experience and higher intention to return.</w:t>
      </w:r>
      <w:r w:rsidR="005A7FD7">
        <w:t xml:space="preserve"> </w:t>
      </w:r>
      <w:r w:rsidR="0088333F">
        <w:t xml:space="preserve">Thus, in line with my </w:t>
      </w:r>
      <w:r w:rsidR="008F2F76">
        <w:t>hypothesizing</w:t>
      </w:r>
      <w:r w:rsidR="0088333F">
        <w:t xml:space="preserve">, </w:t>
      </w:r>
      <w:r w:rsidR="008D3FE2">
        <w:t>field</w:t>
      </w:r>
      <w:r w:rsidR="0088333F">
        <w:t xml:space="preserve"> evidence from the pilot study suggests that </w:t>
      </w:r>
      <w:r w:rsidR="007C25FC">
        <w:t xml:space="preserve">the use of puns in brand names indeed influences </w:t>
      </w:r>
      <w:r w:rsidR="00BD3669">
        <w:t xml:space="preserve">consumption experience, </w:t>
      </w:r>
      <w:r w:rsidR="000A7E9C">
        <w:t xml:space="preserve">and that there are factors that determine the valence of this effect. </w:t>
      </w:r>
      <w:r w:rsidR="0020307C">
        <w:t xml:space="preserve">Using </w:t>
      </w:r>
      <w:r w:rsidR="00493B94">
        <w:t xml:space="preserve">a </w:t>
      </w:r>
      <w:r w:rsidR="0020307C">
        <w:t xml:space="preserve">more controlled setting, the following studies provide further insights into </w:t>
      </w:r>
      <w:r w:rsidR="00C32DFC">
        <w:t>this effect of pun use in brand names on consumption experience</w:t>
      </w:r>
      <w:r w:rsidR="0020307C">
        <w:t>.</w:t>
      </w:r>
    </w:p>
    <w:p w14:paraId="1C73E2C1" w14:textId="77777777" w:rsidR="009E71F1" w:rsidRDefault="009E71F1" w:rsidP="00FC16AB">
      <w:pPr>
        <w:pStyle w:val="Heading3"/>
      </w:pPr>
    </w:p>
    <w:p w14:paraId="4809B315" w14:textId="72C220DE" w:rsidR="00FC16AB" w:rsidRPr="002A312F" w:rsidRDefault="00FC16AB" w:rsidP="00FC16AB">
      <w:pPr>
        <w:pStyle w:val="Heading3"/>
      </w:pPr>
      <w:bookmarkStart w:id="57" w:name="_Toc102312267"/>
      <w:r w:rsidRPr="002A312F">
        <w:t>Study</w:t>
      </w:r>
      <w:r>
        <w:t xml:space="preserve"> 1</w:t>
      </w:r>
      <w:bookmarkEnd w:id="57"/>
    </w:p>
    <w:p w14:paraId="3728124F" w14:textId="77777777" w:rsidR="00FC16AB" w:rsidRPr="001C4B43" w:rsidRDefault="00FC16AB" w:rsidP="00FC16AB">
      <w:pPr>
        <w:spacing w:after="0" w:line="480" w:lineRule="auto"/>
        <w:rPr>
          <w:rFonts w:eastAsia="Times New Roman"/>
        </w:rPr>
      </w:pPr>
      <w:r w:rsidRPr="001C4B43">
        <w:rPr>
          <w:rFonts w:eastAsia="Times New Roman"/>
        </w:rPr>
        <w:t>Method</w:t>
      </w:r>
    </w:p>
    <w:p w14:paraId="5645C317" w14:textId="4295301B" w:rsidR="00843CF5" w:rsidRPr="00B95616" w:rsidRDefault="00843CF5" w:rsidP="00843CF5">
      <w:pPr>
        <w:spacing w:after="0" w:line="480" w:lineRule="auto"/>
      </w:pPr>
      <w:r w:rsidRPr="001C4B43">
        <w:rPr>
          <w:rFonts w:eastAsia="Times New Roman"/>
          <w:i/>
          <w:iCs/>
        </w:rPr>
        <w:t>Participants and Design</w:t>
      </w:r>
      <w:r w:rsidRPr="001C4B43">
        <w:rPr>
          <w:rFonts w:eastAsia="Times New Roman"/>
        </w:rPr>
        <w:t>.</w:t>
      </w:r>
      <w:r>
        <w:rPr>
          <w:rFonts w:eastAsia="Times New Roman"/>
        </w:rPr>
        <w:t xml:space="preserve"> </w:t>
      </w:r>
      <w:r w:rsidR="00FC16AB" w:rsidRPr="001C4B43">
        <w:t xml:space="preserve">The </w:t>
      </w:r>
      <w:r w:rsidR="00FC16AB">
        <w:t>primary</w:t>
      </w:r>
      <w:r w:rsidR="00FC16AB" w:rsidRPr="001C4B43">
        <w:t xml:space="preserve"> objective of Study 1 is to seek initial evidence </w:t>
      </w:r>
      <w:r w:rsidR="00FC16AB">
        <w:t xml:space="preserve">for the </w:t>
      </w:r>
      <w:r w:rsidR="0099088B">
        <w:t xml:space="preserve">proposition </w:t>
      </w:r>
      <w:r w:rsidR="00610C5D">
        <w:t xml:space="preserve">in H1 </w:t>
      </w:r>
      <w:r w:rsidR="00FC16AB" w:rsidRPr="001C4B43">
        <w:t xml:space="preserve">that the use of puns in brand names </w:t>
      </w:r>
      <w:r w:rsidR="00DC0C26">
        <w:t xml:space="preserve">can help to </w:t>
      </w:r>
      <w:r w:rsidR="00FC16AB" w:rsidRPr="001C4B43">
        <w:t>enhance</w:t>
      </w:r>
      <w:r w:rsidR="00DC0C26">
        <w:t xml:space="preserve"> </w:t>
      </w:r>
      <w:r w:rsidR="00FC16AB" w:rsidRPr="001C4B43">
        <w:t xml:space="preserve">consumption experience. </w:t>
      </w:r>
      <w:r>
        <w:rPr>
          <w:rFonts w:eastAsia="Times New Roman"/>
        </w:rPr>
        <w:t>To achieve this objective</w:t>
      </w:r>
      <w:r w:rsidRPr="001C4B43">
        <w:rPr>
          <w:rFonts w:eastAsia="Times New Roman"/>
        </w:rPr>
        <w:t xml:space="preserve">, this study uses a randomized between-subject experimental design with </w:t>
      </w:r>
      <w:r w:rsidR="00264694">
        <w:rPr>
          <w:rFonts w:eastAsia="Times New Roman"/>
        </w:rPr>
        <w:t>two</w:t>
      </w:r>
      <w:r w:rsidRPr="001C4B43">
        <w:rPr>
          <w:rFonts w:eastAsia="Times New Roman"/>
        </w:rPr>
        <w:t xml:space="preserve"> conditions.</w:t>
      </w:r>
      <w:r w:rsidR="00954E6F">
        <w:rPr>
          <w:rFonts w:eastAsia="Times New Roman"/>
        </w:rPr>
        <w:t xml:space="preserve"> </w:t>
      </w:r>
      <w:r w:rsidR="00B95616">
        <w:rPr>
          <w:rFonts w:eastAsia="Times New Roman"/>
        </w:rPr>
        <w:t>120</w:t>
      </w:r>
      <w:r w:rsidRPr="001C4B43">
        <w:rPr>
          <w:rFonts w:eastAsia="Times New Roman"/>
        </w:rPr>
        <w:t xml:space="preserve"> </w:t>
      </w:r>
      <w:r w:rsidR="001900B8">
        <w:rPr>
          <w:rFonts w:eastAsia="Times New Roman"/>
        </w:rPr>
        <w:t>P</w:t>
      </w:r>
      <w:r w:rsidR="00B95616">
        <w:rPr>
          <w:rFonts w:eastAsia="Times New Roman"/>
        </w:rPr>
        <w:t xml:space="preserve">rolific </w:t>
      </w:r>
      <w:r w:rsidRPr="001C4B43">
        <w:rPr>
          <w:rFonts w:eastAsia="Times New Roman"/>
        </w:rPr>
        <w:t>participants were recruited for this study (</w:t>
      </w:r>
      <w:r w:rsidR="006B5CA2">
        <w:rPr>
          <w:rFonts w:eastAsia="Times New Roman"/>
        </w:rPr>
        <w:t>49.2</w:t>
      </w:r>
      <w:r w:rsidRPr="001C4B43">
        <w:rPr>
          <w:rFonts w:eastAsia="Times New Roman"/>
        </w:rPr>
        <w:t xml:space="preserve">% </w:t>
      </w:r>
      <w:r w:rsidR="006B5CA2">
        <w:rPr>
          <w:rFonts w:eastAsia="Times New Roman"/>
        </w:rPr>
        <w:t>Fem</w:t>
      </w:r>
      <w:r w:rsidRPr="001C4B43">
        <w:rPr>
          <w:rFonts w:eastAsia="Times New Roman"/>
        </w:rPr>
        <w:t>ale, M</w:t>
      </w:r>
      <w:r w:rsidRPr="001C4B43">
        <w:rPr>
          <w:rFonts w:eastAsia="Times New Roman"/>
          <w:vertAlign w:val="subscript"/>
        </w:rPr>
        <w:t>Age</w:t>
      </w:r>
      <w:r w:rsidRPr="001C4B43">
        <w:rPr>
          <w:rFonts w:eastAsia="Times New Roman"/>
        </w:rPr>
        <w:t xml:space="preserve"> = 3</w:t>
      </w:r>
      <w:r w:rsidR="002F212C">
        <w:rPr>
          <w:rFonts w:eastAsia="Times New Roman"/>
        </w:rPr>
        <w:t>3</w:t>
      </w:r>
      <w:r w:rsidR="00CB525B">
        <w:rPr>
          <w:rFonts w:eastAsia="Times New Roman"/>
        </w:rPr>
        <w:t>.07</w:t>
      </w:r>
      <w:r w:rsidRPr="001C4B43">
        <w:rPr>
          <w:rFonts w:eastAsia="Times New Roman"/>
        </w:rPr>
        <w:t xml:space="preserve"> years). </w:t>
      </w:r>
    </w:p>
    <w:p w14:paraId="4D5A36FA" w14:textId="51555A74" w:rsidR="00843CF5" w:rsidRPr="001C4B43" w:rsidRDefault="00843CF5" w:rsidP="00843CF5">
      <w:pPr>
        <w:spacing w:after="0" w:line="480" w:lineRule="auto"/>
        <w:rPr>
          <w:rFonts w:eastAsia="Times New Roman"/>
        </w:rPr>
      </w:pPr>
      <w:r w:rsidRPr="001C4B43">
        <w:rPr>
          <w:rFonts w:eastAsia="Times New Roman"/>
          <w:i/>
          <w:iCs/>
        </w:rPr>
        <w:t>Procedure</w:t>
      </w:r>
      <w:r w:rsidRPr="001C4B43">
        <w:rPr>
          <w:rFonts w:eastAsia="Times New Roman"/>
        </w:rPr>
        <w:t xml:space="preserve">. After consenting to be involved in the study, participants </w:t>
      </w:r>
      <w:r w:rsidR="00653259">
        <w:rPr>
          <w:rFonts w:eastAsia="Times New Roman"/>
        </w:rPr>
        <w:t>were told to imagine that they were looking for a song to play</w:t>
      </w:r>
      <w:r w:rsidR="005D5BFA">
        <w:rPr>
          <w:rFonts w:eastAsia="Times New Roman"/>
        </w:rPr>
        <w:t xml:space="preserve"> at a party. Then, participants were shown the song’s names,</w:t>
      </w:r>
      <w:r w:rsidRPr="001C4B43">
        <w:rPr>
          <w:rFonts w:eastAsia="Times New Roman"/>
        </w:rPr>
        <w:t xml:space="preserve"> which were randomly assigned across participants </w:t>
      </w:r>
      <w:r w:rsidRPr="007856F9">
        <w:rPr>
          <w:rFonts w:eastAsia="Times New Roman"/>
        </w:rPr>
        <w:t>(the ad stimuli and focal questions used in all the studies in this research are available in Appendix C</w:t>
      </w:r>
      <w:r w:rsidR="000940A6">
        <w:rPr>
          <w:rFonts w:eastAsia="Times New Roman"/>
        </w:rPr>
        <w:t>1</w:t>
      </w:r>
      <w:r w:rsidRPr="007856F9">
        <w:rPr>
          <w:rFonts w:eastAsia="Times New Roman"/>
        </w:rPr>
        <w:t xml:space="preserve">). </w:t>
      </w:r>
      <w:r w:rsidR="00BF69CC">
        <w:rPr>
          <w:rFonts w:eastAsia="Times New Roman"/>
        </w:rPr>
        <w:t xml:space="preserve">The two names used in the study were “The Lord of the Swing” (pun condition) and “A Party Dance Song” (control condition). </w:t>
      </w:r>
      <w:r w:rsidR="00C06DEF">
        <w:rPr>
          <w:rFonts w:eastAsia="Times New Roman"/>
        </w:rPr>
        <w:t xml:space="preserve">This pair of </w:t>
      </w:r>
      <w:r w:rsidR="000E1EED">
        <w:rPr>
          <w:rFonts w:eastAsia="Times New Roman"/>
        </w:rPr>
        <w:t>names</w:t>
      </w:r>
      <w:r w:rsidR="00C06DEF">
        <w:rPr>
          <w:rFonts w:eastAsia="Times New Roman"/>
        </w:rPr>
        <w:t xml:space="preserve"> was chosen </w:t>
      </w:r>
      <w:r w:rsidR="00BC5C55">
        <w:rPr>
          <w:rFonts w:eastAsia="Times New Roman"/>
        </w:rPr>
        <w:t>based on the results of a pre-test</w:t>
      </w:r>
      <w:r w:rsidR="00C06DEF">
        <w:rPr>
          <w:rFonts w:eastAsia="Times New Roman"/>
        </w:rPr>
        <w:t xml:space="preserve">. </w:t>
      </w:r>
      <w:r w:rsidR="00692337">
        <w:rPr>
          <w:rFonts w:eastAsia="Times New Roman"/>
        </w:rPr>
        <w:t>In this pre-test</w:t>
      </w:r>
      <w:r w:rsidR="000E1EED">
        <w:rPr>
          <w:rFonts w:eastAsia="Times New Roman"/>
        </w:rPr>
        <w:t>, 50 participants from Prolific were shown different names for different product categories (</w:t>
      </w:r>
      <w:r w:rsidR="00140084">
        <w:rPr>
          <w:rFonts w:eastAsia="Times New Roman"/>
        </w:rPr>
        <w:t>m</w:t>
      </w:r>
      <w:r w:rsidR="002B3453" w:rsidRPr="002B3453">
        <w:rPr>
          <w:rFonts w:eastAsia="Times New Roman"/>
        </w:rPr>
        <w:t>usic, potato chips, chocolate, fruit punch, water</w:t>
      </w:r>
      <w:r w:rsidR="002B3453">
        <w:rPr>
          <w:rFonts w:eastAsia="Times New Roman"/>
        </w:rPr>
        <w:t>)</w:t>
      </w:r>
      <w:r w:rsidR="00C85002">
        <w:rPr>
          <w:rFonts w:eastAsia="Times New Roman"/>
        </w:rPr>
        <w:t xml:space="preserve"> and were asked to indicate the extent to which they thought the names had pun or not. </w:t>
      </w:r>
      <w:r w:rsidR="00175BFE">
        <w:rPr>
          <w:rFonts w:eastAsia="Times New Roman"/>
        </w:rPr>
        <w:t xml:space="preserve">The results of the pre-test </w:t>
      </w:r>
      <w:r w:rsidR="00372B71">
        <w:rPr>
          <w:rFonts w:eastAsia="Times New Roman"/>
        </w:rPr>
        <w:t xml:space="preserve">revealed </w:t>
      </w:r>
      <w:r w:rsidR="00175BFE">
        <w:rPr>
          <w:rFonts w:eastAsia="Times New Roman"/>
        </w:rPr>
        <w:t xml:space="preserve">that the pair of names used in this study was significantly different in terms of pun perception. </w:t>
      </w:r>
      <w:r w:rsidRPr="001C4B43">
        <w:rPr>
          <w:rFonts w:eastAsia="Times New Roman"/>
        </w:rPr>
        <w:t xml:space="preserve">After seeing one of </w:t>
      </w:r>
      <w:r w:rsidR="00264694">
        <w:rPr>
          <w:rFonts w:eastAsia="Times New Roman"/>
        </w:rPr>
        <w:t>the two names</w:t>
      </w:r>
      <w:r w:rsidRPr="001C4B43">
        <w:rPr>
          <w:rFonts w:eastAsia="Times New Roman"/>
        </w:rPr>
        <w:t xml:space="preserve">, </w:t>
      </w:r>
      <w:r w:rsidR="00306B32">
        <w:rPr>
          <w:rFonts w:eastAsia="Times New Roman"/>
        </w:rPr>
        <w:t>participants listened to the music and then</w:t>
      </w:r>
      <w:r w:rsidRPr="001C4B43">
        <w:rPr>
          <w:rFonts w:eastAsia="Times New Roman"/>
        </w:rPr>
        <w:t xml:space="preserve"> were asked to answer questions about their </w:t>
      </w:r>
      <w:r w:rsidR="000E62FD">
        <w:rPr>
          <w:rFonts w:eastAsia="Times New Roman"/>
        </w:rPr>
        <w:t>evaluation of the music</w:t>
      </w:r>
      <w:r w:rsidRPr="001C4B43">
        <w:rPr>
          <w:rFonts w:eastAsia="Times New Roman"/>
        </w:rPr>
        <w:t xml:space="preserve"> (</w:t>
      </w:r>
      <w:r w:rsidR="000E62FD">
        <w:rPr>
          <w:rFonts w:eastAsia="Times New Roman"/>
        </w:rPr>
        <w:t>4</w:t>
      </w:r>
      <w:r w:rsidRPr="001C4B43">
        <w:rPr>
          <w:rFonts w:eastAsia="Times New Roman"/>
        </w:rPr>
        <w:t xml:space="preserve"> items, α = .9</w:t>
      </w:r>
      <w:r w:rsidR="000E62FD">
        <w:rPr>
          <w:rFonts w:eastAsia="Times New Roman"/>
        </w:rPr>
        <w:t>71</w:t>
      </w:r>
      <w:r w:rsidR="0092006A">
        <w:rPr>
          <w:rFonts w:eastAsia="Times New Roman"/>
        </w:rPr>
        <w:t xml:space="preserve">, </w:t>
      </w:r>
      <w:r w:rsidR="000E62FD">
        <w:rPr>
          <w:rFonts w:eastAsia="Times New Roman"/>
        </w:rPr>
        <w:t xml:space="preserve">on a 9-point bipolar scale with 4 dimensions </w:t>
      </w:r>
      <w:r w:rsidR="0092006A">
        <w:rPr>
          <w:rFonts w:eastAsia="Times New Roman"/>
        </w:rPr>
        <w:t>such as “unfavorable/favorable”, “disliked/like); their level of music enjoyment</w:t>
      </w:r>
      <w:r w:rsidR="00DE284E">
        <w:rPr>
          <w:rFonts w:eastAsia="Times New Roman"/>
        </w:rPr>
        <w:t xml:space="preserve">; </w:t>
      </w:r>
      <w:r w:rsidR="00332441">
        <w:rPr>
          <w:rFonts w:eastAsia="Times New Roman"/>
        </w:rPr>
        <w:t>their purchase intention of the music; their sharing intention</w:t>
      </w:r>
      <w:r w:rsidR="00306B32">
        <w:rPr>
          <w:rFonts w:eastAsia="Times New Roman"/>
        </w:rPr>
        <w:t xml:space="preserve">; the extent to which they had physical movement </w:t>
      </w:r>
      <w:r w:rsidR="0076008E">
        <w:rPr>
          <w:rFonts w:eastAsia="Times New Roman"/>
        </w:rPr>
        <w:t>and faci</w:t>
      </w:r>
      <w:r w:rsidR="003333FF">
        <w:rPr>
          <w:rFonts w:eastAsia="Times New Roman"/>
        </w:rPr>
        <w:t>al</w:t>
      </w:r>
      <w:r w:rsidR="0076008E">
        <w:rPr>
          <w:rFonts w:eastAsia="Times New Roman"/>
        </w:rPr>
        <w:t xml:space="preserve"> expression </w:t>
      </w:r>
      <w:r w:rsidR="00306B32">
        <w:rPr>
          <w:rFonts w:eastAsia="Times New Roman"/>
        </w:rPr>
        <w:t xml:space="preserve">as they listened </w:t>
      </w:r>
      <w:r w:rsidR="005A5D0A">
        <w:rPr>
          <w:rFonts w:eastAsia="Times New Roman"/>
        </w:rPr>
        <w:t>to the music</w:t>
      </w:r>
      <w:r w:rsidRPr="001C4B43">
        <w:rPr>
          <w:rFonts w:eastAsia="Times New Roman"/>
        </w:rPr>
        <w:t xml:space="preserve">. </w:t>
      </w:r>
      <w:r w:rsidR="0051010D">
        <w:rPr>
          <w:rFonts w:eastAsia="Times New Roman"/>
        </w:rPr>
        <w:t xml:space="preserve">The music used in this study was chosen from </w:t>
      </w:r>
      <w:r w:rsidR="0051010D">
        <w:rPr>
          <w:rFonts w:eastAsia="Times New Roman"/>
        </w:rPr>
        <w:lastRenderedPageBreak/>
        <w:t>Youtube</w:t>
      </w:r>
      <w:r w:rsidR="00045C81">
        <w:rPr>
          <w:rFonts w:eastAsia="Times New Roman"/>
        </w:rPr>
        <w:t>’s</w:t>
      </w:r>
      <w:r w:rsidR="0051010D">
        <w:rPr>
          <w:rFonts w:eastAsia="Times New Roman"/>
        </w:rPr>
        <w:t xml:space="preserve"> copyright-free </w:t>
      </w:r>
      <w:r w:rsidR="00FF04BA">
        <w:rPr>
          <w:rFonts w:eastAsia="Times New Roman"/>
        </w:rPr>
        <w:t>music inventory</w:t>
      </w:r>
      <w:r w:rsidR="0051010D">
        <w:rPr>
          <w:rFonts w:eastAsia="Times New Roman"/>
        </w:rPr>
        <w:t xml:space="preserve"> and was classified as having a neutral mood. </w:t>
      </w:r>
      <w:r w:rsidRPr="001C4B43">
        <w:rPr>
          <w:rFonts w:eastAsia="Times New Roman"/>
        </w:rPr>
        <w:t xml:space="preserve">At the end of the survey, participants were asked demographic questions (age and gender) and then debriefed. </w:t>
      </w:r>
    </w:p>
    <w:p w14:paraId="18FBE4B2" w14:textId="77777777" w:rsidR="00843CF5" w:rsidRPr="001C4B43" w:rsidRDefault="00843CF5" w:rsidP="00843CF5">
      <w:pPr>
        <w:spacing w:after="0" w:line="480" w:lineRule="auto"/>
        <w:rPr>
          <w:rFonts w:eastAsia="Times New Roman"/>
        </w:rPr>
      </w:pPr>
      <w:r w:rsidRPr="001C4B43">
        <w:rPr>
          <w:rFonts w:eastAsia="Times New Roman"/>
        </w:rPr>
        <w:t>Results</w:t>
      </w:r>
    </w:p>
    <w:p w14:paraId="272BE191" w14:textId="5FB7B5F9" w:rsidR="000F5550" w:rsidRDefault="00843CF5" w:rsidP="00843CF5">
      <w:pPr>
        <w:spacing w:after="0" w:line="480" w:lineRule="auto"/>
        <w:rPr>
          <w:rFonts w:eastAsia="Times New Roman"/>
        </w:rPr>
      </w:pPr>
      <w:r w:rsidRPr="001C4B43">
        <w:rPr>
          <w:rFonts w:eastAsia="Times New Roman"/>
          <w:i/>
          <w:iCs/>
        </w:rPr>
        <w:t xml:space="preserve">Manipulation Checks. </w:t>
      </w:r>
      <w:r w:rsidRPr="001C4B43">
        <w:rPr>
          <w:rFonts w:eastAsia="Times New Roman"/>
        </w:rPr>
        <w:t xml:space="preserve">The manipulation in this study worked as intended: participants in the </w:t>
      </w:r>
      <w:r w:rsidR="00532150">
        <w:rPr>
          <w:rFonts w:eastAsia="Times New Roman"/>
        </w:rPr>
        <w:t>pun</w:t>
      </w:r>
      <w:r w:rsidRPr="001C4B43">
        <w:rPr>
          <w:rFonts w:eastAsia="Times New Roman"/>
        </w:rPr>
        <w:t xml:space="preserve"> condition </w:t>
      </w:r>
      <w:r w:rsidR="00532150">
        <w:rPr>
          <w:rFonts w:eastAsia="Times New Roman"/>
        </w:rPr>
        <w:t xml:space="preserve">perceived the name of the song to </w:t>
      </w:r>
      <w:r w:rsidR="00F37B00">
        <w:rPr>
          <w:rFonts w:eastAsia="Times New Roman"/>
        </w:rPr>
        <w:t xml:space="preserve">have a pun </w:t>
      </w:r>
      <w:r w:rsidR="00F37B00" w:rsidRPr="001C4B43">
        <w:rPr>
          <w:rFonts w:eastAsia="Times New Roman"/>
        </w:rPr>
        <w:t>(</w:t>
      </w:r>
      <w:r w:rsidR="00F37B00">
        <w:rPr>
          <w:rFonts w:eastAsia="Times New Roman"/>
        </w:rPr>
        <w:t>M</w:t>
      </w:r>
      <w:r w:rsidR="00F37B00" w:rsidRPr="0018559E">
        <w:rPr>
          <w:rFonts w:eastAsia="Times New Roman"/>
          <w:vertAlign w:val="subscript"/>
        </w:rPr>
        <w:t>Pun</w:t>
      </w:r>
      <w:r w:rsidR="00F37B00">
        <w:rPr>
          <w:rFonts w:eastAsia="Times New Roman"/>
        </w:rPr>
        <w:t xml:space="preserve"> = 4.68; M</w:t>
      </w:r>
      <w:r w:rsidR="00F37B00" w:rsidRPr="0018559E">
        <w:rPr>
          <w:rFonts w:eastAsia="Times New Roman"/>
          <w:vertAlign w:val="subscript"/>
        </w:rPr>
        <w:t>Control</w:t>
      </w:r>
      <w:r w:rsidR="00F37B00">
        <w:rPr>
          <w:rFonts w:eastAsia="Times New Roman"/>
        </w:rPr>
        <w:t xml:space="preserve"> = 2.63; </w:t>
      </w:r>
      <w:r w:rsidR="00F37B00" w:rsidRPr="001C4B43">
        <w:rPr>
          <w:rFonts w:eastAsia="Times New Roman"/>
          <w:i/>
          <w:iCs/>
        </w:rPr>
        <w:t>F</w:t>
      </w:r>
      <w:r w:rsidR="00F37B00" w:rsidRPr="001C4B43">
        <w:rPr>
          <w:rFonts w:eastAsia="Times New Roman"/>
        </w:rPr>
        <w:t>(</w:t>
      </w:r>
      <w:r w:rsidR="00F37B00">
        <w:rPr>
          <w:rFonts w:eastAsia="Times New Roman"/>
        </w:rPr>
        <w:t>1</w:t>
      </w:r>
      <w:r w:rsidR="00F37B00" w:rsidRPr="001C4B43">
        <w:rPr>
          <w:rFonts w:eastAsia="Times New Roman"/>
        </w:rPr>
        <w:t xml:space="preserve">, </w:t>
      </w:r>
      <w:r w:rsidR="00F37B00">
        <w:rPr>
          <w:rFonts w:eastAsia="Times New Roman"/>
        </w:rPr>
        <w:t>118</w:t>
      </w:r>
      <w:r w:rsidR="00F37B00" w:rsidRPr="001C4B43">
        <w:rPr>
          <w:rFonts w:eastAsia="Times New Roman"/>
        </w:rPr>
        <w:t xml:space="preserve">) = </w:t>
      </w:r>
      <w:r w:rsidR="00F37B00">
        <w:rPr>
          <w:rFonts w:eastAsia="Times New Roman"/>
        </w:rPr>
        <w:t>24.35</w:t>
      </w:r>
      <w:r w:rsidR="00F37B00" w:rsidRPr="001C4B43">
        <w:rPr>
          <w:rFonts w:eastAsia="Times New Roman"/>
        </w:rPr>
        <w:t xml:space="preserve">, </w:t>
      </w:r>
      <w:r w:rsidR="00F37B00" w:rsidRPr="001C4B43">
        <w:rPr>
          <w:rFonts w:eastAsia="Times New Roman"/>
          <w:i/>
          <w:iCs/>
        </w:rPr>
        <w:t xml:space="preserve">p </w:t>
      </w:r>
      <w:r w:rsidR="00F37B00">
        <w:rPr>
          <w:rFonts w:eastAsia="Times New Roman"/>
        </w:rPr>
        <w:t>&lt;</w:t>
      </w:r>
      <w:r w:rsidR="00F37B00" w:rsidRPr="001C4B43">
        <w:rPr>
          <w:rFonts w:eastAsia="Times New Roman"/>
        </w:rPr>
        <w:t xml:space="preserve"> .0</w:t>
      </w:r>
      <w:r w:rsidR="00F37B00">
        <w:rPr>
          <w:rFonts w:eastAsia="Times New Roman"/>
        </w:rPr>
        <w:t xml:space="preserve">01) and to </w:t>
      </w:r>
      <w:r w:rsidR="00532150">
        <w:rPr>
          <w:rFonts w:eastAsia="Times New Roman"/>
        </w:rPr>
        <w:t>be more polysemous than that in the control condition</w:t>
      </w:r>
      <w:r w:rsidRPr="001C4B43">
        <w:rPr>
          <w:rFonts w:eastAsia="Times New Roman"/>
        </w:rPr>
        <w:t xml:space="preserve"> </w:t>
      </w:r>
      <w:r w:rsidR="000F5550" w:rsidRPr="001C4B43">
        <w:rPr>
          <w:rFonts w:eastAsia="Times New Roman"/>
        </w:rPr>
        <w:t>(</w:t>
      </w:r>
      <w:r w:rsidR="0018559E">
        <w:rPr>
          <w:rFonts w:eastAsia="Times New Roman"/>
        </w:rPr>
        <w:t>M</w:t>
      </w:r>
      <w:r w:rsidR="0018559E" w:rsidRPr="0018559E">
        <w:rPr>
          <w:rFonts w:eastAsia="Times New Roman"/>
          <w:vertAlign w:val="subscript"/>
        </w:rPr>
        <w:t>Pun</w:t>
      </w:r>
      <w:r w:rsidR="0018559E">
        <w:rPr>
          <w:rFonts w:eastAsia="Times New Roman"/>
        </w:rPr>
        <w:t xml:space="preserve"> = 4.</w:t>
      </w:r>
      <w:r w:rsidR="00F37B00">
        <w:rPr>
          <w:rFonts w:eastAsia="Times New Roman"/>
        </w:rPr>
        <w:t>33</w:t>
      </w:r>
      <w:r w:rsidR="0018559E">
        <w:rPr>
          <w:rFonts w:eastAsia="Times New Roman"/>
        </w:rPr>
        <w:t>; M</w:t>
      </w:r>
      <w:r w:rsidR="0018559E" w:rsidRPr="0018559E">
        <w:rPr>
          <w:rFonts w:eastAsia="Times New Roman"/>
          <w:vertAlign w:val="subscript"/>
        </w:rPr>
        <w:t>Control</w:t>
      </w:r>
      <w:r w:rsidR="0018559E">
        <w:rPr>
          <w:rFonts w:eastAsia="Times New Roman"/>
        </w:rPr>
        <w:t xml:space="preserve"> = 2.5</w:t>
      </w:r>
      <w:r w:rsidR="00F37B00">
        <w:rPr>
          <w:rFonts w:eastAsia="Times New Roman"/>
        </w:rPr>
        <w:t>3</w:t>
      </w:r>
      <w:r w:rsidR="0018559E">
        <w:rPr>
          <w:rFonts w:eastAsia="Times New Roman"/>
        </w:rPr>
        <w:t xml:space="preserve">; </w:t>
      </w:r>
      <w:r w:rsidR="000F5550" w:rsidRPr="001C4B43">
        <w:rPr>
          <w:rFonts w:eastAsia="Times New Roman"/>
          <w:i/>
          <w:iCs/>
        </w:rPr>
        <w:t>F</w:t>
      </w:r>
      <w:r w:rsidR="000F5550" w:rsidRPr="001C4B43">
        <w:rPr>
          <w:rFonts w:eastAsia="Times New Roman"/>
        </w:rPr>
        <w:t>(</w:t>
      </w:r>
      <w:r w:rsidR="00F37B00">
        <w:rPr>
          <w:rFonts w:eastAsia="Times New Roman"/>
        </w:rPr>
        <w:t>1</w:t>
      </w:r>
      <w:r w:rsidR="000F5550" w:rsidRPr="001C4B43">
        <w:rPr>
          <w:rFonts w:eastAsia="Times New Roman"/>
        </w:rPr>
        <w:t xml:space="preserve">, </w:t>
      </w:r>
      <w:r w:rsidR="00F37B00">
        <w:rPr>
          <w:rFonts w:eastAsia="Times New Roman"/>
        </w:rPr>
        <w:t>118</w:t>
      </w:r>
      <w:r w:rsidR="000F5550" w:rsidRPr="001C4B43">
        <w:rPr>
          <w:rFonts w:eastAsia="Times New Roman"/>
        </w:rPr>
        <w:t xml:space="preserve">) = </w:t>
      </w:r>
      <w:r w:rsidR="00F37B00">
        <w:rPr>
          <w:rFonts w:eastAsia="Times New Roman"/>
        </w:rPr>
        <w:t>17.58</w:t>
      </w:r>
      <w:r w:rsidR="000F5550" w:rsidRPr="001C4B43">
        <w:rPr>
          <w:rFonts w:eastAsia="Times New Roman"/>
        </w:rPr>
        <w:t xml:space="preserve">, </w:t>
      </w:r>
      <w:r w:rsidR="000F5550" w:rsidRPr="001C4B43">
        <w:rPr>
          <w:rFonts w:eastAsia="Times New Roman"/>
          <w:i/>
          <w:iCs/>
        </w:rPr>
        <w:t xml:space="preserve">p </w:t>
      </w:r>
      <w:r w:rsidR="00F37B00">
        <w:rPr>
          <w:rFonts w:eastAsia="Times New Roman"/>
        </w:rPr>
        <w:t>&lt;</w:t>
      </w:r>
      <w:r w:rsidR="000F5550" w:rsidRPr="001C4B43">
        <w:rPr>
          <w:rFonts w:eastAsia="Times New Roman"/>
        </w:rPr>
        <w:t xml:space="preserve"> .0</w:t>
      </w:r>
      <w:r w:rsidR="00F37B00">
        <w:rPr>
          <w:rFonts w:eastAsia="Times New Roman"/>
        </w:rPr>
        <w:t>01</w:t>
      </w:r>
      <w:r w:rsidR="000F5550">
        <w:rPr>
          <w:rFonts w:eastAsia="Times New Roman"/>
        </w:rPr>
        <w:t>).</w:t>
      </w:r>
    </w:p>
    <w:p w14:paraId="4D08F943" w14:textId="1D071DE9" w:rsidR="005072D3" w:rsidRDefault="00843CF5" w:rsidP="005072D3">
      <w:pPr>
        <w:spacing w:after="0" w:line="480" w:lineRule="auto"/>
        <w:rPr>
          <w:rFonts w:eastAsia="Times New Roman"/>
        </w:rPr>
      </w:pPr>
      <w:r w:rsidRPr="001C4B43">
        <w:rPr>
          <w:rFonts w:eastAsia="Times New Roman"/>
          <w:i/>
          <w:iCs/>
        </w:rPr>
        <w:t xml:space="preserve">Effect </w:t>
      </w:r>
      <w:r>
        <w:rPr>
          <w:rFonts w:eastAsia="Times New Roman"/>
          <w:i/>
          <w:iCs/>
        </w:rPr>
        <w:t>o</w:t>
      </w:r>
      <w:r w:rsidRPr="001C4B43">
        <w:rPr>
          <w:rFonts w:eastAsia="Times New Roman"/>
          <w:i/>
          <w:iCs/>
        </w:rPr>
        <w:t xml:space="preserve">f </w:t>
      </w:r>
      <w:r w:rsidR="005249E3">
        <w:rPr>
          <w:rFonts w:eastAsia="Times New Roman"/>
          <w:i/>
          <w:iCs/>
        </w:rPr>
        <w:t>Pun Use</w:t>
      </w:r>
      <w:r w:rsidRPr="001C4B43">
        <w:rPr>
          <w:rFonts w:eastAsia="Times New Roman"/>
          <w:i/>
          <w:iCs/>
        </w:rPr>
        <w:t xml:space="preserve">. </w:t>
      </w:r>
      <w:r w:rsidR="00DC155C">
        <w:rPr>
          <w:rFonts w:eastAsia="Times New Roman"/>
        </w:rPr>
        <w:t>I used age as a control variable</w:t>
      </w:r>
      <w:r w:rsidR="00372B71">
        <w:rPr>
          <w:rFonts w:eastAsia="Times New Roman"/>
        </w:rPr>
        <w:t xml:space="preserve"> in all </w:t>
      </w:r>
      <w:r w:rsidR="00DC155C">
        <w:rPr>
          <w:rFonts w:eastAsia="Times New Roman"/>
        </w:rPr>
        <w:t xml:space="preserve">analyses </w:t>
      </w:r>
      <w:r w:rsidR="00372B71">
        <w:rPr>
          <w:rFonts w:eastAsia="Times New Roman"/>
        </w:rPr>
        <w:t>across</w:t>
      </w:r>
      <w:r w:rsidR="00DC155C">
        <w:rPr>
          <w:rFonts w:eastAsia="Times New Roman"/>
        </w:rPr>
        <w:t xml:space="preserve"> all studies in this research because previous research has shown that the effect of humor differs for different age groups </w:t>
      </w:r>
      <w:r w:rsidR="00DC155C">
        <w:rPr>
          <w:rFonts w:eastAsia="Times New Roman"/>
        </w:rPr>
        <w:fldChar w:fldCharType="begin">
          <w:fldData xml:space="preserve">PEVuZE5vdGU+PENpdGU+PEF1dGhvcj5HcmVlbmdyb3NzPC9BdXRob3I+PFllYXI+MjAxMzwvWWVh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=
</w:fldData>
        </w:fldChar>
      </w:r>
      <w:r w:rsidR="00DC155C">
        <w:rPr>
          <w:rFonts w:eastAsia="Times New Roman"/>
        </w:rPr>
        <w:instrText xml:space="preserve"> ADDIN EN.CITE </w:instrText>
      </w:r>
      <w:r w:rsidR="00DC155C">
        <w:rPr>
          <w:rFonts w:eastAsia="Times New Roman"/>
        </w:rPr>
        <w:fldChar w:fldCharType="begin">
          <w:fldData xml:space="preserve">PEVuZE5vdGU+PENpdGU+PEF1dGhvcj5HcmVlbmdyb3NzPC9BdXRob3I+PFllYXI+MjAxMzwvWWVh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=
</w:fldData>
        </w:fldChar>
      </w:r>
      <w:r w:rsidR="00DC155C">
        <w:rPr>
          <w:rFonts w:eastAsia="Times New Roman"/>
        </w:rPr>
        <w:instrText xml:space="preserve"> ADDIN EN.CITE.DATA </w:instrText>
      </w:r>
      <w:r w:rsidR="00DC155C">
        <w:rPr>
          <w:rFonts w:eastAsia="Times New Roman"/>
        </w:rPr>
      </w:r>
      <w:r w:rsidR="00DC155C">
        <w:rPr>
          <w:rFonts w:eastAsia="Times New Roman"/>
        </w:rPr>
        <w:fldChar w:fldCharType="end"/>
      </w:r>
      <w:r w:rsidR="00DC155C">
        <w:rPr>
          <w:rFonts w:eastAsia="Times New Roman"/>
        </w:rPr>
      </w:r>
      <w:r w:rsidR="00DC155C">
        <w:rPr>
          <w:rFonts w:eastAsia="Times New Roman"/>
        </w:rPr>
        <w:fldChar w:fldCharType="separate"/>
      </w:r>
      <w:r w:rsidR="00DC155C">
        <w:rPr>
          <w:rFonts w:eastAsia="Times New Roman"/>
          <w:noProof/>
        </w:rPr>
        <w:t>(e.g., Greengross 2013; Kaufman 2005; Ruch et al. 1990)</w:t>
      </w:r>
      <w:r w:rsidR="00DC155C">
        <w:rPr>
          <w:rFonts w:eastAsia="Times New Roman"/>
        </w:rPr>
        <w:fldChar w:fldCharType="end"/>
      </w:r>
      <w:r w:rsidR="00DC155C">
        <w:rPr>
          <w:rFonts w:eastAsia="Times New Roman"/>
        </w:rPr>
        <w:t xml:space="preserve">. </w:t>
      </w:r>
      <w:r w:rsidR="00071BEE">
        <w:rPr>
          <w:rFonts w:eastAsia="Times New Roman"/>
        </w:rPr>
        <w:t>A series of AN</w:t>
      </w:r>
      <w:r w:rsidR="00532A79">
        <w:rPr>
          <w:rFonts w:eastAsia="Times New Roman"/>
        </w:rPr>
        <w:t>C</w:t>
      </w:r>
      <w:r w:rsidR="00071BEE">
        <w:rPr>
          <w:rFonts w:eastAsia="Times New Roman"/>
        </w:rPr>
        <w:t>OVAs</w:t>
      </w:r>
      <w:r w:rsidRPr="001C4B43">
        <w:rPr>
          <w:rFonts w:eastAsia="Times New Roman"/>
        </w:rPr>
        <w:t xml:space="preserve"> was performed to examine the main effect of </w:t>
      </w:r>
      <w:r w:rsidR="007C6E24">
        <w:rPr>
          <w:rFonts w:eastAsia="Times New Roman"/>
        </w:rPr>
        <w:t>pun use in brand names on consumption experience</w:t>
      </w:r>
      <w:r w:rsidRPr="001C4B43">
        <w:rPr>
          <w:rFonts w:eastAsia="Times New Roman"/>
        </w:rPr>
        <w:t xml:space="preserve">. The results reveal </w:t>
      </w:r>
      <w:r w:rsidR="00032266">
        <w:rPr>
          <w:rFonts w:eastAsia="Times New Roman"/>
        </w:rPr>
        <w:t>that in comparison with the name in the control condition, the song name with the pun</w:t>
      </w:r>
      <w:r w:rsidR="005072D3">
        <w:rPr>
          <w:rFonts w:eastAsia="Times New Roman"/>
        </w:rPr>
        <w:t xml:space="preserve"> significantly</w:t>
      </w:r>
      <w:r w:rsidR="00032266">
        <w:rPr>
          <w:rFonts w:eastAsia="Times New Roman"/>
        </w:rPr>
        <w:t xml:space="preserve"> enhance</w:t>
      </w:r>
      <w:r w:rsidR="00E604D7">
        <w:rPr>
          <w:rFonts w:eastAsia="Times New Roman"/>
        </w:rPr>
        <w:t>s</w:t>
      </w:r>
      <w:r w:rsidR="00032266">
        <w:rPr>
          <w:rFonts w:eastAsia="Times New Roman"/>
        </w:rPr>
        <w:t xml:space="preserve"> </w:t>
      </w:r>
      <w:r w:rsidR="00532A79" w:rsidRPr="00532A79">
        <w:rPr>
          <w:rFonts w:eastAsia="Times New Roman"/>
        </w:rPr>
        <w:t>music evaluation (M</w:t>
      </w:r>
      <w:r w:rsidR="00532A79" w:rsidRPr="00532A79">
        <w:rPr>
          <w:rFonts w:eastAsia="Times New Roman"/>
          <w:vertAlign w:val="subscript"/>
        </w:rPr>
        <w:t>Pun</w:t>
      </w:r>
      <w:r w:rsidR="00532A79" w:rsidRPr="00532A79">
        <w:rPr>
          <w:rFonts w:eastAsia="Times New Roman"/>
        </w:rPr>
        <w:t xml:space="preserve"> = 6.1</w:t>
      </w:r>
      <w:r w:rsidR="00DC155C">
        <w:rPr>
          <w:rFonts w:eastAsia="Times New Roman"/>
        </w:rPr>
        <w:t>9</w:t>
      </w:r>
      <w:r w:rsidR="00532A79" w:rsidRPr="00532A79">
        <w:rPr>
          <w:rFonts w:eastAsia="Times New Roman"/>
        </w:rPr>
        <w:t>; M</w:t>
      </w:r>
      <w:r w:rsidR="00532A79" w:rsidRPr="00532A79">
        <w:rPr>
          <w:rFonts w:eastAsia="Times New Roman"/>
          <w:vertAlign w:val="subscript"/>
        </w:rPr>
        <w:t>Control</w:t>
      </w:r>
      <w:r w:rsidR="00532A79" w:rsidRPr="00532A79">
        <w:rPr>
          <w:rFonts w:eastAsia="Times New Roman"/>
        </w:rPr>
        <w:t xml:space="preserve"> = 5.37; </w:t>
      </w:r>
      <w:r w:rsidR="00532A79" w:rsidRPr="00532A79">
        <w:rPr>
          <w:rFonts w:eastAsia="Times New Roman"/>
          <w:i/>
          <w:iCs/>
        </w:rPr>
        <w:t>F</w:t>
      </w:r>
      <w:r w:rsidR="00532A79" w:rsidRPr="00532A79">
        <w:rPr>
          <w:rFonts w:eastAsia="Times New Roman"/>
        </w:rPr>
        <w:t>(1, 11</w:t>
      </w:r>
      <w:r w:rsidR="00DC155C">
        <w:rPr>
          <w:rFonts w:eastAsia="Times New Roman"/>
        </w:rPr>
        <w:t>7</w:t>
      </w:r>
      <w:r w:rsidR="00532A79" w:rsidRPr="00532A79">
        <w:rPr>
          <w:rFonts w:eastAsia="Times New Roman"/>
        </w:rPr>
        <w:t>) = 4.</w:t>
      </w:r>
      <w:r w:rsidR="00DC155C">
        <w:rPr>
          <w:rFonts w:eastAsia="Times New Roman"/>
        </w:rPr>
        <w:t>22</w:t>
      </w:r>
      <w:r w:rsidR="00532A79" w:rsidRPr="00532A79">
        <w:rPr>
          <w:rFonts w:eastAsia="Times New Roman"/>
        </w:rPr>
        <w:t xml:space="preserve">, </w:t>
      </w:r>
      <w:r w:rsidR="00532A79" w:rsidRPr="00532A79">
        <w:rPr>
          <w:rFonts w:eastAsia="Times New Roman"/>
          <w:i/>
          <w:iCs/>
        </w:rPr>
        <w:t xml:space="preserve">p </w:t>
      </w:r>
      <w:r w:rsidR="00532A79" w:rsidRPr="00532A79">
        <w:rPr>
          <w:rFonts w:eastAsia="Times New Roman"/>
        </w:rPr>
        <w:t>= .04</w:t>
      </w:r>
      <w:r w:rsidR="00DC155C">
        <w:rPr>
          <w:rFonts w:eastAsia="Times New Roman"/>
        </w:rPr>
        <w:t>2</w:t>
      </w:r>
      <w:r w:rsidR="00532A79" w:rsidRPr="00532A79">
        <w:rPr>
          <w:rFonts w:eastAsia="Times New Roman"/>
        </w:rPr>
        <w:t>)</w:t>
      </w:r>
      <w:r w:rsidR="00532A79">
        <w:rPr>
          <w:rFonts w:eastAsia="Times New Roman"/>
        </w:rPr>
        <w:t>,</w:t>
      </w:r>
      <w:r w:rsidR="00532A79" w:rsidRPr="00532A79">
        <w:rPr>
          <w:rFonts w:eastAsia="Times New Roman"/>
        </w:rPr>
        <w:t xml:space="preserve"> music enjoyment (M</w:t>
      </w:r>
      <w:r w:rsidR="00532A79" w:rsidRPr="00532A79">
        <w:rPr>
          <w:rFonts w:eastAsia="Times New Roman"/>
          <w:vertAlign w:val="subscript"/>
        </w:rPr>
        <w:t>Pun</w:t>
      </w:r>
      <w:r w:rsidR="00532A79" w:rsidRPr="00532A79">
        <w:rPr>
          <w:rFonts w:eastAsia="Times New Roman"/>
        </w:rPr>
        <w:t xml:space="preserve"> = </w:t>
      </w:r>
      <w:r w:rsidR="00DC155C">
        <w:rPr>
          <w:rFonts w:eastAsia="Times New Roman"/>
        </w:rPr>
        <w:t>5.98</w:t>
      </w:r>
      <w:r w:rsidR="00532A79" w:rsidRPr="00532A79">
        <w:rPr>
          <w:rFonts w:eastAsia="Times New Roman"/>
        </w:rPr>
        <w:t>; M</w:t>
      </w:r>
      <w:r w:rsidR="00532A79" w:rsidRPr="00532A79">
        <w:rPr>
          <w:rFonts w:eastAsia="Times New Roman"/>
          <w:vertAlign w:val="subscript"/>
        </w:rPr>
        <w:t>Control</w:t>
      </w:r>
      <w:r w:rsidR="00532A79" w:rsidRPr="00532A79">
        <w:rPr>
          <w:rFonts w:eastAsia="Times New Roman"/>
        </w:rPr>
        <w:t xml:space="preserve"> = 5.13; </w:t>
      </w:r>
      <w:r w:rsidR="00532A79" w:rsidRPr="00532A79">
        <w:rPr>
          <w:rFonts w:eastAsia="Times New Roman"/>
          <w:i/>
          <w:iCs/>
        </w:rPr>
        <w:t>F</w:t>
      </w:r>
      <w:r w:rsidR="00532A79" w:rsidRPr="00532A79">
        <w:rPr>
          <w:rFonts w:eastAsia="Times New Roman"/>
        </w:rPr>
        <w:t>(1, 11</w:t>
      </w:r>
      <w:r w:rsidR="00DC155C">
        <w:rPr>
          <w:rFonts w:eastAsia="Times New Roman"/>
        </w:rPr>
        <w:t>7</w:t>
      </w:r>
      <w:r w:rsidR="00532A79" w:rsidRPr="00532A79">
        <w:rPr>
          <w:rFonts w:eastAsia="Times New Roman"/>
        </w:rPr>
        <w:t>) = 4.</w:t>
      </w:r>
      <w:r w:rsidR="00DC155C">
        <w:rPr>
          <w:rFonts w:eastAsia="Times New Roman"/>
        </w:rPr>
        <w:t>72</w:t>
      </w:r>
      <w:r w:rsidR="00532A79" w:rsidRPr="00532A79">
        <w:rPr>
          <w:rFonts w:eastAsia="Times New Roman"/>
        </w:rPr>
        <w:t xml:space="preserve">, </w:t>
      </w:r>
      <w:r w:rsidR="00532A79" w:rsidRPr="00532A79">
        <w:rPr>
          <w:rFonts w:eastAsia="Times New Roman"/>
          <w:i/>
          <w:iCs/>
        </w:rPr>
        <w:t xml:space="preserve">p </w:t>
      </w:r>
      <w:r w:rsidR="00532A79" w:rsidRPr="00532A79">
        <w:rPr>
          <w:rFonts w:eastAsia="Times New Roman"/>
        </w:rPr>
        <w:t>= .03</w:t>
      </w:r>
      <w:r w:rsidR="00DC155C">
        <w:rPr>
          <w:rFonts w:eastAsia="Times New Roman"/>
        </w:rPr>
        <w:t>2</w:t>
      </w:r>
      <w:r w:rsidR="00532A79" w:rsidRPr="00532A79">
        <w:rPr>
          <w:rFonts w:eastAsia="Times New Roman"/>
        </w:rPr>
        <w:t>)</w:t>
      </w:r>
      <w:r w:rsidR="00532A79">
        <w:rPr>
          <w:rFonts w:eastAsia="Times New Roman"/>
        </w:rPr>
        <w:t>,</w:t>
      </w:r>
      <w:r w:rsidR="00532A79" w:rsidRPr="00532A79">
        <w:rPr>
          <w:rFonts w:eastAsia="Times New Roman"/>
        </w:rPr>
        <w:t xml:space="preserve"> </w:t>
      </w:r>
      <w:r w:rsidR="00532A79">
        <w:rPr>
          <w:rFonts w:eastAsia="Times New Roman"/>
        </w:rPr>
        <w:t xml:space="preserve">and </w:t>
      </w:r>
      <w:r w:rsidR="00532A79" w:rsidRPr="00532A79">
        <w:rPr>
          <w:rFonts w:eastAsia="Times New Roman"/>
        </w:rPr>
        <w:t>sharing intention (M</w:t>
      </w:r>
      <w:r w:rsidR="00532A79" w:rsidRPr="00532A79">
        <w:rPr>
          <w:rFonts w:eastAsia="Times New Roman"/>
          <w:vertAlign w:val="subscript"/>
        </w:rPr>
        <w:t>Pun</w:t>
      </w:r>
      <w:r w:rsidR="00532A79" w:rsidRPr="00532A79">
        <w:rPr>
          <w:rFonts w:eastAsia="Times New Roman"/>
        </w:rPr>
        <w:t xml:space="preserve"> = 3.</w:t>
      </w:r>
      <w:r w:rsidR="00DC155C">
        <w:rPr>
          <w:rFonts w:eastAsia="Times New Roman"/>
        </w:rPr>
        <w:t>71</w:t>
      </w:r>
      <w:r w:rsidR="00532A79" w:rsidRPr="00532A79">
        <w:rPr>
          <w:rFonts w:eastAsia="Times New Roman"/>
        </w:rPr>
        <w:t>; M</w:t>
      </w:r>
      <w:r w:rsidR="00532A79" w:rsidRPr="00532A79">
        <w:rPr>
          <w:rFonts w:eastAsia="Times New Roman"/>
          <w:vertAlign w:val="subscript"/>
        </w:rPr>
        <w:t>Control</w:t>
      </w:r>
      <w:r w:rsidR="00532A79" w:rsidRPr="00532A79">
        <w:rPr>
          <w:rFonts w:eastAsia="Times New Roman"/>
        </w:rPr>
        <w:t xml:space="preserve"> = 2.</w:t>
      </w:r>
      <w:r w:rsidR="00DC155C">
        <w:rPr>
          <w:rFonts w:eastAsia="Times New Roman"/>
        </w:rPr>
        <w:t>19</w:t>
      </w:r>
      <w:r w:rsidR="00532A79" w:rsidRPr="00532A79">
        <w:rPr>
          <w:rFonts w:eastAsia="Times New Roman"/>
        </w:rPr>
        <w:t xml:space="preserve">; </w:t>
      </w:r>
      <w:r w:rsidR="00532A79" w:rsidRPr="00532A79">
        <w:rPr>
          <w:rFonts w:eastAsia="Times New Roman"/>
          <w:i/>
          <w:iCs/>
        </w:rPr>
        <w:t>F</w:t>
      </w:r>
      <w:r w:rsidR="00532A79" w:rsidRPr="00532A79">
        <w:rPr>
          <w:rFonts w:eastAsia="Times New Roman"/>
        </w:rPr>
        <w:t>(1, 11</w:t>
      </w:r>
      <w:r w:rsidR="00DC155C">
        <w:rPr>
          <w:rFonts w:eastAsia="Times New Roman"/>
        </w:rPr>
        <w:t>7</w:t>
      </w:r>
      <w:r w:rsidR="00532A79" w:rsidRPr="00532A79">
        <w:rPr>
          <w:rFonts w:eastAsia="Times New Roman"/>
        </w:rPr>
        <w:t>) = 1</w:t>
      </w:r>
      <w:r w:rsidR="00DC155C">
        <w:rPr>
          <w:rFonts w:eastAsia="Times New Roman"/>
        </w:rPr>
        <w:t>2</w:t>
      </w:r>
      <w:r w:rsidR="00532A79" w:rsidRPr="00532A79">
        <w:rPr>
          <w:rFonts w:eastAsia="Times New Roman"/>
        </w:rPr>
        <w:t>.</w:t>
      </w:r>
      <w:r w:rsidR="00DC155C">
        <w:rPr>
          <w:rFonts w:eastAsia="Times New Roman"/>
        </w:rPr>
        <w:t>15</w:t>
      </w:r>
      <w:r w:rsidR="00532A79" w:rsidRPr="00532A79">
        <w:rPr>
          <w:rFonts w:eastAsia="Times New Roman"/>
        </w:rPr>
        <w:t xml:space="preserve">, </w:t>
      </w:r>
      <w:r w:rsidR="00532A79" w:rsidRPr="00532A79">
        <w:rPr>
          <w:rFonts w:eastAsia="Times New Roman"/>
          <w:i/>
          <w:iCs/>
        </w:rPr>
        <w:t xml:space="preserve">p </w:t>
      </w:r>
      <w:r w:rsidR="00DC155C">
        <w:rPr>
          <w:rFonts w:eastAsia="Times New Roman"/>
        </w:rPr>
        <w:t>&lt;</w:t>
      </w:r>
      <w:r w:rsidR="00532A79" w:rsidRPr="00532A79">
        <w:rPr>
          <w:rFonts w:eastAsia="Times New Roman"/>
        </w:rPr>
        <w:t xml:space="preserve"> .001)</w:t>
      </w:r>
      <w:r w:rsidR="00C7455B">
        <w:rPr>
          <w:rFonts w:eastAsia="Times New Roman"/>
        </w:rPr>
        <w:t>.</w:t>
      </w:r>
      <w:r w:rsidR="002541FF">
        <w:rPr>
          <w:rFonts w:eastAsia="Times New Roman"/>
        </w:rPr>
        <w:t xml:space="preserve"> Moreover, participants exposed to the song name with a pun also reported having more physical movement </w:t>
      </w:r>
      <w:r w:rsidR="00532A79" w:rsidRPr="00532A79">
        <w:rPr>
          <w:rFonts w:eastAsia="Times New Roman"/>
        </w:rPr>
        <w:t>(M</w:t>
      </w:r>
      <w:r w:rsidR="00532A79" w:rsidRPr="00532A79">
        <w:rPr>
          <w:rFonts w:eastAsia="Times New Roman"/>
          <w:vertAlign w:val="subscript"/>
        </w:rPr>
        <w:t>Pun</w:t>
      </w:r>
      <w:r w:rsidR="00532A79" w:rsidRPr="00532A79">
        <w:rPr>
          <w:rFonts w:eastAsia="Times New Roman"/>
        </w:rPr>
        <w:t xml:space="preserve"> = 5.2</w:t>
      </w:r>
      <w:r w:rsidR="00410896">
        <w:rPr>
          <w:rFonts w:eastAsia="Times New Roman"/>
        </w:rPr>
        <w:t>6</w:t>
      </w:r>
      <w:r w:rsidR="00532A79" w:rsidRPr="00532A79">
        <w:rPr>
          <w:rFonts w:eastAsia="Times New Roman"/>
        </w:rPr>
        <w:t>; M</w:t>
      </w:r>
      <w:r w:rsidR="00532A79" w:rsidRPr="00532A79">
        <w:rPr>
          <w:rFonts w:eastAsia="Times New Roman"/>
          <w:vertAlign w:val="subscript"/>
        </w:rPr>
        <w:t>Control</w:t>
      </w:r>
      <w:r w:rsidR="00532A79" w:rsidRPr="00532A79">
        <w:rPr>
          <w:rFonts w:eastAsia="Times New Roman"/>
        </w:rPr>
        <w:t xml:space="preserve"> = 3.8</w:t>
      </w:r>
      <w:r w:rsidR="00410896">
        <w:rPr>
          <w:rFonts w:eastAsia="Times New Roman"/>
        </w:rPr>
        <w:t>9</w:t>
      </w:r>
      <w:r w:rsidR="00532A79" w:rsidRPr="00532A79">
        <w:rPr>
          <w:rFonts w:eastAsia="Times New Roman"/>
        </w:rPr>
        <w:t xml:space="preserve">; </w:t>
      </w:r>
      <w:r w:rsidR="00532A79" w:rsidRPr="00532A79">
        <w:rPr>
          <w:rFonts w:eastAsia="Times New Roman"/>
          <w:i/>
          <w:iCs/>
        </w:rPr>
        <w:t>F</w:t>
      </w:r>
      <w:r w:rsidR="00532A79" w:rsidRPr="00532A79">
        <w:rPr>
          <w:rFonts w:eastAsia="Times New Roman"/>
        </w:rPr>
        <w:t>(1, 11</w:t>
      </w:r>
      <w:r w:rsidR="00410896">
        <w:rPr>
          <w:rFonts w:eastAsia="Times New Roman"/>
        </w:rPr>
        <w:t>7</w:t>
      </w:r>
      <w:r w:rsidR="00532A79" w:rsidRPr="00532A79">
        <w:rPr>
          <w:rFonts w:eastAsia="Times New Roman"/>
        </w:rPr>
        <w:t xml:space="preserve">) = </w:t>
      </w:r>
      <w:r w:rsidR="00410896">
        <w:rPr>
          <w:rFonts w:eastAsia="Times New Roman"/>
        </w:rPr>
        <w:t>8.04</w:t>
      </w:r>
      <w:r w:rsidR="00532A79" w:rsidRPr="00532A79">
        <w:rPr>
          <w:rFonts w:eastAsia="Times New Roman"/>
        </w:rPr>
        <w:t xml:space="preserve">, </w:t>
      </w:r>
      <w:r w:rsidR="00532A79" w:rsidRPr="00532A79">
        <w:rPr>
          <w:rFonts w:eastAsia="Times New Roman"/>
          <w:i/>
          <w:iCs/>
        </w:rPr>
        <w:t xml:space="preserve">p </w:t>
      </w:r>
      <w:r w:rsidR="00532A79" w:rsidRPr="00532A79">
        <w:rPr>
          <w:rFonts w:eastAsia="Times New Roman"/>
        </w:rPr>
        <w:t>= .00</w:t>
      </w:r>
      <w:r w:rsidR="00410896">
        <w:rPr>
          <w:rFonts w:eastAsia="Times New Roman"/>
        </w:rPr>
        <w:t>5</w:t>
      </w:r>
      <w:r w:rsidR="00532A79" w:rsidRPr="00532A79">
        <w:rPr>
          <w:rFonts w:eastAsia="Times New Roman"/>
        </w:rPr>
        <w:t>)</w:t>
      </w:r>
      <w:r w:rsidR="00F21F8F">
        <w:rPr>
          <w:rFonts w:eastAsia="Times New Roman"/>
        </w:rPr>
        <w:t xml:space="preserve"> and more facial expression</w:t>
      </w:r>
      <w:r w:rsidR="00372B71">
        <w:rPr>
          <w:rFonts w:eastAsia="Times New Roman"/>
        </w:rPr>
        <w:t>s</w:t>
      </w:r>
      <w:r w:rsidR="00F21F8F">
        <w:rPr>
          <w:rFonts w:eastAsia="Times New Roman"/>
        </w:rPr>
        <w:t xml:space="preserve"> </w:t>
      </w:r>
      <w:r w:rsidR="00532A79">
        <w:rPr>
          <w:rFonts w:eastAsia="Times New Roman"/>
        </w:rPr>
        <w:t>(</w:t>
      </w:r>
      <w:r w:rsidR="00532A79" w:rsidRPr="00532A79">
        <w:rPr>
          <w:rFonts w:eastAsia="Times New Roman"/>
        </w:rPr>
        <w:t>M</w:t>
      </w:r>
      <w:r w:rsidR="00532A79" w:rsidRPr="00532A79">
        <w:rPr>
          <w:rFonts w:eastAsia="Times New Roman"/>
          <w:vertAlign w:val="subscript"/>
        </w:rPr>
        <w:t>Pun</w:t>
      </w:r>
      <w:r w:rsidR="00532A79" w:rsidRPr="00532A79">
        <w:rPr>
          <w:rFonts w:eastAsia="Times New Roman"/>
        </w:rPr>
        <w:t xml:space="preserve"> = 3.9</w:t>
      </w:r>
      <w:r w:rsidR="00F173AA">
        <w:rPr>
          <w:rFonts w:eastAsia="Times New Roman"/>
        </w:rPr>
        <w:t>9</w:t>
      </w:r>
      <w:r w:rsidR="00532A79" w:rsidRPr="00532A79">
        <w:rPr>
          <w:rFonts w:eastAsia="Times New Roman"/>
        </w:rPr>
        <w:t>; M</w:t>
      </w:r>
      <w:r w:rsidR="00532A79" w:rsidRPr="00532A79">
        <w:rPr>
          <w:rFonts w:eastAsia="Times New Roman"/>
          <w:vertAlign w:val="subscript"/>
        </w:rPr>
        <w:t>Control</w:t>
      </w:r>
      <w:r w:rsidR="00532A79" w:rsidRPr="00532A79">
        <w:rPr>
          <w:rFonts w:eastAsia="Times New Roman"/>
        </w:rPr>
        <w:t xml:space="preserve"> = 2.7</w:t>
      </w:r>
      <w:r w:rsidR="00F173AA">
        <w:rPr>
          <w:rFonts w:eastAsia="Times New Roman"/>
        </w:rPr>
        <w:t>6</w:t>
      </w:r>
      <w:r w:rsidR="00532A79" w:rsidRPr="00532A79">
        <w:rPr>
          <w:rFonts w:eastAsia="Times New Roman"/>
        </w:rPr>
        <w:t xml:space="preserve">; </w:t>
      </w:r>
      <w:r w:rsidR="00532A79" w:rsidRPr="00532A79">
        <w:rPr>
          <w:rFonts w:eastAsia="Times New Roman"/>
          <w:i/>
          <w:iCs/>
        </w:rPr>
        <w:t>F</w:t>
      </w:r>
      <w:r w:rsidR="00532A79" w:rsidRPr="00532A79">
        <w:rPr>
          <w:rFonts w:eastAsia="Times New Roman"/>
        </w:rPr>
        <w:t>(1, 11</w:t>
      </w:r>
      <w:r w:rsidR="00F173AA">
        <w:rPr>
          <w:rFonts w:eastAsia="Times New Roman"/>
        </w:rPr>
        <w:t>7</w:t>
      </w:r>
      <w:r w:rsidR="00532A79" w:rsidRPr="00532A79">
        <w:rPr>
          <w:rFonts w:eastAsia="Times New Roman"/>
        </w:rPr>
        <w:t xml:space="preserve">) = </w:t>
      </w:r>
      <w:r w:rsidR="00F173AA">
        <w:rPr>
          <w:rFonts w:eastAsia="Times New Roman"/>
        </w:rPr>
        <w:t>7.48</w:t>
      </w:r>
      <w:r w:rsidR="00532A79" w:rsidRPr="00532A79">
        <w:rPr>
          <w:rFonts w:eastAsia="Times New Roman"/>
        </w:rPr>
        <w:t xml:space="preserve">, </w:t>
      </w:r>
      <w:r w:rsidR="00532A79" w:rsidRPr="00532A79">
        <w:rPr>
          <w:rFonts w:eastAsia="Times New Roman"/>
          <w:i/>
          <w:iCs/>
        </w:rPr>
        <w:t xml:space="preserve">p </w:t>
      </w:r>
      <w:r w:rsidR="00532A79" w:rsidRPr="00532A79">
        <w:rPr>
          <w:rFonts w:eastAsia="Times New Roman"/>
        </w:rPr>
        <w:t>= .0</w:t>
      </w:r>
      <w:r w:rsidR="00F173AA">
        <w:rPr>
          <w:rFonts w:eastAsia="Times New Roman"/>
        </w:rPr>
        <w:t>07</w:t>
      </w:r>
      <w:r w:rsidR="00532A79" w:rsidRPr="00532A79">
        <w:rPr>
          <w:rFonts w:eastAsia="Times New Roman"/>
        </w:rPr>
        <w:t>)</w:t>
      </w:r>
      <w:r w:rsidR="00F21F8F">
        <w:rPr>
          <w:rFonts w:eastAsia="Times New Roman"/>
        </w:rPr>
        <w:t xml:space="preserve"> as they listened to the music</w:t>
      </w:r>
      <w:r w:rsidR="00E5551A">
        <w:rPr>
          <w:rFonts w:eastAsia="Times New Roman"/>
        </w:rPr>
        <w:t xml:space="preserve"> (see</w:t>
      </w:r>
      <w:r w:rsidR="00640758">
        <w:rPr>
          <w:rFonts w:eastAsia="Times New Roman"/>
        </w:rPr>
        <w:t xml:space="preserve"> </w:t>
      </w:r>
      <w:r w:rsidR="00CA2475">
        <w:rPr>
          <w:rFonts w:eastAsia="Times New Roman"/>
        </w:rPr>
        <w:t>F</w:t>
      </w:r>
      <w:r w:rsidR="00640758">
        <w:rPr>
          <w:rFonts w:eastAsia="Times New Roman"/>
        </w:rPr>
        <w:t xml:space="preserve">igure </w:t>
      </w:r>
      <w:r w:rsidR="00CA2475">
        <w:rPr>
          <w:rFonts w:eastAsia="Times New Roman"/>
        </w:rPr>
        <w:t>15</w:t>
      </w:r>
      <w:r w:rsidR="00E5551A">
        <w:rPr>
          <w:rFonts w:eastAsia="Times New Roman"/>
        </w:rPr>
        <w:t>)</w:t>
      </w:r>
      <w:r w:rsidR="00640758">
        <w:rPr>
          <w:rFonts w:eastAsia="Times New Roman"/>
        </w:rPr>
        <w:t>.</w:t>
      </w:r>
    </w:p>
    <w:p w14:paraId="6D72ECBD" w14:textId="77777777" w:rsidR="003169D5" w:rsidRPr="001C4B43" w:rsidRDefault="003169D5" w:rsidP="003169D5">
      <w:pPr>
        <w:spacing w:after="0" w:line="480" w:lineRule="auto"/>
        <w:rPr>
          <w:rFonts w:eastAsia="Times New Roman"/>
        </w:rPr>
      </w:pPr>
      <w:r>
        <w:rPr>
          <w:rFonts w:eastAsia="Times New Roman"/>
        </w:rPr>
        <w:t>Discussion</w:t>
      </w:r>
    </w:p>
    <w:p w14:paraId="6CF0F516" w14:textId="738A4A85" w:rsidR="003169D5" w:rsidRDefault="00913D36" w:rsidP="003169D5">
      <w:pPr>
        <w:spacing w:after="0" w:line="480" w:lineRule="auto"/>
        <w:ind w:firstLine="720"/>
        <w:rPr>
          <w:rFonts w:eastAsia="Times New Roman"/>
        </w:rPr>
      </w:pPr>
      <w:r>
        <w:rPr>
          <w:rFonts w:eastAsia="Times New Roman"/>
        </w:rPr>
        <w:t xml:space="preserve">In line with </w:t>
      </w:r>
      <w:r w:rsidR="002E08E9">
        <w:rPr>
          <w:rFonts w:eastAsia="Times New Roman"/>
        </w:rPr>
        <w:t xml:space="preserve">the </w:t>
      </w:r>
      <w:r>
        <w:rPr>
          <w:rFonts w:eastAsia="Times New Roman"/>
        </w:rPr>
        <w:t>field data in the pilot study, t</w:t>
      </w:r>
      <w:r w:rsidR="003169D5">
        <w:rPr>
          <w:rFonts w:eastAsia="Times New Roman"/>
        </w:rPr>
        <w:t xml:space="preserve">he results of Study 1 provide evidence </w:t>
      </w:r>
      <w:r w:rsidR="00372B71">
        <w:rPr>
          <w:rFonts w:eastAsia="Times New Roman"/>
        </w:rPr>
        <w:t>in</w:t>
      </w:r>
      <w:r w:rsidR="003169D5">
        <w:rPr>
          <w:rFonts w:eastAsia="Times New Roman"/>
        </w:rPr>
        <w:t xml:space="preserve"> support </w:t>
      </w:r>
      <w:r w:rsidR="00372B71">
        <w:rPr>
          <w:rFonts w:eastAsia="Times New Roman"/>
        </w:rPr>
        <w:t xml:space="preserve">of </w:t>
      </w:r>
      <w:r w:rsidR="003169D5">
        <w:rPr>
          <w:rFonts w:eastAsia="Times New Roman"/>
        </w:rPr>
        <w:t>H1 that the use of pun</w:t>
      </w:r>
      <w:r w:rsidR="00372B71">
        <w:rPr>
          <w:rFonts w:eastAsia="Times New Roman"/>
        </w:rPr>
        <w:t>s</w:t>
      </w:r>
      <w:r w:rsidR="003169D5">
        <w:rPr>
          <w:rFonts w:eastAsia="Times New Roman"/>
        </w:rPr>
        <w:t xml:space="preserve"> in brand names can enhance </w:t>
      </w:r>
      <w:r w:rsidR="007A0E2C">
        <w:rPr>
          <w:rFonts w:eastAsia="Times New Roman"/>
        </w:rPr>
        <w:t xml:space="preserve">the enjoyment of the </w:t>
      </w:r>
      <w:r w:rsidR="003169D5">
        <w:rPr>
          <w:rFonts w:eastAsia="Times New Roman"/>
        </w:rPr>
        <w:t xml:space="preserve">consumption experience. However, the design of Study 1 has </w:t>
      </w:r>
      <w:r w:rsidR="00857DEE">
        <w:rPr>
          <w:rFonts w:eastAsia="Times New Roman"/>
        </w:rPr>
        <w:t>a major</w:t>
      </w:r>
      <w:r w:rsidR="003169D5">
        <w:rPr>
          <w:rFonts w:eastAsia="Times New Roman"/>
        </w:rPr>
        <w:t xml:space="preserve"> limitation</w:t>
      </w:r>
      <w:r w:rsidR="00857DEE">
        <w:rPr>
          <w:rFonts w:eastAsia="Times New Roman"/>
        </w:rPr>
        <w:t>:</w:t>
      </w:r>
      <w:r w:rsidR="003169D5">
        <w:rPr>
          <w:rFonts w:eastAsia="Times New Roman"/>
        </w:rPr>
        <w:t xml:space="preserve"> the two names </w:t>
      </w:r>
      <w:r w:rsidR="003169D5">
        <w:rPr>
          <w:rFonts w:eastAsia="Times New Roman"/>
        </w:rPr>
        <w:lastRenderedPageBreak/>
        <w:t>used in this study might not be comparable in terms of important dimensions such as surprise or novelty</w:t>
      </w:r>
      <w:r w:rsidR="00954E6F">
        <w:rPr>
          <w:rFonts w:eastAsia="Times New Roman"/>
        </w:rPr>
        <w:t xml:space="preserve"> </w:t>
      </w:r>
      <w:r w:rsidR="00954E6F">
        <w:rPr>
          <w:rFonts w:eastAsia="Times New Roman"/>
        </w:rPr>
        <w:fldChar w:fldCharType="begin"/>
      </w:r>
      <w:r w:rsidR="00954E6F">
        <w:rPr>
          <w:rFonts w:eastAsia="Times New Roman"/>
        </w:rPr>
        <w:instrText xml:space="preserve"> ADDIN EN.CITE &lt;EndNote&gt;&lt;Cite&gt;&lt;Author&gt;McQuarrie&lt;/Author&gt;&lt;Year&gt;1992&lt;/Year&gt;&lt;RecNum&gt;1036&lt;/RecNum&gt;&lt;DisplayText&gt;(Chang et al. 2019; 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Cite&gt;&lt;Author&gt;Chang&lt;/Author&gt;&lt;Year&gt;2019&lt;/Year&gt;&lt;RecNum&gt;1200&lt;/RecNum&gt;&lt;record&gt;&lt;rec-number&gt;1200&lt;/rec-number&gt;&lt;foreign-keys&gt;&lt;key app="EN" db-id="vdrppp5r30p90ce0zarvfd56t5vxarrez95e" timestamp="1649443638"&gt;1200&lt;/key&gt;&lt;/foreign-keys&gt;&lt;ref-type name="Journal Article"&gt;17&lt;/ref-type&gt;&lt;contributors&gt;&lt;authors&gt;&lt;author&gt;Chang, Yi-Tzu&lt;/author&gt;&lt;author&gt;Ku, Li-Chuan&lt;/author&gt;&lt;author&gt;Wu, Ching-Lin&lt;/author&gt;&lt;author&gt;Chen, Hsueh-Chih&lt;/author&gt;&lt;/authors&gt;&lt;/contributors&gt;&lt;titles&gt;&lt;title&gt;Event-related potential (ERP) evidence for the differential cognitive processing of semantic jokes and pun jokes&lt;/title&gt;&lt;secondary-title&gt;Journal of Cognitive Psychology&lt;/secondary-title&gt;&lt;/titles&gt;&lt;periodical&gt;&lt;full-title&gt;Journal of Cognitive Psychology&lt;/full-title&gt;&lt;/periodical&gt;&lt;pages&gt;131-144&lt;/pages&gt;&lt;volume&gt;31&lt;/volume&gt;&lt;number&gt;2&lt;/number&gt;&lt;dates&gt;&lt;year&gt;2019&lt;/year&gt;&lt;/dates&gt;&lt;isbn&gt;2044-5911&lt;/isbn&gt;&lt;urls&gt;&lt;/urls&gt;&lt;/record&gt;&lt;/Cite&gt;&lt;/EndNote&gt;</w:instrText>
      </w:r>
      <w:r w:rsidR="00954E6F">
        <w:rPr>
          <w:rFonts w:eastAsia="Times New Roman"/>
        </w:rPr>
        <w:fldChar w:fldCharType="separate"/>
      </w:r>
      <w:r w:rsidR="00954E6F">
        <w:rPr>
          <w:rFonts w:eastAsia="Times New Roman"/>
          <w:noProof/>
        </w:rPr>
        <w:t>(Chang et al. 2019; McQuarrie and Mick 1992)</w:t>
      </w:r>
      <w:r w:rsidR="00954E6F">
        <w:rPr>
          <w:rFonts w:eastAsia="Times New Roman"/>
        </w:rPr>
        <w:fldChar w:fldCharType="end"/>
      </w:r>
      <w:r w:rsidR="00857DEE">
        <w:rPr>
          <w:rFonts w:eastAsia="Times New Roman"/>
        </w:rPr>
        <w:t>, and</w:t>
      </w:r>
      <w:r w:rsidR="00857DEE" w:rsidDel="00857DEE">
        <w:rPr>
          <w:rStyle w:val="CommentReference"/>
        </w:rPr>
        <w:t xml:space="preserve"> </w:t>
      </w:r>
      <w:r w:rsidR="0053335C">
        <w:rPr>
          <w:rFonts w:eastAsia="Times New Roman"/>
        </w:rPr>
        <w:t>consequently</w:t>
      </w:r>
      <w:r w:rsidR="003169D5">
        <w:rPr>
          <w:rFonts w:eastAsia="Times New Roman"/>
        </w:rPr>
        <w:t xml:space="preserve">, it’s possible that the effect seen in this study </w:t>
      </w:r>
      <w:r w:rsidR="00857DEE">
        <w:rPr>
          <w:rFonts w:eastAsia="Times New Roman"/>
        </w:rPr>
        <w:t>might have been</w:t>
      </w:r>
      <w:r w:rsidR="003169D5">
        <w:rPr>
          <w:rFonts w:eastAsia="Times New Roman"/>
        </w:rPr>
        <w:t xml:space="preserve"> driven by </w:t>
      </w:r>
      <w:r w:rsidR="007E6A42">
        <w:rPr>
          <w:rFonts w:eastAsia="Times New Roman"/>
        </w:rPr>
        <w:t>those confounding factors</w:t>
      </w:r>
      <w:r w:rsidR="003169D5">
        <w:rPr>
          <w:rFonts w:eastAsia="Times New Roman"/>
        </w:rPr>
        <w:t xml:space="preserve"> rather than </w:t>
      </w:r>
      <w:r w:rsidR="00CF5AE7">
        <w:rPr>
          <w:rFonts w:eastAsia="Times New Roman"/>
        </w:rPr>
        <w:t xml:space="preserve">by </w:t>
      </w:r>
      <w:r w:rsidR="003169D5">
        <w:rPr>
          <w:rFonts w:eastAsia="Times New Roman"/>
        </w:rPr>
        <w:t xml:space="preserve">the use of puns. </w:t>
      </w:r>
      <w:r w:rsidR="0053335C">
        <w:rPr>
          <w:rFonts w:eastAsia="Times New Roman"/>
        </w:rPr>
        <w:t xml:space="preserve">Thus, </w:t>
      </w:r>
      <w:r w:rsidR="004117A0">
        <w:rPr>
          <w:rFonts w:eastAsia="Times New Roman"/>
        </w:rPr>
        <w:t>i</w:t>
      </w:r>
      <w:r w:rsidR="00CE5CCB">
        <w:rPr>
          <w:rFonts w:eastAsia="Times New Roman"/>
        </w:rPr>
        <w:t xml:space="preserve">n order to better understand the effect of pun use in brand names on consumption experience, I conducted Study 2 in which </w:t>
      </w:r>
      <w:r w:rsidR="00857DEE">
        <w:rPr>
          <w:rFonts w:eastAsia="Times New Roman"/>
        </w:rPr>
        <w:t xml:space="preserve">I used a different pair of stimuli that are comparable in terms of these potential confounding elements. </w:t>
      </w:r>
    </w:p>
    <w:p w14:paraId="5CD59057" w14:textId="77777777" w:rsidR="00B03F0C" w:rsidRPr="002A312F" w:rsidRDefault="00B03F0C" w:rsidP="00B03F0C">
      <w:pPr>
        <w:pStyle w:val="Heading3"/>
      </w:pPr>
      <w:bookmarkStart w:id="58" w:name="_Toc102312268"/>
      <w:r w:rsidRPr="002A312F">
        <w:t>Study</w:t>
      </w:r>
      <w:r>
        <w:t xml:space="preserve"> 2</w:t>
      </w:r>
      <w:bookmarkEnd w:id="58"/>
    </w:p>
    <w:p w14:paraId="080F3745" w14:textId="77777777" w:rsidR="00B03F0C" w:rsidRPr="001C4B43" w:rsidRDefault="00B03F0C" w:rsidP="00B03F0C">
      <w:pPr>
        <w:spacing w:after="0" w:line="480" w:lineRule="auto"/>
        <w:rPr>
          <w:rFonts w:eastAsia="Times New Roman"/>
        </w:rPr>
      </w:pPr>
      <w:r w:rsidRPr="001C4B43">
        <w:rPr>
          <w:rFonts w:eastAsia="Times New Roman"/>
        </w:rPr>
        <w:t>Method</w:t>
      </w:r>
    </w:p>
    <w:p w14:paraId="1B59BDDD" w14:textId="4544C2E6" w:rsidR="00B03F0C" w:rsidRPr="00EC2AF9" w:rsidRDefault="00B03F0C" w:rsidP="00B03F0C">
      <w:pPr>
        <w:spacing w:after="0" w:line="480" w:lineRule="auto"/>
        <w:ind w:firstLine="720"/>
        <w:rPr>
          <w:rFonts w:eastAsia="Times New Roman"/>
          <w:strike/>
        </w:rPr>
      </w:pPr>
      <w:r w:rsidRPr="001C4B43">
        <w:rPr>
          <w:rFonts w:eastAsia="Times New Roman"/>
          <w:i/>
          <w:iCs/>
        </w:rPr>
        <w:t>Participants and Design</w:t>
      </w:r>
      <w:r w:rsidRPr="001C4B43">
        <w:rPr>
          <w:rFonts w:eastAsia="Times New Roman"/>
        </w:rPr>
        <w:t>.</w:t>
      </w:r>
      <w:r>
        <w:rPr>
          <w:rFonts w:eastAsia="Times New Roman"/>
        </w:rPr>
        <w:t xml:space="preserve"> Study 2 has multiple objectives. First, I wanted to examine the effect of using puns in brand names on consumption experience (H1) while employing a set of names that are comparable along key dimensions (e.g., novelty, surprise, etc.) to avoid confounds that undermine causal inferences. Second, I wanted to seek evidence to support H2, which argues that the positive effect of using pun in brand names on consumption experience is driven by mood enhancement. In doing so, I also wanted to examine possible alternative explanations for the effect of pun use in brand names. Third, I wanted to explore whether cognitive engagement is the moderator for the effect of pun use in brand names on consumption experience as stated in H3. To achieve these objectives, I first conducted Pre-test 2 to select the appropriate stimuli for this study. 121 Prolific participants participated in this pre-test. 10 different pairs of names for different product categories (flashlight, dessert, tea, running shoes, fashion boots, ties, sausages, videos, songs) were featured in this pre-test. Four of these names were adopted from prior</w:t>
      </w:r>
      <w:r w:rsidRPr="00B03F0C">
        <w:rPr>
          <w:rFonts w:eastAsia="Times New Roman"/>
        </w:rPr>
        <w:t xml:space="preserve"> </w:t>
      </w:r>
      <w:r>
        <w:rPr>
          <w:rFonts w:eastAsia="Times New Roman"/>
        </w:rPr>
        <w:t xml:space="preserve">research by </w:t>
      </w:r>
      <w:r>
        <w:rPr>
          <w:rFonts w:eastAsia="Times New Roman"/>
        </w:rPr>
        <w:fldChar w:fldCharType="begin"/>
      </w:r>
      <w:r>
        <w:rPr>
          <w:rFonts w:eastAsia="Times New Roman"/>
        </w:rPr>
        <w:instrText xml:space="preserve"> ADDIN EN.CITE &lt;EndNote&gt;&lt;Cite AuthorYear="1"&gt;&lt;Author&gt;McQuarrie&lt;/Author&gt;&lt;Year&gt;1992&lt;/Year&gt;&lt;RecNum&gt;1036&lt;/RecNum&gt;&lt;DisplayText&gt;McQuarrie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Pr>
          <w:rFonts w:eastAsia="Times New Roman"/>
        </w:rPr>
        <w:fldChar w:fldCharType="separate"/>
      </w:r>
      <w:r>
        <w:rPr>
          <w:rFonts w:eastAsia="Times New Roman"/>
          <w:noProof/>
        </w:rPr>
        <w:t>McQuarrie and Mick (1992)</w:t>
      </w:r>
      <w:r>
        <w:rPr>
          <w:rFonts w:eastAsia="Times New Roman"/>
        </w:rPr>
        <w:fldChar w:fldCharType="end"/>
      </w:r>
      <w:r>
        <w:rPr>
          <w:rFonts w:eastAsia="Times New Roman"/>
        </w:rPr>
        <w:t xml:space="preserve"> and </w:t>
      </w:r>
      <w:r>
        <w:rPr>
          <w:rFonts w:eastAsia="Times New Roman"/>
        </w:rPr>
        <w:fldChar w:fldCharType="begin"/>
      </w:r>
      <w:r>
        <w:rPr>
          <w:rFonts w:eastAsia="Times New Roman"/>
        </w:rPr>
        <w:instrText xml:space="preserve"> ADDIN EN.CITE &lt;EndNote&gt;&lt;Cite AuthorYear="1"&gt;&lt;Author&gt;McQuarrie&lt;/Author&gt;&lt;Year&gt;2003&lt;/Year&gt;&lt;RecNum&gt;1039&lt;/RecNum&gt;&lt;DisplayText&gt;McQuarrie and Mick (2003)&lt;/DisplayText&gt;&lt;record&gt;&lt;rec-number&gt;1039&lt;/rec-number&gt;&lt;foreign-keys&gt;&lt;key app="EN" db-id="vdrppp5r30p90ce0zarvfd56t5vxarrez95e" timestamp="1634827969"&gt;1039&lt;/key&gt;&lt;/foreign-keys&gt;&lt;ref-type name="Journal Article"&gt;17&lt;/ref-type&gt;&lt;contributors&gt;&lt;authors&gt;&lt;author&gt;McQuarrie, Edward F&lt;/author&gt;&lt;author&gt;Mick, David Glen&lt;/author&gt;&lt;/authors&gt;&lt;/contributors&gt;&lt;titles&gt;&lt;title&gt;Visual and verbal rhetorical figures under directed processing versus incidental exposure to advertising&lt;/title&gt;&lt;secondary-title&gt;Journal of consumer research&lt;/secondary-title&gt;&lt;/titles&gt;&lt;periodical&gt;&lt;full-title&gt;Journal of Consumer Research&lt;/full-title&gt;&lt;/periodical&gt;&lt;pages&gt;579-587&lt;/pages&gt;&lt;volume&gt;29&lt;/volume&gt;&lt;number&gt;4&lt;/number&gt;&lt;dates&gt;&lt;year&gt;2003&lt;/year&gt;&lt;/dates&gt;&lt;isbn&gt;1537-5277&lt;/isbn&gt;&lt;urls&gt;&lt;/urls&gt;&lt;/record&gt;&lt;/Cite&gt;&lt;/EndNote&gt;</w:instrText>
      </w:r>
      <w:r>
        <w:rPr>
          <w:rFonts w:eastAsia="Times New Roman"/>
        </w:rPr>
        <w:fldChar w:fldCharType="separate"/>
      </w:r>
      <w:r>
        <w:rPr>
          <w:rFonts w:eastAsia="Times New Roman"/>
          <w:noProof/>
        </w:rPr>
        <w:t>McQuarrie and Mick (2003)</w:t>
      </w:r>
      <w:r>
        <w:rPr>
          <w:rFonts w:eastAsia="Times New Roman"/>
        </w:rPr>
        <w:fldChar w:fldCharType="end"/>
      </w:r>
      <w:r>
        <w:rPr>
          <w:rFonts w:eastAsia="Times New Roman"/>
        </w:rPr>
        <w:t xml:space="preserve">. </w:t>
      </w:r>
    </w:p>
    <w:p w14:paraId="772DEAE0" w14:textId="4652F73A" w:rsidR="00C43FA8" w:rsidRDefault="00C43FA8">
      <w:pPr>
        <w:spacing w:after="0" w:line="240" w:lineRule="auto"/>
        <w:rPr>
          <w:rFonts w:eastAsia="Times New Roman"/>
        </w:rPr>
      </w:pPr>
      <w:r>
        <w:rPr>
          <w:rFonts w:eastAsia="Times New Roman"/>
        </w:rPr>
        <w:br w:type="page"/>
      </w:r>
    </w:p>
    <w:p w14:paraId="77E334AC" w14:textId="77777777" w:rsidR="00B73D9B" w:rsidRDefault="00B73D9B" w:rsidP="005072D3">
      <w:pPr>
        <w:spacing w:after="0" w:line="480" w:lineRule="auto"/>
        <w:rPr>
          <w:rFonts w:eastAsia="Times New Roman"/>
        </w:rPr>
      </w:pPr>
    </w:p>
    <w:p w14:paraId="73DB2114" w14:textId="3890EF5B" w:rsidR="00B73D9B" w:rsidRDefault="00B73D9B" w:rsidP="005072D3">
      <w:pPr>
        <w:spacing w:after="0" w:line="480" w:lineRule="auto"/>
        <w:rPr>
          <w:rFonts w:eastAsia="Times New Roman"/>
        </w:rPr>
      </w:pPr>
    </w:p>
    <w:p w14:paraId="1A5BDFF7" w14:textId="394AD5CE" w:rsidR="0010150E" w:rsidRPr="001C4B43" w:rsidRDefault="007640C9" w:rsidP="006C4BAE">
      <w:pPr>
        <w:spacing w:after="0" w:line="480" w:lineRule="auto"/>
        <w:jc w:val="center"/>
        <w:rPr>
          <w:rFonts w:eastAsia="Times New Roman"/>
        </w:rPr>
      </w:pPr>
      <w:r w:rsidRPr="007640C9">
        <w:rPr>
          <w:noProof/>
        </w:rPr>
        <w:t xml:space="preserve"> </w:t>
      </w:r>
      <w:r w:rsidRPr="007640C9">
        <w:rPr>
          <w:rFonts w:eastAsia="Times New Roman"/>
          <w:noProof/>
        </w:rPr>
        <w:drawing>
          <wp:inline distT="0" distB="0" distL="0" distR="0" wp14:anchorId="1AAF396E" wp14:editId="13EFA1D6">
            <wp:extent cx="5338118" cy="2967925"/>
            <wp:effectExtent l="0" t="0" r="0" b="4445"/>
            <wp:docPr id="1074" name="Picture 4">
              <a:extLst xmlns:a="http://schemas.openxmlformats.org/drawingml/2006/main">
                <a:ext uri="{FF2B5EF4-FFF2-40B4-BE49-F238E27FC236}">
                  <a16:creationId xmlns:a16="http://schemas.microsoft.com/office/drawing/2014/main" id="{94557A26-25DA-A244-9E16-315355D214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4557A26-25DA-A244-9E16-315355D214C5}"/>
                        </a:ext>
                      </a:extLst>
                    </pic:cNvPr>
                    <pic:cNvPicPr>
                      <a:picLocks noChangeAspect="1"/>
                    </pic:cNvPicPr>
                  </pic:nvPicPr>
                  <pic:blipFill rotWithShape="1">
                    <a:blip r:embed="rId25"/>
                    <a:srcRect t="13626"/>
                    <a:stretch/>
                  </pic:blipFill>
                  <pic:spPr bwMode="auto">
                    <a:xfrm>
                      <a:off x="0" y="0"/>
                      <a:ext cx="5427920" cy="3017854"/>
                    </a:xfrm>
                    <a:prstGeom prst="rect">
                      <a:avLst/>
                    </a:prstGeom>
                    <a:ln>
                      <a:noFill/>
                    </a:ln>
                    <a:extLst>
                      <a:ext uri="{53640926-AAD7-44D8-BBD7-CCE9431645EC}">
                        <a14:shadowObscured xmlns:a14="http://schemas.microsoft.com/office/drawing/2010/main"/>
                      </a:ext>
                    </a:extLst>
                  </pic:spPr>
                </pic:pic>
              </a:graphicData>
            </a:graphic>
          </wp:inline>
        </w:drawing>
      </w:r>
    </w:p>
    <w:p w14:paraId="2F75CA60" w14:textId="1F9FD532" w:rsidR="00903385" w:rsidRPr="00B73D9B" w:rsidRDefault="00873B99" w:rsidP="00EC2AF9">
      <w:pPr>
        <w:pStyle w:val="FigureTitle"/>
      </w:pPr>
      <w:bookmarkStart w:id="59" w:name="_Toc102312345"/>
      <w:r>
        <w:t>Pun Effects</w:t>
      </w:r>
      <w:r w:rsidR="00903385" w:rsidRPr="00B73D9B">
        <w:t xml:space="preserve"> in Study 1</w:t>
      </w:r>
      <w:r w:rsidR="007151F7">
        <w:t xml:space="preserve"> (Essay 2)</w:t>
      </w:r>
      <w:bookmarkEnd w:id="59"/>
    </w:p>
    <w:p w14:paraId="21ABE75F" w14:textId="6268AB0F" w:rsidR="00C43FA8" w:rsidRDefault="00C43FA8">
      <w:pPr>
        <w:spacing w:after="0" w:line="240" w:lineRule="auto"/>
        <w:rPr>
          <w:rFonts w:eastAsia="Times New Roman"/>
        </w:rPr>
      </w:pPr>
      <w:r>
        <w:rPr>
          <w:rFonts w:eastAsia="Times New Roman"/>
        </w:rPr>
        <w:br w:type="page"/>
      </w:r>
    </w:p>
    <w:p w14:paraId="79F5C4CC" w14:textId="77777777" w:rsidR="00B03F0C" w:rsidRPr="00EC2AF9" w:rsidRDefault="00B03F0C" w:rsidP="00B03F0C">
      <w:pPr>
        <w:spacing w:after="0" w:line="480" w:lineRule="auto"/>
        <w:ind w:firstLine="720"/>
        <w:rPr>
          <w:rFonts w:eastAsia="Times New Roman"/>
          <w:strike/>
        </w:rPr>
      </w:pPr>
      <w:r>
        <w:rPr>
          <w:rFonts w:eastAsia="Times New Roman"/>
        </w:rPr>
        <w:lastRenderedPageBreak/>
        <w:t xml:space="preserve">Similar to </w:t>
      </w:r>
      <w:r>
        <w:rPr>
          <w:rFonts w:eastAsia="Times New Roman"/>
        </w:rPr>
        <w:fldChar w:fldCharType="begin"/>
      </w:r>
      <w:r>
        <w:rPr>
          <w:rFonts w:eastAsia="Times New Roman"/>
        </w:rPr>
        <w:instrText xml:space="preserve"> ADDIN EN.CITE &lt;EndNote&gt;&lt;Cite AuthorYear="1"&gt;&lt;Author&gt;McQuarrie&lt;/Author&gt;&lt;Year&gt;1992&lt;/Year&gt;&lt;RecNum&gt;1036&lt;/RecNum&gt;&lt;DisplayText&gt;McQuarrie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Pr>
          <w:rFonts w:eastAsia="Times New Roman"/>
        </w:rPr>
        <w:fldChar w:fldCharType="separate"/>
      </w:r>
      <w:r>
        <w:rPr>
          <w:rFonts w:eastAsia="Times New Roman"/>
          <w:noProof/>
        </w:rPr>
        <w:t>McQuarrie and Mick (1992)</w:t>
      </w:r>
      <w:r>
        <w:rPr>
          <w:rFonts w:eastAsia="Times New Roman"/>
        </w:rPr>
        <w:fldChar w:fldCharType="end"/>
      </w:r>
      <w:r>
        <w:rPr>
          <w:rFonts w:eastAsia="Times New Roman"/>
        </w:rPr>
        <w:t>, participants in this pre-test were asked to indicate their opinions of the names in terms of how usual, surprising, typical and novel each name is.</w:t>
      </w:r>
    </w:p>
    <w:p w14:paraId="59D6B1A6" w14:textId="7BBB14A9" w:rsidR="00D91491" w:rsidRPr="00052148" w:rsidRDefault="00235FCC" w:rsidP="00D91491">
      <w:pPr>
        <w:spacing w:after="0" w:line="480" w:lineRule="auto"/>
        <w:rPr>
          <w:rFonts w:eastAsia="Times New Roman"/>
        </w:rPr>
      </w:pPr>
      <w:r>
        <w:rPr>
          <w:rFonts w:eastAsia="Times New Roman"/>
        </w:rPr>
        <w:t xml:space="preserve">Additionally, participants also indicated the extent to which each name has a pun and has multiple meanings. </w:t>
      </w:r>
      <w:r w:rsidR="00D71B3C">
        <w:rPr>
          <w:rFonts w:eastAsia="Times New Roman"/>
        </w:rPr>
        <w:t>The criteria for choosing the appropriate stimul</w:t>
      </w:r>
      <w:r w:rsidR="00C748BD">
        <w:rPr>
          <w:rFonts w:eastAsia="Times New Roman"/>
        </w:rPr>
        <w:t xml:space="preserve">i for subsequent studies is that a pair of names </w:t>
      </w:r>
      <w:r w:rsidR="00195A48">
        <w:rPr>
          <w:rFonts w:eastAsia="Times New Roman"/>
        </w:rPr>
        <w:t xml:space="preserve">should be </w:t>
      </w:r>
      <w:r w:rsidR="00C748BD">
        <w:rPr>
          <w:rFonts w:eastAsia="Times New Roman"/>
        </w:rPr>
        <w:t xml:space="preserve">comparable on the four key dimensions of </w:t>
      </w:r>
      <w:r w:rsidR="00C748BD" w:rsidRPr="00C748BD">
        <w:rPr>
          <w:rFonts w:eastAsia="Times New Roman"/>
        </w:rPr>
        <w:t>usualness, surprise, typicality, novelt</w:t>
      </w:r>
      <w:r w:rsidR="00C748BD">
        <w:rPr>
          <w:rFonts w:eastAsia="Times New Roman"/>
        </w:rPr>
        <w:t xml:space="preserve">y, </w:t>
      </w:r>
      <w:r w:rsidR="00195A48">
        <w:rPr>
          <w:rFonts w:eastAsia="Times New Roman"/>
        </w:rPr>
        <w:t xml:space="preserve">while also distinct in </w:t>
      </w:r>
      <w:r w:rsidR="00F40B62">
        <w:rPr>
          <w:rFonts w:eastAsia="Times New Roman"/>
        </w:rPr>
        <w:t xml:space="preserve">terms of pun perceptions. </w:t>
      </w:r>
      <w:r w:rsidR="005D01FA">
        <w:rPr>
          <w:rFonts w:eastAsia="Times New Roman"/>
        </w:rPr>
        <w:t xml:space="preserve">In this pre-test, I was able to </w:t>
      </w:r>
      <w:r w:rsidR="007B6878">
        <w:rPr>
          <w:rFonts w:eastAsia="Times New Roman"/>
        </w:rPr>
        <w:t>identify a</w:t>
      </w:r>
      <w:r w:rsidR="005D01FA">
        <w:rPr>
          <w:rFonts w:eastAsia="Times New Roman"/>
        </w:rPr>
        <w:t xml:space="preserve"> pair of </w:t>
      </w:r>
      <w:r w:rsidR="00466C82">
        <w:rPr>
          <w:rFonts w:eastAsia="Times New Roman"/>
        </w:rPr>
        <w:t>stimuli</w:t>
      </w:r>
      <w:r w:rsidR="005D01FA">
        <w:rPr>
          <w:rFonts w:eastAsia="Times New Roman"/>
        </w:rPr>
        <w:t xml:space="preserve"> that match these criteria</w:t>
      </w:r>
      <w:r w:rsidR="00466C82">
        <w:rPr>
          <w:rFonts w:eastAsia="Times New Roman"/>
        </w:rPr>
        <w:t xml:space="preserve">: </w:t>
      </w:r>
      <w:r w:rsidR="001243DD">
        <w:rPr>
          <w:rFonts w:eastAsia="Times New Roman"/>
        </w:rPr>
        <w:t>“</w:t>
      </w:r>
      <w:r w:rsidR="00466C82" w:rsidRPr="00466C82">
        <w:rPr>
          <w:rFonts w:eastAsia="Times New Roman"/>
        </w:rPr>
        <w:t>Get yourself fit to a tea</w:t>
      </w:r>
      <w:r w:rsidR="001243DD">
        <w:rPr>
          <w:rFonts w:eastAsia="Times New Roman"/>
        </w:rPr>
        <w:t>”</w:t>
      </w:r>
      <w:r w:rsidR="00466C82" w:rsidRPr="00466C82">
        <w:rPr>
          <w:rFonts w:eastAsia="Times New Roman"/>
        </w:rPr>
        <w:t xml:space="preserve"> </w:t>
      </w:r>
      <w:r w:rsidR="001243DD">
        <w:rPr>
          <w:rFonts w:eastAsia="Times New Roman"/>
        </w:rPr>
        <w:t>and</w:t>
      </w:r>
      <w:r w:rsidR="00466C82" w:rsidRPr="00466C82">
        <w:rPr>
          <w:rFonts w:eastAsia="Times New Roman"/>
        </w:rPr>
        <w:t xml:space="preserve"> </w:t>
      </w:r>
      <w:r w:rsidR="001243DD">
        <w:rPr>
          <w:rFonts w:eastAsia="Times New Roman"/>
        </w:rPr>
        <w:t>“</w:t>
      </w:r>
      <w:r w:rsidR="00466C82" w:rsidRPr="00466C82">
        <w:rPr>
          <w:rFonts w:eastAsia="Times New Roman"/>
        </w:rPr>
        <w:t>Get yourself into a lot of hot tea</w:t>
      </w:r>
      <w:r w:rsidR="001243DD">
        <w:rPr>
          <w:rFonts w:eastAsia="Times New Roman"/>
        </w:rPr>
        <w:t>”</w:t>
      </w:r>
      <w:r w:rsidR="001051D4">
        <w:rPr>
          <w:rFonts w:eastAsia="Times New Roman"/>
        </w:rPr>
        <w:t xml:space="preserve"> used</w:t>
      </w:r>
      <w:r w:rsidR="00466C82">
        <w:rPr>
          <w:rFonts w:eastAsia="Times New Roman"/>
        </w:rPr>
        <w:t xml:space="preserve"> by </w:t>
      </w:r>
      <w:r w:rsidR="00466C82">
        <w:rPr>
          <w:rFonts w:eastAsia="Times New Roman"/>
        </w:rPr>
        <w:fldChar w:fldCharType="begin"/>
      </w:r>
      <w:r w:rsidR="00466C82">
        <w:rPr>
          <w:rFonts w:eastAsia="Times New Roman"/>
        </w:rPr>
        <w:instrText xml:space="preserve"> ADDIN EN.CITE &lt;EndNote&gt;&lt;Cite AuthorYear="1"&gt;&lt;Author&gt;McQuarrie&lt;/Author&gt;&lt;Year&gt;1992&lt;/Year&gt;&lt;RecNum&gt;1036&lt;/RecNum&gt;&lt;DisplayText&gt;McQuarrie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sidR="00466C82">
        <w:rPr>
          <w:rFonts w:eastAsia="Times New Roman"/>
        </w:rPr>
        <w:fldChar w:fldCharType="separate"/>
      </w:r>
      <w:r w:rsidR="00466C82">
        <w:rPr>
          <w:rFonts w:eastAsia="Times New Roman"/>
          <w:noProof/>
        </w:rPr>
        <w:t>McQuarrie and Mick (1992)</w:t>
      </w:r>
      <w:r w:rsidR="00466C82">
        <w:rPr>
          <w:rFonts w:eastAsia="Times New Roman"/>
        </w:rPr>
        <w:fldChar w:fldCharType="end"/>
      </w:r>
      <w:r w:rsidR="00A26371">
        <w:rPr>
          <w:rFonts w:eastAsia="Times New Roman"/>
        </w:rPr>
        <w:t xml:space="preserve"> and </w:t>
      </w:r>
      <w:r w:rsidR="00F021B2">
        <w:rPr>
          <w:rFonts w:eastAsia="Times New Roman"/>
        </w:rPr>
        <w:fldChar w:fldCharType="begin"/>
      </w:r>
      <w:r w:rsidR="00F021B2">
        <w:rPr>
          <w:rFonts w:eastAsia="Times New Roman"/>
        </w:rPr>
        <w:instrText xml:space="preserve"> ADDIN EN.CITE &lt;EndNote&gt;&lt;Cite AuthorYear="1"&gt;&lt;Author&gt;McQuarrie&lt;/Author&gt;&lt;Year&gt;2003&lt;/Year&gt;&lt;RecNum&gt;1039&lt;/RecNum&gt;&lt;DisplayText&gt;McQuarrie and Mick (2003)&lt;/DisplayText&gt;&lt;record&gt;&lt;rec-number&gt;1039&lt;/rec-number&gt;&lt;foreign-keys&gt;&lt;key app="EN" db-id="vdrppp5r30p90ce0zarvfd56t5vxarrez95e" timestamp="1634827969"&gt;1039&lt;/key&gt;&lt;/foreign-keys&gt;&lt;ref-type name="Journal Article"&gt;17&lt;/ref-type&gt;&lt;contributors&gt;&lt;authors&gt;&lt;author&gt;McQuarrie, Edward F&lt;/author&gt;&lt;author&gt;Mick, David Glen&lt;/author&gt;&lt;/authors&gt;&lt;/contributors&gt;&lt;titles&gt;&lt;title&gt;Visual and verbal rhetorical figures under directed processing versus incidental exposure to advertising&lt;/title&gt;&lt;secondary-title&gt;Journal of consumer research&lt;/secondary-title&gt;&lt;/titles&gt;&lt;periodical&gt;&lt;full-title&gt;Journal of Consumer Research&lt;/full-title&gt;&lt;/periodical&gt;&lt;pages&gt;579-587&lt;/pages&gt;&lt;volume&gt;29&lt;/volume&gt;&lt;number&gt;4&lt;/number&gt;&lt;dates&gt;&lt;year&gt;2003&lt;/year&gt;&lt;/dates&gt;&lt;isbn&gt;1537-5277&lt;/isbn&gt;&lt;urls&gt;&lt;/urls&gt;&lt;/record&gt;&lt;/Cite&gt;&lt;/EndNote&gt;</w:instrText>
      </w:r>
      <w:r w:rsidR="00F021B2">
        <w:rPr>
          <w:rFonts w:eastAsia="Times New Roman"/>
        </w:rPr>
        <w:fldChar w:fldCharType="separate"/>
      </w:r>
      <w:r w:rsidR="00F021B2">
        <w:rPr>
          <w:rFonts w:eastAsia="Times New Roman"/>
          <w:noProof/>
        </w:rPr>
        <w:t>McQuarrie and Mick (2003)</w:t>
      </w:r>
      <w:r w:rsidR="00F021B2">
        <w:rPr>
          <w:rFonts w:eastAsia="Times New Roman"/>
        </w:rPr>
        <w:fldChar w:fldCharType="end"/>
      </w:r>
      <w:r w:rsidR="002A1DC8">
        <w:rPr>
          <w:rFonts w:eastAsia="Times New Roman"/>
        </w:rPr>
        <w:t xml:space="preserve">. </w:t>
      </w:r>
      <w:r w:rsidR="00857C3C">
        <w:rPr>
          <w:rFonts w:eastAsia="Times New Roman"/>
        </w:rPr>
        <w:t xml:space="preserve">Thus, this </w:t>
      </w:r>
      <w:r w:rsidR="00A0528B">
        <w:rPr>
          <w:rFonts w:eastAsia="Times New Roman"/>
        </w:rPr>
        <w:t xml:space="preserve">pair of </w:t>
      </w:r>
      <w:r w:rsidR="00857C3C">
        <w:rPr>
          <w:rFonts w:eastAsia="Times New Roman"/>
        </w:rPr>
        <w:t>name</w:t>
      </w:r>
      <w:r w:rsidR="00A0528B">
        <w:rPr>
          <w:rFonts w:eastAsia="Times New Roman"/>
        </w:rPr>
        <w:t>s</w:t>
      </w:r>
      <w:r w:rsidR="00857C3C">
        <w:rPr>
          <w:rFonts w:eastAsia="Times New Roman"/>
        </w:rPr>
        <w:t xml:space="preserve"> is used </w:t>
      </w:r>
      <w:r w:rsidR="00C665F7">
        <w:rPr>
          <w:rFonts w:eastAsia="Times New Roman"/>
        </w:rPr>
        <w:t xml:space="preserve">in </w:t>
      </w:r>
      <w:r w:rsidR="00857C3C">
        <w:rPr>
          <w:rFonts w:eastAsia="Times New Roman"/>
        </w:rPr>
        <w:t>Study 2.</w:t>
      </w:r>
      <w:r w:rsidR="00052148">
        <w:rPr>
          <w:rFonts w:eastAsia="Times New Roman"/>
        </w:rPr>
        <w:t xml:space="preserve"> S</w:t>
      </w:r>
      <w:r w:rsidR="00D91491" w:rsidRPr="001C4B43">
        <w:rPr>
          <w:rFonts w:eastAsia="Times New Roman"/>
        </w:rPr>
        <w:t xml:space="preserve">tudy </w:t>
      </w:r>
      <w:r w:rsidR="00052148">
        <w:rPr>
          <w:rFonts w:eastAsia="Times New Roman"/>
        </w:rPr>
        <w:t xml:space="preserve">2 </w:t>
      </w:r>
      <w:r w:rsidR="00D91491" w:rsidRPr="001C4B43">
        <w:rPr>
          <w:rFonts w:eastAsia="Times New Roman"/>
        </w:rPr>
        <w:t xml:space="preserve">uses a randomized between-subject experimental design with </w:t>
      </w:r>
      <w:r w:rsidR="00D91491">
        <w:rPr>
          <w:rFonts w:eastAsia="Times New Roman"/>
        </w:rPr>
        <w:t>two</w:t>
      </w:r>
      <w:r w:rsidR="00D91491" w:rsidRPr="001C4B43">
        <w:rPr>
          <w:rFonts w:eastAsia="Times New Roman"/>
        </w:rPr>
        <w:t xml:space="preserve"> conditions</w:t>
      </w:r>
      <w:r w:rsidR="008A6EFB">
        <w:rPr>
          <w:rFonts w:eastAsia="Times New Roman"/>
        </w:rPr>
        <w:t xml:space="preserve"> (Pun in name: </w:t>
      </w:r>
      <w:r w:rsidR="00DD4F7B">
        <w:rPr>
          <w:rFonts w:eastAsia="Times New Roman"/>
        </w:rPr>
        <w:t>y</w:t>
      </w:r>
      <w:r w:rsidR="008A6EFB">
        <w:rPr>
          <w:rFonts w:eastAsia="Times New Roman"/>
        </w:rPr>
        <w:t xml:space="preserve">es vs </w:t>
      </w:r>
      <w:r w:rsidR="00DD4F7B">
        <w:rPr>
          <w:rFonts w:eastAsia="Times New Roman"/>
        </w:rPr>
        <w:t>n</w:t>
      </w:r>
      <w:r w:rsidR="008A6EFB">
        <w:rPr>
          <w:rFonts w:eastAsia="Times New Roman"/>
        </w:rPr>
        <w:t>o)</w:t>
      </w:r>
      <w:r w:rsidR="00D91491" w:rsidRPr="001C4B43">
        <w:rPr>
          <w:rFonts w:eastAsia="Times New Roman"/>
        </w:rPr>
        <w:t xml:space="preserve">. </w:t>
      </w:r>
      <w:r w:rsidR="00D91491">
        <w:rPr>
          <w:rFonts w:eastAsia="Times New Roman"/>
        </w:rPr>
        <w:t>1</w:t>
      </w:r>
      <w:r w:rsidR="00DE4D9A">
        <w:rPr>
          <w:rFonts w:eastAsia="Times New Roman"/>
        </w:rPr>
        <w:t>0</w:t>
      </w:r>
      <w:r w:rsidR="00D91491">
        <w:rPr>
          <w:rFonts w:eastAsia="Times New Roman"/>
        </w:rPr>
        <w:t>0</w:t>
      </w:r>
      <w:r w:rsidR="00D91491" w:rsidRPr="001C4B43">
        <w:rPr>
          <w:rFonts w:eastAsia="Times New Roman"/>
        </w:rPr>
        <w:t xml:space="preserve"> </w:t>
      </w:r>
      <w:r w:rsidR="000825CF">
        <w:rPr>
          <w:rFonts w:eastAsia="Times New Roman"/>
        </w:rPr>
        <w:t>Prolific</w:t>
      </w:r>
      <w:r w:rsidR="00D91491">
        <w:rPr>
          <w:rFonts w:eastAsia="Times New Roman"/>
        </w:rPr>
        <w:t xml:space="preserve"> </w:t>
      </w:r>
      <w:r w:rsidR="00D91491" w:rsidRPr="001C4B43">
        <w:rPr>
          <w:rFonts w:eastAsia="Times New Roman"/>
        </w:rPr>
        <w:t>participants were recruited for this study (</w:t>
      </w:r>
      <w:r w:rsidR="00831A3A">
        <w:rPr>
          <w:rFonts w:eastAsia="Times New Roman"/>
        </w:rPr>
        <w:t>87</w:t>
      </w:r>
      <w:r w:rsidR="00D91491" w:rsidRPr="001C4B43">
        <w:rPr>
          <w:rFonts w:eastAsia="Times New Roman"/>
        </w:rPr>
        <w:t xml:space="preserve">% </w:t>
      </w:r>
      <w:r w:rsidR="00D91491">
        <w:rPr>
          <w:rFonts w:eastAsia="Times New Roman"/>
        </w:rPr>
        <w:t>Fem</w:t>
      </w:r>
      <w:r w:rsidR="00D91491" w:rsidRPr="001C4B43">
        <w:rPr>
          <w:rFonts w:eastAsia="Times New Roman"/>
        </w:rPr>
        <w:t>ale, M</w:t>
      </w:r>
      <w:r w:rsidR="00D91491" w:rsidRPr="001C4B43">
        <w:rPr>
          <w:rFonts w:eastAsia="Times New Roman"/>
          <w:vertAlign w:val="subscript"/>
        </w:rPr>
        <w:t>Age</w:t>
      </w:r>
      <w:r w:rsidR="00D91491" w:rsidRPr="001C4B43">
        <w:rPr>
          <w:rFonts w:eastAsia="Times New Roman"/>
        </w:rPr>
        <w:t xml:space="preserve"> = </w:t>
      </w:r>
      <w:r w:rsidR="00831A3A">
        <w:rPr>
          <w:rFonts w:eastAsia="Times New Roman"/>
        </w:rPr>
        <w:t>41.79</w:t>
      </w:r>
      <w:r w:rsidR="00D91491" w:rsidRPr="001C4B43">
        <w:rPr>
          <w:rFonts w:eastAsia="Times New Roman"/>
        </w:rPr>
        <w:t xml:space="preserve"> years). </w:t>
      </w:r>
    </w:p>
    <w:p w14:paraId="1C6A1109" w14:textId="527BE73C" w:rsidR="00D91491" w:rsidRPr="001C4B43" w:rsidRDefault="00D91491" w:rsidP="00D91491">
      <w:pPr>
        <w:spacing w:after="0" w:line="480" w:lineRule="auto"/>
        <w:rPr>
          <w:rFonts w:eastAsia="Times New Roman"/>
        </w:rPr>
      </w:pPr>
      <w:r w:rsidRPr="001C4B43">
        <w:rPr>
          <w:rFonts w:eastAsia="Times New Roman"/>
          <w:i/>
          <w:iCs/>
        </w:rPr>
        <w:t>Procedure</w:t>
      </w:r>
      <w:r w:rsidRPr="001C4B43">
        <w:rPr>
          <w:rFonts w:eastAsia="Times New Roman"/>
        </w:rPr>
        <w:t xml:space="preserve">. After consenting to be involved in the study, participants </w:t>
      </w:r>
      <w:r>
        <w:rPr>
          <w:rFonts w:eastAsia="Times New Roman"/>
        </w:rPr>
        <w:t xml:space="preserve">were </w:t>
      </w:r>
      <w:r w:rsidR="00B551B1">
        <w:rPr>
          <w:rFonts w:eastAsia="Times New Roman"/>
        </w:rPr>
        <w:t xml:space="preserve">asked to indicate their mood. Then participants were </w:t>
      </w:r>
      <w:r>
        <w:rPr>
          <w:rFonts w:eastAsia="Times New Roman"/>
        </w:rPr>
        <w:t xml:space="preserve">told </w:t>
      </w:r>
      <w:r w:rsidR="001243DD">
        <w:rPr>
          <w:rFonts w:eastAsia="Times New Roman"/>
        </w:rPr>
        <w:t>that a beverage company intend</w:t>
      </w:r>
      <w:r w:rsidR="004F58BA">
        <w:rPr>
          <w:rFonts w:eastAsia="Times New Roman"/>
        </w:rPr>
        <w:t>ed</w:t>
      </w:r>
      <w:r w:rsidR="001243DD">
        <w:rPr>
          <w:rFonts w:eastAsia="Times New Roman"/>
        </w:rPr>
        <w:t xml:space="preserve"> to launch a new type of tea and would like to have their opinions of the song intended to be used in the</w:t>
      </w:r>
      <w:r w:rsidR="00026DF2">
        <w:rPr>
          <w:rFonts w:eastAsia="Times New Roman"/>
        </w:rPr>
        <w:t xml:space="preserve"> television commercial</w:t>
      </w:r>
      <w:r w:rsidR="001243DD">
        <w:rPr>
          <w:rFonts w:eastAsia="Times New Roman"/>
        </w:rPr>
        <w:t xml:space="preserve"> for this tea</w:t>
      </w:r>
      <w:r>
        <w:rPr>
          <w:rFonts w:eastAsia="Times New Roman"/>
        </w:rPr>
        <w:t>. Then, participants were shown the song’s nam</w:t>
      </w:r>
      <w:r w:rsidR="00DF18FD">
        <w:rPr>
          <w:rFonts w:eastAsia="Times New Roman"/>
        </w:rPr>
        <w:t>e</w:t>
      </w:r>
      <w:r w:rsidR="002946A8">
        <w:rPr>
          <w:rFonts w:eastAsia="Times New Roman"/>
        </w:rPr>
        <w:t xml:space="preserve"> (either “</w:t>
      </w:r>
      <w:r w:rsidR="002946A8" w:rsidRPr="00466C82">
        <w:rPr>
          <w:rFonts w:eastAsia="Times New Roman"/>
        </w:rPr>
        <w:t>Get yourself fit to a tea</w:t>
      </w:r>
      <w:r w:rsidR="002946A8">
        <w:rPr>
          <w:rFonts w:eastAsia="Times New Roman"/>
        </w:rPr>
        <w:t>”</w:t>
      </w:r>
      <w:r w:rsidR="002946A8" w:rsidRPr="00466C82">
        <w:rPr>
          <w:rFonts w:eastAsia="Times New Roman"/>
        </w:rPr>
        <w:t xml:space="preserve"> </w:t>
      </w:r>
      <w:r w:rsidR="002946A8">
        <w:rPr>
          <w:rFonts w:eastAsia="Times New Roman"/>
        </w:rPr>
        <w:t>or</w:t>
      </w:r>
      <w:r w:rsidR="002946A8" w:rsidRPr="00466C82">
        <w:rPr>
          <w:rFonts w:eastAsia="Times New Roman"/>
        </w:rPr>
        <w:t xml:space="preserve"> </w:t>
      </w:r>
      <w:r w:rsidR="002946A8">
        <w:rPr>
          <w:rFonts w:eastAsia="Times New Roman"/>
        </w:rPr>
        <w:t>“</w:t>
      </w:r>
      <w:r w:rsidR="002946A8" w:rsidRPr="00466C82">
        <w:rPr>
          <w:rFonts w:eastAsia="Times New Roman"/>
        </w:rPr>
        <w:t>Get yourself into a lot of hot tea</w:t>
      </w:r>
      <w:r w:rsidR="002946A8">
        <w:rPr>
          <w:rFonts w:eastAsia="Times New Roman"/>
        </w:rPr>
        <w:t>”)</w:t>
      </w:r>
      <w:r>
        <w:rPr>
          <w:rFonts w:eastAsia="Times New Roman"/>
        </w:rPr>
        <w:t>,</w:t>
      </w:r>
      <w:r w:rsidRPr="001C4B43">
        <w:rPr>
          <w:rFonts w:eastAsia="Times New Roman"/>
        </w:rPr>
        <w:t xml:space="preserve"> which w</w:t>
      </w:r>
      <w:r w:rsidR="00DF18FD">
        <w:rPr>
          <w:rFonts w:eastAsia="Times New Roman"/>
        </w:rPr>
        <w:t>as</w:t>
      </w:r>
      <w:r w:rsidRPr="001C4B43">
        <w:rPr>
          <w:rFonts w:eastAsia="Times New Roman"/>
        </w:rPr>
        <w:t xml:space="preserve"> randomly assigned across participants </w:t>
      </w:r>
      <w:r w:rsidRPr="007856F9">
        <w:rPr>
          <w:rFonts w:eastAsia="Times New Roman"/>
        </w:rPr>
        <w:t xml:space="preserve">(the ad stimuli and focal questions used in </w:t>
      </w:r>
      <w:r w:rsidR="00935DF5" w:rsidRPr="007856F9">
        <w:rPr>
          <w:rFonts w:eastAsia="Times New Roman"/>
        </w:rPr>
        <w:t>all</w:t>
      </w:r>
      <w:r w:rsidRPr="007856F9">
        <w:rPr>
          <w:rFonts w:eastAsia="Times New Roman"/>
        </w:rPr>
        <w:t xml:space="preserve"> studies in this research are available in Appendix C</w:t>
      </w:r>
      <w:r w:rsidR="000940A6">
        <w:rPr>
          <w:rFonts w:eastAsia="Times New Roman"/>
        </w:rPr>
        <w:t>1</w:t>
      </w:r>
      <w:r w:rsidRPr="007856F9">
        <w:rPr>
          <w:rFonts w:eastAsia="Times New Roman"/>
        </w:rPr>
        <w:t xml:space="preserve">). </w:t>
      </w:r>
      <w:r w:rsidRPr="001C4B43">
        <w:rPr>
          <w:rFonts w:eastAsia="Times New Roman"/>
        </w:rPr>
        <w:t xml:space="preserve">After seeing one of </w:t>
      </w:r>
      <w:r>
        <w:rPr>
          <w:rFonts w:eastAsia="Times New Roman"/>
        </w:rPr>
        <w:t>the two names</w:t>
      </w:r>
      <w:r w:rsidRPr="001C4B43">
        <w:rPr>
          <w:rFonts w:eastAsia="Times New Roman"/>
        </w:rPr>
        <w:t xml:space="preserve">, </w:t>
      </w:r>
      <w:r>
        <w:rPr>
          <w:rFonts w:eastAsia="Times New Roman"/>
        </w:rPr>
        <w:t>participants listened to the music</w:t>
      </w:r>
      <w:r w:rsidR="002D75CE">
        <w:rPr>
          <w:rFonts w:eastAsia="Times New Roman"/>
        </w:rPr>
        <w:t xml:space="preserve">, which was the same one used in Study 1. </w:t>
      </w:r>
      <w:r w:rsidR="00085D81">
        <w:rPr>
          <w:rFonts w:eastAsia="Times New Roman"/>
        </w:rPr>
        <w:t>T</w:t>
      </w:r>
      <w:r>
        <w:rPr>
          <w:rFonts w:eastAsia="Times New Roman"/>
        </w:rPr>
        <w:t>hen</w:t>
      </w:r>
      <w:r w:rsidR="00085D81">
        <w:rPr>
          <w:rFonts w:eastAsia="Times New Roman"/>
        </w:rPr>
        <w:t>, participants</w:t>
      </w:r>
      <w:r w:rsidRPr="001C4B43">
        <w:rPr>
          <w:rFonts w:eastAsia="Times New Roman"/>
        </w:rPr>
        <w:t xml:space="preserve"> were asked to </w:t>
      </w:r>
      <w:r w:rsidR="00B551B1">
        <w:rPr>
          <w:rFonts w:eastAsia="Times New Roman"/>
        </w:rPr>
        <w:t xml:space="preserve">indicate </w:t>
      </w:r>
      <w:r w:rsidR="0010098F">
        <w:rPr>
          <w:rFonts w:eastAsia="Times New Roman"/>
        </w:rPr>
        <w:t xml:space="preserve">the extent to which the music gave them relaxation and </w:t>
      </w:r>
      <w:r>
        <w:rPr>
          <w:rFonts w:eastAsia="Times New Roman"/>
        </w:rPr>
        <w:t>the extent to which they had physical movement as they listened to the music</w:t>
      </w:r>
      <w:r w:rsidRPr="001C4B43">
        <w:rPr>
          <w:rFonts w:eastAsia="Times New Roman"/>
        </w:rPr>
        <w:t xml:space="preserve">. </w:t>
      </w:r>
      <w:r w:rsidR="00F9234E">
        <w:rPr>
          <w:rFonts w:eastAsia="Times New Roman"/>
        </w:rPr>
        <w:t xml:space="preserve">Next participants responded to multiple measures </w:t>
      </w:r>
      <w:r w:rsidR="00DF18FD">
        <w:rPr>
          <w:rFonts w:eastAsia="Times New Roman"/>
        </w:rPr>
        <w:t>related possible mechanisms that underlie the effect of puns on consumption experience</w:t>
      </w:r>
      <w:r w:rsidR="00F9234E">
        <w:rPr>
          <w:rFonts w:eastAsia="Times New Roman"/>
        </w:rPr>
        <w:t xml:space="preserve">. </w:t>
      </w:r>
      <w:r w:rsidR="00A26C76">
        <w:rPr>
          <w:rFonts w:eastAsia="Times New Roman"/>
        </w:rPr>
        <w:t xml:space="preserve">Even though I speculate that mood enhancement is the mechanism for the effect of pun use in brand names on consumption </w:t>
      </w:r>
      <w:r w:rsidR="00A26C76">
        <w:rPr>
          <w:rFonts w:eastAsia="Times New Roman"/>
        </w:rPr>
        <w:lastRenderedPageBreak/>
        <w:t xml:space="preserve">experience, it is possible that </w:t>
      </w:r>
      <w:r w:rsidR="00BC3FA4">
        <w:rPr>
          <w:rFonts w:eastAsia="Times New Roman"/>
        </w:rPr>
        <w:t xml:space="preserve">the effect of pun might be driven by increased perceived intelligence. </w:t>
      </w:r>
      <w:r w:rsidR="00C40F7C">
        <w:rPr>
          <w:rFonts w:eastAsia="Times New Roman"/>
        </w:rPr>
        <w:t>Specifically</w:t>
      </w:r>
      <w:r w:rsidR="00BC3FA4">
        <w:rPr>
          <w:rFonts w:eastAsia="Times New Roman"/>
        </w:rPr>
        <w:t xml:space="preserve">, </w:t>
      </w:r>
      <w:r w:rsidR="00A50540">
        <w:rPr>
          <w:rFonts w:eastAsia="Times New Roman"/>
        </w:rPr>
        <w:t xml:space="preserve">being able to understand the pun and its multiple meanings </w:t>
      </w:r>
      <w:r w:rsidR="00A26C76">
        <w:rPr>
          <w:rFonts w:eastAsia="Times New Roman"/>
        </w:rPr>
        <w:t xml:space="preserve">may </w:t>
      </w:r>
      <w:r w:rsidR="00A50540">
        <w:rPr>
          <w:rFonts w:eastAsia="Times New Roman"/>
        </w:rPr>
        <w:t xml:space="preserve">give participants a sense of </w:t>
      </w:r>
      <w:r w:rsidR="0036721B">
        <w:rPr>
          <w:rFonts w:eastAsia="Times New Roman"/>
        </w:rPr>
        <w:t>self-</w:t>
      </w:r>
      <w:r w:rsidR="00A50540">
        <w:rPr>
          <w:rFonts w:eastAsia="Times New Roman"/>
        </w:rPr>
        <w:t>pride by thinking that they have the intellectual capabilities to decode a linguistic challenge</w:t>
      </w:r>
      <w:r w:rsidR="002F12ED">
        <w:rPr>
          <w:rFonts w:eastAsia="Times New Roman"/>
        </w:rPr>
        <w:t xml:space="preserve"> </w:t>
      </w:r>
      <w:r w:rsidR="002F12ED">
        <w:rPr>
          <w:rFonts w:eastAsia="Times New Roman"/>
        </w:rPr>
        <w:fldChar w:fldCharType="begin"/>
      </w:r>
      <w:r w:rsidR="002F12ED">
        <w:rPr>
          <w:rFonts w:eastAsia="Times New Roman"/>
        </w:rPr>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2F12ED">
        <w:rPr>
          <w:rFonts w:eastAsia="Times New Roman"/>
        </w:rPr>
        <w:fldChar w:fldCharType="separate"/>
      </w:r>
      <w:r w:rsidR="002F12ED">
        <w:rPr>
          <w:rFonts w:eastAsia="Times New Roman"/>
          <w:noProof/>
        </w:rPr>
        <w:t>(Warren et al. 2018)</w:t>
      </w:r>
      <w:r w:rsidR="002F12ED">
        <w:rPr>
          <w:rFonts w:eastAsia="Times New Roman"/>
        </w:rPr>
        <w:fldChar w:fldCharType="end"/>
      </w:r>
      <w:r w:rsidR="00A50540">
        <w:rPr>
          <w:rFonts w:eastAsia="Times New Roman"/>
        </w:rPr>
        <w:t xml:space="preserve">, and this sense of self-pride may </w:t>
      </w:r>
      <w:r w:rsidR="005C343D">
        <w:rPr>
          <w:rFonts w:eastAsia="Times New Roman"/>
        </w:rPr>
        <w:t xml:space="preserve">spill onto the consumption experience. </w:t>
      </w:r>
      <w:r w:rsidR="00654625">
        <w:rPr>
          <w:rFonts w:eastAsia="Times New Roman"/>
        </w:rPr>
        <w:t>Additionally</w:t>
      </w:r>
      <w:r w:rsidR="00FB7905">
        <w:rPr>
          <w:rFonts w:eastAsia="Times New Roman"/>
        </w:rPr>
        <w:t xml:space="preserve">, benign violation theory suggests that benign violation is a possible explanation for the effect of using puns. </w:t>
      </w:r>
      <w:r w:rsidR="004304A4">
        <w:rPr>
          <w:rFonts w:eastAsia="Times New Roman"/>
        </w:rPr>
        <w:t>B</w:t>
      </w:r>
      <w:r w:rsidR="00BE1B9A">
        <w:rPr>
          <w:rFonts w:eastAsia="Times New Roman"/>
        </w:rPr>
        <w:t xml:space="preserve">ecause puns imply multiple meanings, this </w:t>
      </w:r>
      <w:r w:rsidR="0031174D">
        <w:rPr>
          <w:rFonts w:eastAsia="Times New Roman"/>
        </w:rPr>
        <w:t xml:space="preserve">polysemy characteristic can be seen as </w:t>
      </w:r>
      <w:r w:rsidR="00C065D3">
        <w:rPr>
          <w:rFonts w:eastAsia="Times New Roman"/>
        </w:rPr>
        <w:t xml:space="preserve">a type of </w:t>
      </w:r>
      <w:r w:rsidR="0031174D">
        <w:rPr>
          <w:rFonts w:eastAsia="Times New Roman"/>
        </w:rPr>
        <w:t xml:space="preserve">linguistic violation </w:t>
      </w:r>
      <w:r w:rsidR="0031174D">
        <w:rPr>
          <w:rFonts w:eastAsia="Times New Roman"/>
        </w:rPr>
        <w:fldChar w:fldCharType="begin"/>
      </w:r>
      <w:r w:rsidR="0031174D">
        <w:rPr>
          <w:rFonts w:eastAsia="Times New Roman"/>
        </w:rPr>
        <w:instrText xml:space="preserve"> ADDIN EN.CITE &lt;EndNote&gt;&lt;Cite&gt;&lt;Author&gt;Warren&lt;/Author&gt;&lt;Year&gt;2015&lt;/Year&gt;&lt;RecNum&gt;1135&lt;/RecNum&gt;&lt;DisplayText&gt;(McQuarrie and Mick 1996; Warren and McGraw 2015)&lt;/DisplayText&gt;&lt;record&gt;&lt;rec-number&gt;1135&lt;/rec-number&gt;&lt;foreign-keys&gt;&lt;key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Cite&gt;&lt;Author&gt;McQuarrie&lt;/Author&gt;&lt;Year&gt;1996&lt;/Year&gt;&lt;RecNum&gt;1037&lt;/RecNum&gt;&lt;record&gt;&lt;rec-number&gt;1037&lt;/rec-number&gt;&lt;foreign-keys&gt;&lt;key app="EN" db-id="vdrppp5r30p90ce0zarvfd56t5vxarrez95e" timestamp="1634827969"&gt;1037&lt;/key&gt;&lt;/foreign-keys&gt;&lt;ref-type name="Journal Article"&gt;17&lt;/ref-type&gt;&lt;contributors&gt;&lt;authors&gt;&lt;author&gt;McQuarrie, Edward F&lt;/author&gt;&lt;author&gt;Mick, David Glen&lt;/author&gt;&lt;/authors&gt;&lt;/contributors&gt;&lt;titles&gt;&lt;title&gt;Figures of rhetoric in advertising language&lt;/title&gt;&lt;secondary-title&gt;Journal of consumer research&lt;/secondary-title&gt;&lt;/titles&gt;&lt;periodical&gt;&lt;full-title&gt;Journal of Consumer Research&lt;/full-title&gt;&lt;/periodical&gt;&lt;pages&gt;424-438&lt;/pages&gt;&lt;volume&gt;22&lt;/volume&gt;&lt;number&gt;4&lt;/number&gt;&lt;dates&gt;&lt;year&gt;1996&lt;/year&gt;&lt;/dates&gt;&lt;isbn&gt;1537-5277&lt;/isbn&gt;&lt;urls&gt;&lt;/urls&gt;&lt;/record&gt;&lt;/Cite&gt;&lt;/EndNote&gt;</w:instrText>
      </w:r>
      <w:r w:rsidR="0031174D">
        <w:rPr>
          <w:rFonts w:eastAsia="Times New Roman"/>
        </w:rPr>
        <w:fldChar w:fldCharType="separate"/>
      </w:r>
      <w:r w:rsidR="0031174D">
        <w:rPr>
          <w:rFonts w:eastAsia="Times New Roman"/>
          <w:noProof/>
        </w:rPr>
        <w:t>(McQuarrie and Mick 1996; Warren and McGraw 2015)</w:t>
      </w:r>
      <w:r w:rsidR="0031174D">
        <w:rPr>
          <w:rFonts w:eastAsia="Times New Roman"/>
        </w:rPr>
        <w:fldChar w:fldCharType="end"/>
      </w:r>
      <w:r w:rsidR="00A55113">
        <w:rPr>
          <w:rFonts w:eastAsia="Times New Roman"/>
        </w:rPr>
        <w:t xml:space="preserve">. </w:t>
      </w:r>
      <w:r w:rsidR="00202B90">
        <w:rPr>
          <w:rFonts w:eastAsia="Times New Roman"/>
        </w:rPr>
        <w:t xml:space="preserve">According to benign violation theory </w:t>
      </w:r>
      <w:r w:rsidR="00543B74">
        <w:rPr>
          <w:rFonts w:eastAsia="Times New Roman"/>
        </w:rPr>
        <w:fldChar w:fldCharType="begin"/>
      </w:r>
      <w:r w:rsidR="00543B74">
        <w:rPr>
          <w:rFonts w:eastAsia="Times New Roman"/>
        </w:rPr>
        <w:instrText xml:space="preserve"> ADDIN EN.CITE &lt;EndNote&gt;&lt;Cite&gt;&lt;Author&gt;Warren&lt;/Author&gt;&lt;Year&gt;2015&lt;/Year&gt;&lt;RecNum&gt;1135&lt;/RecNum&gt;&lt;DisplayText&gt;(Warren and McGraw 2015)&lt;/DisplayText&gt;&lt;record&gt;&lt;rec-number&gt;1135&lt;/rec-number&gt;&lt;foreign-keys&gt;&lt;key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sidR="00543B74">
        <w:rPr>
          <w:rFonts w:eastAsia="Times New Roman"/>
        </w:rPr>
        <w:fldChar w:fldCharType="separate"/>
      </w:r>
      <w:r w:rsidR="00543B74">
        <w:rPr>
          <w:rFonts w:eastAsia="Times New Roman"/>
          <w:noProof/>
        </w:rPr>
        <w:t>(Warren and McGraw 2015)</w:t>
      </w:r>
      <w:r w:rsidR="00543B74">
        <w:rPr>
          <w:rFonts w:eastAsia="Times New Roman"/>
        </w:rPr>
        <w:fldChar w:fldCharType="end"/>
      </w:r>
      <w:r w:rsidR="00A55113">
        <w:rPr>
          <w:rFonts w:eastAsia="Times New Roman"/>
        </w:rPr>
        <w:t xml:space="preserve">, as long as the “violation” is benign, </w:t>
      </w:r>
      <w:r w:rsidR="00327FF3">
        <w:rPr>
          <w:rFonts w:eastAsia="Times New Roman"/>
        </w:rPr>
        <w:t xml:space="preserve">the use of pun may generate humor and thus positively influence consumption experience. </w:t>
      </w:r>
      <w:r w:rsidRPr="001C4B43">
        <w:rPr>
          <w:rFonts w:eastAsia="Times New Roman"/>
        </w:rPr>
        <w:t>I also included manipulation check question</w:t>
      </w:r>
      <w:r>
        <w:rPr>
          <w:rFonts w:eastAsia="Times New Roman"/>
        </w:rPr>
        <w:t>s</w:t>
      </w:r>
      <w:r w:rsidR="00C71129">
        <w:rPr>
          <w:rFonts w:eastAsia="Times New Roman"/>
        </w:rPr>
        <w:t xml:space="preserve"> </w:t>
      </w:r>
      <w:r w:rsidR="00E51374">
        <w:rPr>
          <w:rFonts w:eastAsia="Times New Roman"/>
        </w:rPr>
        <w:t>and the four control variables</w:t>
      </w:r>
      <w:r w:rsidR="00745850">
        <w:rPr>
          <w:rFonts w:eastAsia="Times New Roman"/>
        </w:rPr>
        <w:t xml:space="preserve"> used in Pre-test 2</w:t>
      </w:r>
      <w:r w:rsidR="00AF5D7C">
        <w:rPr>
          <w:rFonts w:eastAsia="Times New Roman"/>
        </w:rPr>
        <w:t xml:space="preserve"> (</w:t>
      </w:r>
      <w:r w:rsidR="00AF5D7C" w:rsidRPr="00C748BD">
        <w:rPr>
          <w:rFonts w:eastAsia="Times New Roman"/>
        </w:rPr>
        <w:t>usualness, surprise, typicality, novelt</w:t>
      </w:r>
      <w:r w:rsidR="00AF5D7C">
        <w:rPr>
          <w:rFonts w:eastAsia="Times New Roman"/>
        </w:rPr>
        <w:t>y)</w:t>
      </w:r>
      <w:r w:rsidRPr="001C4B43">
        <w:rPr>
          <w:rFonts w:eastAsia="Times New Roman"/>
        </w:rPr>
        <w:t xml:space="preserve">. At the end of the survey, participants were asked demographic questions (age and gender) and then debriefed. </w:t>
      </w:r>
    </w:p>
    <w:p w14:paraId="5644137E" w14:textId="3EF035D1" w:rsidR="00D91491" w:rsidRPr="001C4B43" w:rsidRDefault="00D91491" w:rsidP="00581E90">
      <w:pPr>
        <w:spacing w:after="0" w:line="480" w:lineRule="auto"/>
        <w:rPr>
          <w:rFonts w:eastAsia="Times New Roman"/>
        </w:rPr>
      </w:pPr>
      <w:r w:rsidRPr="001C4B43">
        <w:rPr>
          <w:rFonts w:eastAsia="Times New Roman"/>
        </w:rPr>
        <w:t>Results</w:t>
      </w:r>
    </w:p>
    <w:p w14:paraId="0CACA217" w14:textId="778FC5B9" w:rsidR="00D91491" w:rsidRDefault="00D91491" w:rsidP="00D91491">
      <w:pPr>
        <w:spacing w:after="0" w:line="480" w:lineRule="auto"/>
        <w:rPr>
          <w:rFonts w:eastAsia="Times New Roman"/>
        </w:rPr>
      </w:pPr>
      <w:r w:rsidRPr="001C4B43">
        <w:rPr>
          <w:rFonts w:eastAsia="Times New Roman"/>
          <w:i/>
          <w:iCs/>
        </w:rPr>
        <w:t xml:space="preserve">Manipulation Checks. </w:t>
      </w:r>
      <w:r w:rsidRPr="001C4B43">
        <w:rPr>
          <w:rFonts w:eastAsia="Times New Roman"/>
        </w:rPr>
        <w:t xml:space="preserve">The manipulation in this study worked as intended: participants in the </w:t>
      </w:r>
      <w:r>
        <w:rPr>
          <w:rFonts w:eastAsia="Times New Roman"/>
        </w:rPr>
        <w:t>pun</w:t>
      </w:r>
      <w:r w:rsidRPr="001C4B43">
        <w:rPr>
          <w:rFonts w:eastAsia="Times New Roman"/>
        </w:rPr>
        <w:t xml:space="preserve"> condition </w:t>
      </w:r>
      <w:r>
        <w:rPr>
          <w:rFonts w:eastAsia="Times New Roman"/>
        </w:rPr>
        <w:t xml:space="preserve">perceived the name of the song </w:t>
      </w:r>
      <w:r w:rsidR="00F44D03">
        <w:rPr>
          <w:rFonts w:eastAsia="Times New Roman"/>
        </w:rPr>
        <w:t xml:space="preserve">to have a pun </w:t>
      </w:r>
      <w:r w:rsidR="00F44D03" w:rsidRPr="001C4B43">
        <w:rPr>
          <w:rFonts w:eastAsia="Times New Roman"/>
        </w:rPr>
        <w:t>(</w:t>
      </w:r>
      <w:r w:rsidR="00F44D03">
        <w:rPr>
          <w:rFonts w:eastAsia="Times New Roman"/>
        </w:rPr>
        <w:t>M</w:t>
      </w:r>
      <w:r w:rsidR="00F44D03" w:rsidRPr="0018559E">
        <w:rPr>
          <w:rFonts w:eastAsia="Times New Roman"/>
          <w:vertAlign w:val="subscript"/>
        </w:rPr>
        <w:t>Pun</w:t>
      </w:r>
      <w:r w:rsidR="00F44D03">
        <w:rPr>
          <w:rFonts w:eastAsia="Times New Roman"/>
        </w:rPr>
        <w:t xml:space="preserve"> = 7.96; M</w:t>
      </w:r>
      <w:r w:rsidR="00F44D03" w:rsidRPr="0018559E">
        <w:rPr>
          <w:rFonts w:eastAsia="Times New Roman"/>
          <w:vertAlign w:val="subscript"/>
        </w:rPr>
        <w:t>Control</w:t>
      </w:r>
      <w:r w:rsidR="00F44D03">
        <w:rPr>
          <w:rFonts w:eastAsia="Times New Roman"/>
        </w:rPr>
        <w:t xml:space="preserve"> = 6.51; </w:t>
      </w:r>
      <w:r w:rsidR="00F44D03" w:rsidRPr="001C4B43">
        <w:rPr>
          <w:rFonts w:eastAsia="Times New Roman"/>
          <w:i/>
          <w:iCs/>
        </w:rPr>
        <w:t>F</w:t>
      </w:r>
      <w:r w:rsidR="00F44D03" w:rsidRPr="001C4B43">
        <w:rPr>
          <w:rFonts w:eastAsia="Times New Roman"/>
        </w:rPr>
        <w:t>(</w:t>
      </w:r>
      <w:r w:rsidR="00F44D03">
        <w:rPr>
          <w:rFonts w:eastAsia="Times New Roman"/>
        </w:rPr>
        <w:t>1</w:t>
      </w:r>
      <w:r w:rsidR="00F44D03" w:rsidRPr="001C4B43">
        <w:rPr>
          <w:rFonts w:eastAsia="Times New Roman"/>
        </w:rPr>
        <w:t xml:space="preserve">, </w:t>
      </w:r>
      <w:r w:rsidR="00F44D03">
        <w:rPr>
          <w:rFonts w:eastAsia="Times New Roman"/>
        </w:rPr>
        <w:t>98</w:t>
      </w:r>
      <w:r w:rsidR="00F44D03" w:rsidRPr="001C4B43">
        <w:rPr>
          <w:rFonts w:eastAsia="Times New Roman"/>
        </w:rPr>
        <w:t xml:space="preserve">) = </w:t>
      </w:r>
      <w:r w:rsidR="00F44D03">
        <w:rPr>
          <w:rFonts w:eastAsia="Times New Roman"/>
        </w:rPr>
        <w:t>17.17</w:t>
      </w:r>
      <w:r w:rsidR="00F44D03" w:rsidRPr="001C4B43">
        <w:rPr>
          <w:rFonts w:eastAsia="Times New Roman"/>
        </w:rPr>
        <w:t xml:space="preserve">, </w:t>
      </w:r>
      <w:r w:rsidR="00F44D03" w:rsidRPr="001C4B43">
        <w:rPr>
          <w:rFonts w:eastAsia="Times New Roman"/>
          <w:i/>
          <w:iCs/>
        </w:rPr>
        <w:t xml:space="preserve">p </w:t>
      </w:r>
      <w:r w:rsidR="00F44D03">
        <w:rPr>
          <w:rFonts w:eastAsia="Times New Roman"/>
        </w:rPr>
        <w:t>&lt;</w:t>
      </w:r>
      <w:r w:rsidR="00F44D03" w:rsidRPr="001C4B43">
        <w:rPr>
          <w:rFonts w:eastAsia="Times New Roman"/>
        </w:rPr>
        <w:t xml:space="preserve"> .0</w:t>
      </w:r>
      <w:r w:rsidR="00F44D03">
        <w:rPr>
          <w:rFonts w:eastAsia="Times New Roman"/>
        </w:rPr>
        <w:t xml:space="preserve">01) and </w:t>
      </w:r>
      <w:r>
        <w:rPr>
          <w:rFonts w:eastAsia="Times New Roman"/>
        </w:rPr>
        <w:t>to be more polysemous than that in the control condition</w:t>
      </w:r>
      <w:r w:rsidRPr="001C4B43">
        <w:rPr>
          <w:rFonts w:eastAsia="Times New Roman"/>
        </w:rPr>
        <w:t xml:space="preserve"> (</w:t>
      </w:r>
      <w:r>
        <w:rPr>
          <w:rFonts w:eastAsia="Times New Roman"/>
        </w:rPr>
        <w:t>M</w:t>
      </w:r>
      <w:r w:rsidRPr="0018559E">
        <w:rPr>
          <w:rFonts w:eastAsia="Times New Roman"/>
          <w:vertAlign w:val="subscript"/>
        </w:rPr>
        <w:t>Pun</w:t>
      </w:r>
      <w:r>
        <w:rPr>
          <w:rFonts w:eastAsia="Times New Roman"/>
        </w:rPr>
        <w:t xml:space="preserve"> = </w:t>
      </w:r>
      <w:r w:rsidR="00A76056">
        <w:rPr>
          <w:rFonts w:eastAsia="Times New Roman"/>
        </w:rPr>
        <w:t>7.61</w:t>
      </w:r>
      <w:r>
        <w:rPr>
          <w:rFonts w:eastAsia="Times New Roman"/>
        </w:rPr>
        <w:t>; M</w:t>
      </w:r>
      <w:r w:rsidRPr="0018559E">
        <w:rPr>
          <w:rFonts w:eastAsia="Times New Roman"/>
          <w:vertAlign w:val="subscript"/>
        </w:rPr>
        <w:t>Control</w:t>
      </w:r>
      <w:r>
        <w:rPr>
          <w:rFonts w:eastAsia="Times New Roman"/>
        </w:rPr>
        <w:t xml:space="preserve"> = </w:t>
      </w:r>
      <w:r w:rsidR="00A76056">
        <w:rPr>
          <w:rFonts w:eastAsia="Times New Roman"/>
        </w:rPr>
        <w:t>6.71</w:t>
      </w:r>
      <w:r>
        <w:rPr>
          <w:rFonts w:eastAsia="Times New Roman"/>
        </w:rPr>
        <w:t xml:space="preserve">; </w:t>
      </w:r>
      <w:r w:rsidRPr="001C4B43">
        <w:rPr>
          <w:rFonts w:eastAsia="Times New Roman"/>
          <w:i/>
          <w:iCs/>
        </w:rPr>
        <w:t>F</w:t>
      </w:r>
      <w:r w:rsidRPr="001C4B43">
        <w:rPr>
          <w:rFonts w:eastAsia="Times New Roman"/>
        </w:rPr>
        <w:t>(</w:t>
      </w:r>
      <w:r w:rsidR="00A76056">
        <w:rPr>
          <w:rFonts w:eastAsia="Times New Roman"/>
        </w:rPr>
        <w:t>1</w:t>
      </w:r>
      <w:r w:rsidRPr="001C4B43">
        <w:rPr>
          <w:rFonts w:eastAsia="Times New Roman"/>
        </w:rPr>
        <w:t xml:space="preserve">, </w:t>
      </w:r>
      <w:r w:rsidR="00A76056">
        <w:rPr>
          <w:rFonts w:eastAsia="Times New Roman"/>
        </w:rPr>
        <w:t>98</w:t>
      </w:r>
      <w:r w:rsidRPr="001C4B43">
        <w:rPr>
          <w:rFonts w:eastAsia="Times New Roman"/>
        </w:rPr>
        <w:t xml:space="preserve">) = </w:t>
      </w:r>
      <w:r w:rsidR="00A76056">
        <w:rPr>
          <w:rFonts w:eastAsia="Times New Roman"/>
        </w:rPr>
        <w:t>7.29</w:t>
      </w:r>
      <w:r w:rsidRPr="001C4B43">
        <w:rPr>
          <w:rFonts w:eastAsia="Times New Roman"/>
        </w:rPr>
        <w:t xml:space="preserve">, </w:t>
      </w:r>
      <w:r w:rsidRPr="001C4B43">
        <w:rPr>
          <w:rFonts w:eastAsia="Times New Roman"/>
          <w:i/>
          <w:iCs/>
        </w:rPr>
        <w:t xml:space="preserve">p </w:t>
      </w:r>
      <w:r w:rsidRPr="001C4B43">
        <w:rPr>
          <w:rFonts w:eastAsia="Times New Roman"/>
        </w:rPr>
        <w:t>= .0</w:t>
      </w:r>
      <w:r w:rsidR="00A76056">
        <w:rPr>
          <w:rFonts w:eastAsia="Times New Roman"/>
        </w:rPr>
        <w:t>08</w:t>
      </w:r>
      <w:r>
        <w:rPr>
          <w:rFonts w:eastAsia="Times New Roman"/>
        </w:rPr>
        <w:t>).</w:t>
      </w:r>
      <w:r w:rsidR="00C7610B">
        <w:rPr>
          <w:rFonts w:eastAsia="Times New Roman"/>
        </w:rPr>
        <w:t xml:space="preserve"> </w:t>
      </w:r>
      <w:r w:rsidR="006D5F2E">
        <w:rPr>
          <w:rFonts w:eastAsia="Times New Roman"/>
        </w:rPr>
        <w:t>Additionally, in line with Pre-test 2</w:t>
      </w:r>
      <w:r w:rsidR="00AD09CB">
        <w:rPr>
          <w:rFonts w:eastAsia="Times New Roman"/>
        </w:rPr>
        <w:t>, the two names were considered to be similar in terms of usualness (M</w:t>
      </w:r>
      <w:r w:rsidR="00AD09CB" w:rsidRPr="0018559E">
        <w:rPr>
          <w:rFonts w:eastAsia="Times New Roman"/>
          <w:vertAlign w:val="subscript"/>
        </w:rPr>
        <w:t>Pun</w:t>
      </w:r>
      <w:r w:rsidR="00AD09CB">
        <w:rPr>
          <w:rFonts w:eastAsia="Times New Roman"/>
        </w:rPr>
        <w:t xml:space="preserve"> = 4.65; M</w:t>
      </w:r>
      <w:r w:rsidR="00AD09CB" w:rsidRPr="0018559E">
        <w:rPr>
          <w:rFonts w:eastAsia="Times New Roman"/>
          <w:vertAlign w:val="subscript"/>
        </w:rPr>
        <w:t>Control</w:t>
      </w:r>
      <w:r w:rsidR="00AD09CB">
        <w:rPr>
          <w:rFonts w:eastAsia="Times New Roman"/>
        </w:rPr>
        <w:t xml:space="preserve"> = 4.18; </w:t>
      </w:r>
      <w:r w:rsidR="00AD09CB" w:rsidRPr="001C4B43">
        <w:rPr>
          <w:rFonts w:eastAsia="Times New Roman"/>
          <w:i/>
          <w:iCs/>
        </w:rPr>
        <w:t>F</w:t>
      </w:r>
      <w:r w:rsidR="00AD09CB" w:rsidRPr="001C4B43">
        <w:rPr>
          <w:rFonts w:eastAsia="Times New Roman"/>
        </w:rPr>
        <w:t>(</w:t>
      </w:r>
      <w:r w:rsidR="00AD09CB">
        <w:rPr>
          <w:rFonts w:eastAsia="Times New Roman"/>
        </w:rPr>
        <w:t>1</w:t>
      </w:r>
      <w:r w:rsidR="00AD09CB" w:rsidRPr="001C4B43">
        <w:rPr>
          <w:rFonts w:eastAsia="Times New Roman"/>
        </w:rPr>
        <w:t xml:space="preserve">, </w:t>
      </w:r>
      <w:r w:rsidR="00AD09CB">
        <w:rPr>
          <w:rFonts w:eastAsia="Times New Roman"/>
        </w:rPr>
        <w:t>98</w:t>
      </w:r>
      <w:r w:rsidR="00AD09CB" w:rsidRPr="001C4B43">
        <w:rPr>
          <w:rFonts w:eastAsia="Times New Roman"/>
        </w:rPr>
        <w:t xml:space="preserve">) = </w:t>
      </w:r>
      <w:r w:rsidR="00AD09CB">
        <w:rPr>
          <w:rFonts w:eastAsia="Times New Roman"/>
        </w:rPr>
        <w:t>1.24</w:t>
      </w:r>
      <w:r w:rsidR="00AD09CB" w:rsidRPr="001C4B43">
        <w:rPr>
          <w:rFonts w:eastAsia="Times New Roman"/>
        </w:rPr>
        <w:t xml:space="preserve">, </w:t>
      </w:r>
      <w:r w:rsidR="00AD09CB" w:rsidRPr="001C4B43">
        <w:rPr>
          <w:rFonts w:eastAsia="Times New Roman"/>
          <w:i/>
          <w:iCs/>
        </w:rPr>
        <w:t xml:space="preserve">p </w:t>
      </w:r>
      <w:r w:rsidR="00AD09CB">
        <w:rPr>
          <w:rFonts w:eastAsia="Times New Roman"/>
        </w:rPr>
        <w:t xml:space="preserve">= </w:t>
      </w:r>
      <w:r w:rsidR="00AD09CB" w:rsidRPr="001C4B43">
        <w:rPr>
          <w:rFonts w:eastAsia="Times New Roman"/>
        </w:rPr>
        <w:t>.</w:t>
      </w:r>
      <w:r w:rsidR="00AD09CB">
        <w:rPr>
          <w:rFonts w:eastAsia="Times New Roman"/>
        </w:rPr>
        <w:t>27), surprise (M</w:t>
      </w:r>
      <w:r w:rsidR="00AD09CB" w:rsidRPr="0018559E">
        <w:rPr>
          <w:rFonts w:eastAsia="Times New Roman"/>
          <w:vertAlign w:val="subscript"/>
        </w:rPr>
        <w:t>Pun</w:t>
      </w:r>
      <w:r w:rsidR="00AD09CB">
        <w:rPr>
          <w:rFonts w:eastAsia="Times New Roman"/>
        </w:rPr>
        <w:t xml:space="preserve"> = 5.80; M</w:t>
      </w:r>
      <w:r w:rsidR="00AD09CB" w:rsidRPr="0018559E">
        <w:rPr>
          <w:rFonts w:eastAsia="Times New Roman"/>
          <w:vertAlign w:val="subscript"/>
        </w:rPr>
        <w:t>Control</w:t>
      </w:r>
      <w:r w:rsidR="00AD09CB">
        <w:rPr>
          <w:rFonts w:eastAsia="Times New Roman"/>
        </w:rPr>
        <w:t xml:space="preserve"> = 5.69; </w:t>
      </w:r>
      <w:r w:rsidR="00AD09CB" w:rsidRPr="001C4B43">
        <w:rPr>
          <w:rFonts w:eastAsia="Times New Roman"/>
          <w:i/>
          <w:iCs/>
        </w:rPr>
        <w:t>F</w:t>
      </w:r>
      <w:r w:rsidR="00AD09CB" w:rsidRPr="001C4B43">
        <w:rPr>
          <w:rFonts w:eastAsia="Times New Roman"/>
        </w:rPr>
        <w:t>(</w:t>
      </w:r>
      <w:r w:rsidR="00AD09CB">
        <w:rPr>
          <w:rFonts w:eastAsia="Times New Roman"/>
        </w:rPr>
        <w:t>1</w:t>
      </w:r>
      <w:r w:rsidR="00AD09CB" w:rsidRPr="001C4B43">
        <w:rPr>
          <w:rFonts w:eastAsia="Times New Roman"/>
        </w:rPr>
        <w:t xml:space="preserve">, </w:t>
      </w:r>
      <w:r w:rsidR="00AD09CB">
        <w:rPr>
          <w:rFonts w:eastAsia="Times New Roman"/>
        </w:rPr>
        <w:t>98</w:t>
      </w:r>
      <w:r w:rsidR="00AD09CB" w:rsidRPr="001C4B43">
        <w:rPr>
          <w:rFonts w:eastAsia="Times New Roman"/>
        </w:rPr>
        <w:t xml:space="preserve">) = </w:t>
      </w:r>
      <w:r w:rsidR="00AD09CB">
        <w:rPr>
          <w:rFonts w:eastAsia="Times New Roman"/>
        </w:rPr>
        <w:t>.90</w:t>
      </w:r>
      <w:r w:rsidR="00AD09CB" w:rsidRPr="001C4B43">
        <w:rPr>
          <w:rFonts w:eastAsia="Times New Roman"/>
        </w:rPr>
        <w:t xml:space="preserve">, </w:t>
      </w:r>
      <w:r w:rsidR="00AD09CB" w:rsidRPr="001C4B43">
        <w:rPr>
          <w:rFonts w:eastAsia="Times New Roman"/>
          <w:i/>
          <w:iCs/>
        </w:rPr>
        <w:t xml:space="preserve">p </w:t>
      </w:r>
      <w:r w:rsidR="00AD09CB">
        <w:rPr>
          <w:rFonts w:eastAsia="Times New Roman"/>
        </w:rPr>
        <w:t xml:space="preserve">= </w:t>
      </w:r>
      <w:r w:rsidR="00AD09CB" w:rsidRPr="001C4B43">
        <w:rPr>
          <w:rFonts w:eastAsia="Times New Roman"/>
        </w:rPr>
        <w:t>.</w:t>
      </w:r>
      <w:r w:rsidR="00AD09CB">
        <w:rPr>
          <w:rFonts w:eastAsia="Times New Roman"/>
        </w:rPr>
        <w:t>77), typicality (M</w:t>
      </w:r>
      <w:r w:rsidR="00AD09CB" w:rsidRPr="0018559E">
        <w:rPr>
          <w:rFonts w:eastAsia="Times New Roman"/>
          <w:vertAlign w:val="subscript"/>
        </w:rPr>
        <w:t>Pun</w:t>
      </w:r>
      <w:r w:rsidR="00AD09CB">
        <w:rPr>
          <w:rFonts w:eastAsia="Times New Roman"/>
        </w:rPr>
        <w:t xml:space="preserve"> = </w:t>
      </w:r>
      <w:r w:rsidR="00153462">
        <w:rPr>
          <w:rFonts w:eastAsia="Times New Roman"/>
        </w:rPr>
        <w:t>4.27</w:t>
      </w:r>
      <w:r w:rsidR="00AD09CB">
        <w:rPr>
          <w:rFonts w:eastAsia="Times New Roman"/>
        </w:rPr>
        <w:t>; M</w:t>
      </w:r>
      <w:r w:rsidR="00AD09CB" w:rsidRPr="0018559E">
        <w:rPr>
          <w:rFonts w:eastAsia="Times New Roman"/>
          <w:vertAlign w:val="subscript"/>
        </w:rPr>
        <w:t>Control</w:t>
      </w:r>
      <w:r w:rsidR="00AD09CB">
        <w:rPr>
          <w:rFonts w:eastAsia="Times New Roman"/>
        </w:rPr>
        <w:t xml:space="preserve"> = </w:t>
      </w:r>
      <w:r w:rsidR="00153462">
        <w:rPr>
          <w:rFonts w:eastAsia="Times New Roman"/>
        </w:rPr>
        <w:t>3.90</w:t>
      </w:r>
      <w:r w:rsidR="00AD09CB">
        <w:rPr>
          <w:rFonts w:eastAsia="Times New Roman"/>
        </w:rPr>
        <w:t xml:space="preserve">; </w:t>
      </w:r>
      <w:r w:rsidR="00AD09CB" w:rsidRPr="001C4B43">
        <w:rPr>
          <w:rFonts w:eastAsia="Times New Roman"/>
          <w:i/>
          <w:iCs/>
        </w:rPr>
        <w:t>F</w:t>
      </w:r>
      <w:r w:rsidR="00AD09CB" w:rsidRPr="001C4B43">
        <w:rPr>
          <w:rFonts w:eastAsia="Times New Roman"/>
        </w:rPr>
        <w:t>(</w:t>
      </w:r>
      <w:r w:rsidR="00AD09CB">
        <w:rPr>
          <w:rFonts w:eastAsia="Times New Roman"/>
        </w:rPr>
        <w:t>1</w:t>
      </w:r>
      <w:r w:rsidR="00AD09CB" w:rsidRPr="001C4B43">
        <w:rPr>
          <w:rFonts w:eastAsia="Times New Roman"/>
        </w:rPr>
        <w:t xml:space="preserve">, </w:t>
      </w:r>
      <w:r w:rsidR="00AD09CB">
        <w:rPr>
          <w:rFonts w:eastAsia="Times New Roman"/>
        </w:rPr>
        <w:t>98</w:t>
      </w:r>
      <w:r w:rsidR="00AD09CB" w:rsidRPr="001C4B43">
        <w:rPr>
          <w:rFonts w:eastAsia="Times New Roman"/>
        </w:rPr>
        <w:t xml:space="preserve">) = </w:t>
      </w:r>
      <w:r w:rsidR="00153462">
        <w:rPr>
          <w:rFonts w:eastAsia="Times New Roman"/>
        </w:rPr>
        <w:t>1.26</w:t>
      </w:r>
      <w:r w:rsidR="00AD09CB" w:rsidRPr="001C4B43">
        <w:rPr>
          <w:rFonts w:eastAsia="Times New Roman"/>
        </w:rPr>
        <w:t xml:space="preserve">, </w:t>
      </w:r>
      <w:r w:rsidR="00AD09CB" w:rsidRPr="001C4B43">
        <w:rPr>
          <w:rFonts w:eastAsia="Times New Roman"/>
          <w:i/>
          <w:iCs/>
        </w:rPr>
        <w:t xml:space="preserve">p </w:t>
      </w:r>
      <w:r w:rsidR="00AD09CB">
        <w:rPr>
          <w:rFonts w:eastAsia="Times New Roman"/>
        </w:rPr>
        <w:t xml:space="preserve">= </w:t>
      </w:r>
      <w:r w:rsidR="00AD09CB" w:rsidRPr="001C4B43">
        <w:rPr>
          <w:rFonts w:eastAsia="Times New Roman"/>
        </w:rPr>
        <w:t>.</w:t>
      </w:r>
      <w:r w:rsidR="00AD09CB">
        <w:rPr>
          <w:rFonts w:eastAsia="Times New Roman"/>
        </w:rPr>
        <w:t>2</w:t>
      </w:r>
      <w:r w:rsidR="00153462">
        <w:rPr>
          <w:rFonts w:eastAsia="Times New Roman"/>
        </w:rPr>
        <w:t>6</w:t>
      </w:r>
      <w:r w:rsidR="00AD09CB">
        <w:rPr>
          <w:rFonts w:eastAsia="Times New Roman"/>
        </w:rPr>
        <w:t>)</w:t>
      </w:r>
      <w:r w:rsidR="00153462">
        <w:rPr>
          <w:rFonts w:eastAsia="Times New Roman"/>
        </w:rPr>
        <w:t xml:space="preserve"> and novelty (M</w:t>
      </w:r>
      <w:r w:rsidR="00153462" w:rsidRPr="0018559E">
        <w:rPr>
          <w:rFonts w:eastAsia="Times New Roman"/>
          <w:vertAlign w:val="subscript"/>
        </w:rPr>
        <w:t>Pun</w:t>
      </w:r>
      <w:r w:rsidR="00153462">
        <w:rPr>
          <w:rFonts w:eastAsia="Times New Roman"/>
        </w:rPr>
        <w:t xml:space="preserve"> = 5.78; M</w:t>
      </w:r>
      <w:r w:rsidR="00153462" w:rsidRPr="0018559E">
        <w:rPr>
          <w:rFonts w:eastAsia="Times New Roman"/>
          <w:vertAlign w:val="subscript"/>
        </w:rPr>
        <w:t>Control</w:t>
      </w:r>
      <w:r w:rsidR="00153462">
        <w:rPr>
          <w:rFonts w:eastAsia="Times New Roman"/>
        </w:rPr>
        <w:t xml:space="preserve"> = 5.73; </w:t>
      </w:r>
      <w:r w:rsidR="00153462" w:rsidRPr="001C4B43">
        <w:rPr>
          <w:rFonts w:eastAsia="Times New Roman"/>
          <w:i/>
          <w:iCs/>
        </w:rPr>
        <w:t>F</w:t>
      </w:r>
      <w:r w:rsidR="00153462" w:rsidRPr="001C4B43">
        <w:rPr>
          <w:rFonts w:eastAsia="Times New Roman"/>
        </w:rPr>
        <w:t>(</w:t>
      </w:r>
      <w:r w:rsidR="00153462">
        <w:rPr>
          <w:rFonts w:eastAsia="Times New Roman"/>
        </w:rPr>
        <w:t>1</w:t>
      </w:r>
      <w:r w:rsidR="00153462" w:rsidRPr="001C4B43">
        <w:rPr>
          <w:rFonts w:eastAsia="Times New Roman"/>
        </w:rPr>
        <w:t xml:space="preserve">, </w:t>
      </w:r>
      <w:r w:rsidR="00153462">
        <w:rPr>
          <w:rFonts w:eastAsia="Times New Roman"/>
        </w:rPr>
        <w:t>98</w:t>
      </w:r>
      <w:r w:rsidR="00153462" w:rsidRPr="001C4B43">
        <w:rPr>
          <w:rFonts w:eastAsia="Times New Roman"/>
        </w:rPr>
        <w:t xml:space="preserve">) = </w:t>
      </w:r>
      <w:r w:rsidR="00153462">
        <w:rPr>
          <w:rFonts w:eastAsia="Times New Roman"/>
        </w:rPr>
        <w:t>.022</w:t>
      </w:r>
      <w:r w:rsidR="00153462" w:rsidRPr="001C4B43">
        <w:rPr>
          <w:rFonts w:eastAsia="Times New Roman"/>
        </w:rPr>
        <w:t xml:space="preserve">, </w:t>
      </w:r>
      <w:r w:rsidR="00153462" w:rsidRPr="001C4B43">
        <w:rPr>
          <w:rFonts w:eastAsia="Times New Roman"/>
          <w:i/>
          <w:iCs/>
        </w:rPr>
        <w:t xml:space="preserve">p </w:t>
      </w:r>
      <w:r w:rsidR="00153462">
        <w:rPr>
          <w:rFonts w:eastAsia="Times New Roman"/>
        </w:rPr>
        <w:t xml:space="preserve">= </w:t>
      </w:r>
      <w:r w:rsidR="00153462" w:rsidRPr="001C4B43">
        <w:rPr>
          <w:rFonts w:eastAsia="Times New Roman"/>
        </w:rPr>
        <w:t>.</w:t>
      </w:r>
      <w:r w:rsidR="00153462">
        <w:rPr>
          <w:rFonts w:eastAsia="Times New Roman"/>
        </w:rPr>
        <w:t>88)</w:t>
      </w:r>
      <w:r w:rsidR="00AD4BFD">
        <w:rPr>
          <w:rFonts w:eastAsia="Times New Roman"/>
        </w:rPr>
        <w:t xml:space="preserve">. </w:t>
      </w:r>
    </w:p>
    <w:p w14:paraId="3F4E59AE" w14:textId="77777777" w:rsidR="008F536B" w:rsidRDefault="00242E07" w:rsidP="008F536B">
      <w:pPr>
        <w:spacing w:after="0" w:line="480" w:lineRule="auto"/>
        <w:ind w:firstLine="720"/>
        <w:rPr>
          <w:rFonts w:eastAsia="Times New Roman"/>
        </w:rPr>
      </w:pPr>
      <w:r>
        <w:rPr>
          <w:rFonts w:eastAsia="Times New Roman"/>
          <w:i/>
          <w:iCs/>
        </w:rPr>
        <w:t>Effect of Pun Use</w:t>
      </w:r>
      <w:r w:rsidRPr="001C4B43">
        <w:rPr>
          <w:rFonts w:eastAsia="Times New Roman"/>
          <w:i/>
          <w:iCs/>
        </w:rPr>
        <w:t xml:space="preserve">. </w:t>
      </w:r>
      <w:r w:rsidR="005307DB">
        <w:rPr>
          <w:rFonts w:eastAsia="Times New Roman"/>
        </w:rPr>
        <w:t>Using ANCOVA as in</w:t>
      </w:r>
      <w:r w:rsidR="00E413DD">
        <w:rPr>
          <w:rFonts w:eastAsia="Times New Roman"/>
        </w:rPr>
        <w:t xml:space="preserve"> Study 1,</w:t>
      </w:r>
      <w:r>
        <w:rPr>
          <w:rFonts w:eastAsia="Times New Roman"/>
        </w:rPr>
        <w:t xml:space="preserve"> </w:t>
      </w:r>
      <w:r w:rsidR="003D5633">
        <w:rPr>
          <w:rFonts w:eastAsia="Times New Roman"/>
        </w:rPr>
        <w:t xml:space="preserve">I </w:t>
      </w:r>
      <w:r w:rsidR="00E34937">
        <w:rPr>
          <w:rFonts w:eastAsia="Times New Roman"/>
        </w:rPr>
        <w:t>find</w:t>
      </w:r>
      <w:r>
        <w:rPr>
          <w:rFonts w:eastAsia="Times New Roman"/>
        </w:rPr>
        <w:t xml:space="preserve"> that there is a significant main effect of pun use on </w:t>
      </w:r>
      <w:r w:rsidR="00906F1E">
        <w:rPr>
          <w:rFonts w:eastAsia="Times New Roman"/>
        </w:rPr>
        <w:t>consumption experience</w:t>
      </w:r>
      <w:r w:rsidRPr="001C4B43">
        <w:rPr>
          <w:rFonts w:eastAsia="Times New Roman"/>
        </w:rPr>
        <w:t>.</w:t>
      </w:r>
      <w:r w:rsidR="000579A5">
        <w:rPr>
          <w:rFonts w:eastAsia="Times New Roman"/>
        </w:rPr>
        <w:t xml:space="preserve"> Specifically, in comparison with the song in the </w:t>
      </w:r>
      <w:r w:rsidR="000579A5">
        <w:rPr>
          <w:rFonts w:eastAsia="Times New Roman"/>
        </w:rPr>
        <w:lastRenderedPageBreak/>
        <w:t>control condition, the song that features a pun in its name</w:t>
      </w:r>
      <w:r w:rsidR="00A061B3">
        <w:rPr>
          <w:rFonts w:eastAsia="Times New Roman"/>
        </w:rPr>
        <w:t xml:space="preserve"> significantly facilitated participants’ physical reactions as they listened to the music</w:t>
      </w:r>
      <w:r w:rsidR="0078599D">
        <w:rPr>
          <w:rFonts w:eastAsia="Times New Roman"/>
        </w:rPr>
        <w:t xml:space="preserve"> (M</w:t>
      </w:r>
      <w:r w:rsidR="0078599D" w:rsidRPr="0018559E">
        <w:rPr>
          <w:rFonts w:eastAsia="Times New Roman"/>
          <w:vertAlign w:val="subscript"/>
        </w:rPr>
        <w:t>Pun</w:t>
      </w:r>
      <w:r w:rsidR="0078599D">
        <w:rPr>
          <w:rFonts w:eastAsia="Times New Roman"/>
        </w:rPr>
        <w:t xml:space="preserve"> = 5.10; M</w:t>
      </w:r>
      <w:r w:rsidR="0078599D" w:rsidRPr="0018559E">
        <w:rPr>
          <w:rFonts w:eastAsia="Times New Roman"/>
          <w:vertAlign w:val="subscript"/>
        </w:rPr>
        <w:t>Control</w:t>
      </w:r>
      <w:r w:rsidR="0078599D">
        <w:rPr>
          <w:rFonts w:eastAsia="Times New Roman"/>
        </w:rPr>
        <w:t xml:space="preserve"> = 3.94; </w:t>
      </w:r>
      <w:r w:rsidR="0078599D" w:rsidRPr="001C4B43">
        <w:rPr>
          <w:rFonts w:eastAsia="Times New Roman"/>
          <w:i/>
          <w:iCs/>
        </w:rPr>
        <w:t>F</w:t>
      </w:r>
      <w:r w:rsidR="0078599D" w:rsidRPr="001C4B43">
        <w:rPr>
          <w:rFonts w:eastAsia="Times New Roman"/>
        </w:rPr>
        <w:t>(</w:t>
      </w:r>
      <w:r w:rsidR="0078599D">
        <w:rPr>
          <w:rFonts w:eastAsia="Times New Roman"/>
        </w:rPr>
        <w:t>1</w:t>
      </w:r>
      <w:r w:rsidR="0078599D" w:rsidRPr="001C4B43">
        <w:rPr>
          <w:rFonts w:eastAsia="Times New Roman"/>
        </w:rPr>
        <w:t xml:space="preserve">, </w:t>
      </w:r>
      <w:r w:rsidR="0078599D">
        <w:rPr>
          <w:rFonts w:eastAsia="Times New Roman"/>
        </w:rPr>
        <w:t>98</w:t>
      </w:r>
      <w:r w:rsidR="009128F2">
        <w:rPr>
          <w:rFonts w:eastAsia="Times New Roman"/>
        </w:rPr>
        <w:t>7</w:t>
      </w:r>
      <w:r w:rsidR="0078599D" w:rsidRPr="001C4B43">
        <w:rPr>
          <w:rFonts w:eastAsia="Times New Roman"/>
        </w:rPr>
        <w:t xml:space="preserve">) = </w:t>
      </w:r>
      <w:r w:rsidR="0078599D">
        <w:rPr>
          <w:rFonts w:eastAsia="Times New Roman"/>
        </w:rPr>
        <w:t>.4.2</w:t>
      </w:r>
      <w:r w:rsidR="009128F2">
        <w:rPr>
          <w:rFonts w:eastAsia="Times New Roman"/>
        </w:rPr>
        <w:t>0</w:t>
      </w:r>
      <w:r w:rsidR="0078599D" w:rsidRPr="001C4B43">
        <w:rPr>
          <w:rFonts w:eastAsia="Times New Roman"/>
        </w:rPr>
        <w:t xml:space="preserve">, </w:t>
      </w:r>
      <w:r w:rsidR="0078599D" w:rsidRPr="001C4B43">
        <w:rPr>
          <w:rFonts w:eastAsia="Times New Roman"/>
          <w:i/>
          <w:iCs/>
        </w:rPr>
        <w:t xml:space="preserve">p </w:t>
      </w:r>
      <w:r w:rsidR="0078599D">
        <w:rPr>
          <w:rFonts w:eastAsia="Times New Roman"/>
        </w:rPr>
        <w:t xml:space="preserve">= </w:t>
      </w:r>
      <w:r w:rsidR="0078599D" w:rsidRPr="001C4B43">
        <w:rPr>
          <w:rFonts w:eastAsia="Times New Roman"/>
        </w:rPr>
        <w:t>.</w:t>
      </w:r>
      <w:r w:rsidR="0078599D">
        <w:rPr>
          <w:rFonts w:eastAsia="Times New Roman"/>
        </w:rPr>
        <w:t>04</w:t>
      </w:r>
      <w:r w:rsidR="009128F2">
        <w:rPr>
          <w:rFonts w:eastAsia="Times New Roman"/>
        </w:rPr>
        <w:t>3</w:t>
      </w:r>
      <w:r w:rsidR="0078599D">
        <w:rPr>
          <w:rFonts w:eastAsia="Times New Roman"/>
        </w:rPr>
        <w:t>)</w:t>
      </w:r>
      <w:r w:rsidR="00A061B3">
        <w:rPr>
          <w:rFonts w:eastAsia="Times New Roman"/>
        </w:rPr>
        <w:t xml:space="preserve">. </w:t>
      </w:r>
      <w:r w:rsidR="004F3D68">
        <w:rPr>
          <w:rFonts w:eastAsia="Times New Roman"/>
        </w:rPr>
        <w:t>Figure 16</w:t>
      </w:r>
      <w:r w:rsidR="005C5549">
        <w:rPr>
          <w:rFonts w:eastAsia="Times New Roman"/>
        </w:rPr>
        <w:t xml:space="preserve"> illustrates this difference</w:t>
      </w:r>
      <w:r w:rsidR="004F3D68">
        <w:rPr>
          <w:rFonts w:eastAsia="Times New Roman"/>
        </w:rPr>
        <w:t xml:space="preserve">. </w:t>
      </w:r>
      <w:r w:rsidR="008F536B">
        <w:rPr>
          <w:rFonts w:eastAsia="Times New Roman"/>
        </w:rPr>
        <w:t xml:space="preserve">Additionally, using PROCESS MODEL 4 </w:t>
      </w:r>
      <w:r w:rsidR="008F536B">
        <w:rPr>
          <w:rFonts w:eastAsia="Times New Roman"/>
        </w:rPr>
        <w:fldChar w:fldCharType="begin"/>
      </w:r>
      <w:r w:rsidR="008F536B">
        <w:rPr>
          <w:rFonts w:eastAsia="Times New Roman"/>
        </w:rPr>
        <w:instrText xml:space="preserve"> ADDIN EN.CITE &lt;EndNote&gt;&lt;Cite&gt;&lt;Author&gt;Hayes&lt;/Author&gt;&lt;Year&gt;2017&lt;/Year&gt;&lt;RecNum&gt;999&lt;/RecNum&gt;&lt;DisplayText&gt;(Hayes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8F536B">
        <w:rPr>
          <w:rFonts w:eastAsia="Times New Roman"/>
        </w:rPr>
        <w:fldChar w:fldCharType="separate"/>
      </w:r>
      <w:r w:rsidR="008F536B">
        <w:rPr>
          <w:rFonts w:eastAsia="Times New Roman"/>
          <w:noProof/>
        </w:rPr>
        <w:t>(Hayes 2017)</w:t>
      </w:r>
      <w:r w:rsidR="008F536B">
        <w:rPr>
          <w:rFonts w:eastAsia="Times New Roman"/>
        </w:rPr>
        <w:fldChar w:fldCharType="end"/>
      </w:r>
      <w:r w:rsidR="008F536B">
        <w:rPr>
          <w:rFonts w:eastAsia="Times New Roman"/>
        </w:rPr>
        <w:t xml:space="preserve">, I find that mood enhancement is the mechanism for this effect (Indirect effect = .18, 90% CI [.0023; .3952]). Specifically, as Figure 17 illustrates, the use of puns helps to facilitate pleasant feelings, leading to an enhancement in music enjoyment. Moreover, there is no evidence to support the other alternative explanations including increased perceived intelligence (Indirect effect = -.026, 90% CI [-.2342; .2493]) and benign violation (Indirect effect = .12, 90% CI [-.1795; .5066]). </w:t>
      </w:r>
    </w:p>
    <w:p w14:paraId="31DB0766" w14:textId="77777777" w:rsidR="00982CAD" w:rsidRPr="00EF3993" w:rsidRDefault="008F536B" w:rsidP="00982CAD">
      <w:pPr>
        <w:spacing w:after="0" w:line="480" w:lineRule="auto"/>
        <w:ind w:firstLine="720"/>
        <w:rPr>
          <w:rFonts w:eastAsia="Times New Roman"/>
        </w:rPr>
      </w:pPr>
      <w:r>
        <w:rPr>
          <w:rFonts w:eastAsia="Times New Roman"/>
          <w:i/>
          <w:iCs/>
        </w:rPr>
        <w:t>Exploring the role of cognitive engagement</w:t>
      </w:r>
      <w:r w:rsidRPr="001C4B43">
        <w:rPr>
          <w:rFonts w:eastAsia="Times New Roman"/>
          <w:i/>
          <w:iCs/>
        </w:rPr>
        <w:t xml:space="preserve">. </w:t>
      </w:r>
      <w:r>
        <w:rPr>
          <w:rFonts w:eastAsia="Times New Roman"/>
        </w:rPr>
        <w:t xml:space="preserve">To test H3 which posits that cognitive engagement moderates the impact of pun use in brand names on consumption experience, I conducted a moderation analysis using PROCESS MODEL 1 </w:t>
      </w:r>
      <w:r>
        <w:rPr>
          <w:rFonts w:eastAsia="Times New Roman"/>
        </w:rPr>
        <w:fldChar w:fldCharType="begin"/>
      </w:r>
      <w:r>
        <w:rPr>
          <w:rFonts w:eastAsia="Times New Roman"/>
        </w:rPr>
        <w:instrText xml:space="preserve"> ADDIN EN.CITE &lt;EndNote&gt;&lt;Cite&gt;&lt;Author&gt;Hayes&lt;/Author&gt;&lt;Year&gt;2017&lt;/Year&gt;&lt;RecNum&gt;999&lt;/RecNum&gt;&lt;DisplayText&gt;(Hayes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Pr>
          <w:rFonts w:eastAsia="Times New Roman"/>
        </w:rPr>
        <w:fldChar w:fldCharType="separate"/>
      </w:r>
      <w:r>
        <w:rPr>
          <w:rFonts w:eastAsia="Times New Roman"/>
          <w:noProof/>
        </w:rPr>
        <w:t>(Hayes 2017)</w:t>
      </w:r>
      <w:r>
        <w:rPr>
          <w:rFonts w:eastAsia="Times New Roman"/>
        </w:rPr>
        <w:fldChar w:fldCharType="end"/>
      </w:r>
      <w:r>
        <w:rPr>
          <w:rFonts w:eastAsia="Times New Roman"/>
        </w:rPr>
        <w:t>. I find that there is a marginally significant interaction between the use of pun and engagement level on the enjoyment of consumption experience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95</w:t>
      </w:r>
      <w:r w:rsidRPr="001C4B43">
        <w:rPr>
          <w:rFonts w:eastAsia="Times New Roman"/>
        </w:rPr>
        <w:t xml:space="preserve">) = </w:t>
      </w:r>
      <w:r>
        <w:rPr>
          <w:rFonts w:eastAsia="Times New Roman"/>
        </w:rPr>
        <w:t>3.75</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 xml:space="preserve">056). As illustrated in Figure 18, Johnson-Neyman analysis shows that among those with low engagement, the use of pun does not influence the consumption experience, whereas among those with high engagement, the use of pun helps to enhance the enjoyment of consumption experience. </w:t>
      </w:r>
      <w:r w:rsidR="00982CAD">
        <w:rPr>
          <w:rFonts w:eastAsia="Times New Roman"/>
        </w:rPr>
        <w:t>Additionally</w:t>
      </w:r>
      <w:r w:rsidR="00982CAD" w:rsidRPr="00EF3993">
        <w:rPr>
          <w:rFonts w:eastAsia="Times New Roman"/>
        </w:rPr>
        <w:t xml:space="preserve">, </w:t>
      </w:r>
      <w:r w:rsidR="00982CAD">
        <w:rPr>
          <w:rFonts w:eastAsia="Times New Roman"/>
        </w:rPr>
        <w:t xml:space="preserve">to rule out the possibility that cognitive engagement is the processing mechanism rather than moderator in this research, I also conducted mediation analysis using PROCESS MODEL 4 </w:t>
      </w:r>
      <w:r w:rsidR="00982CAD">
        <w:rPr>
          <w:rFonts w:eastAsia="Times New Roman"/>
        </w:rPr>
        <w:fldChar w:fldCharType="begin"/>
      </w:r>
      <w:r w:rsidR="00982CAD">
        <w:rPr>
          <w:rFonts w:eastAsia="Times New Roman"/>
        </w:rPr>
        <w:instrText xml:space="preserve"> ADDIN EN.CITE &lt;EndNote&gt;&lt;Cite&gt;&lt;Author&gt;Hayes&lt;/Author&gt;&lt;Year&gt;2017&lt;/Year&gt;&lt;RecNum&gt;999&lt;/RecNum&gt;&lt;DisplayText&gt;(Hayes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982CAD">
        <w:rPr>
          <w:rFonts w:eastAsia="Times New Roman"/>
        </w:rPr>
        <w:fldChar w:fldCharType="separate"/>
      </w:r>
      <w:r w:rsidR="00982CAD">
        <w:rPr>
          <w:rFonts w:eastAsia="Times New Roman"/>
          <w:noProof/>
        </w:rPr>
        <w:t>(Hayes 2017)</w:t>
      </w:r>
      <w:r w:rsidR="00982CAD">
        <w:rPr>
          <w:rFonts w:eastAsia="Times New Roman"/>
        </w:rPr>
        <w:fldChar w:fldCharType="end"/>
      </w:r>
      <w:r w:rsidR="00982CAD">
        <w:rPr>
          <w:rFonts w:eastAsia="Times New Roman"/>
        </w:rPr>
        <w:t xml:space="preserve"> with cognitive engagement as the mediator. The result of this analysis shows that cognitive engagement is not the processing mechanism for the effect of pun use in brand names on consumption experience </w:t>
      </w:r>
      <w:r w:rsidR="00982CAD" w:rsidRPr="00EF3993">
        <w:rPr>
          <w:rFonts w:eastAsia="Times New Roman"/>
        </w:rPr>
        <w:t>(Indirect effect = .1438, 90% CI [-.0161; .4102])</w:t>
      </w:r>
      <w:r w:rsidR="00982CAD">
        <w:rPr>
          <w:rFonts w:eastAsia="Times New Roman"/>
        </w:rPr>
        <w:t xml:space="preserve">. </w:t>
      </w:r>
    </w:p>
    <w:p w14:paraId="03E99756" w14:textId="335F6D39" w:rsidR="004F3D68" w:rsidRDefault="004F3D68">
      <w:pPr>
        <w:spacing w:after="0" w:line="240" w:lineRule="auto"/>
        <w:rPr>
          <w:rFonts w:eastAsia="Times New Roman"/>
        </w:rPr>
      </w:pPr>
      <w:r>
        <w:rPr>
          <w:rFonts w:eastAsia="Times New Roman"/>
        </w:rPr>
        <w:br w:type="page"/>
      </w:r>
    </w:p>
    <w:p w14:paraId="6EEDF946" w14:textId="77777777" w:rsidR="004F3D68" w:rsidRDefault="004F3D68" w:rsidP="00242E07">
      <w:pPr>
        <w:spacing w:after="0" w:line="480" w:lineRule="auto"/>
        <w:rPr>
          <w:rFonts w:eastAsia="Times New Roman"/>
        </w:rPr>
      </w:pPr>
    </w:p>
    <w:p w14:paraId="45FC1473" w14:textId="27F8ACE6" w:rsidR="005C5549" w:rsidRDefault="00D27329" w:rsidP="005C5549">
      <w:pPr>
        <w:spacing w:after="0" w:line="480" w:lineRule="auto"/>
        <w:jc w:val="center"/>
        <w:rPr>
          <w:rFonts w:eastAsia="Times New Roman"/>
        </w:rPr>
      </w:pPr>
      <w:r w:rsidRPr="00D27329">
        <w:rPr>
          <w:rFonts w:eastAsia="Times New Roman"/>
          <w:noProof/>
        </w:rPr>
        <w:drawing>
          <wp:inline distT="0" distB="0" distL="0" distR="0" wp14:anchorId="69CF3070" wp14:editId="347B9005">
            <wp:extent cx="4711485" cy="3032767"/>
            <wp:effectExtent l="0" t="0" r="635" b="2540"/>
            <wp:docPr id="1075" name="Picture 1">
              <a:extLst xmlns:a="http://schemas.openxmlformats.org/drawingml/2006/main">
                <a:ext uri="{FF2B5EF4-FFF2-40B4-BE49-F238E27FC236}">
                  <a16:creationId xmlns:a16="http://schemas.microsoft.com/office/drawing/2014/main" id="{10059367-F439-E44D-8737-0FBB98F73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0059367-F439-E44D-8737-0FBB98F738B6}"/>
                        </a:ext>
                      </a:extLst>
                    </pic:cNvPr>
                    <pic:cNvPicPr>
                      <a:picLocks noChangeAspect="1"/>
                    </pic:cNvPicPr>
                  </pic:nvPicPr>
                  <pic:blipFill>
                    <a:blip r:embed="rId26"/>
                    <a:stretch>
                      <a:fillRect/>
                    </a:stretch>
                  </pic:blipFill>
                  <pic:spPr>
                    <a:xfrm>
                      <a:off x="0" y="0"/>
                      <a:ext cx="4730365" cy="3044920"/>
                    </a:xfrm>
                    <a:prstGeom prst="rect">
                      <a:avLst/>
                    </a:prstGeom>
                  </pic:spPr>
                </pic:pic>
              </a:graphicData>
            </a:graphic>
          </wp:inline>
        </w:drawing>
      </w:r>
    </w:p>
    <w:p w14:paraId="1D8CA682" w14:textId="04CE4398" w:rsidR="00E07D77" w:rsidRDefault="00120DD1" w:rsidP="00EC2AF9">
      <w:pPr>
        <w:pStyle w:val="FigureTitle"/>
      </w:pPr>
      <w:bookmarkStart w:id="60" w:name="_Toc102312346"/>
      <w:r>
        <w:t>Physical Movement in Study 2</w:t>
      </w:r>
      <w:bookmarkEnd w:id="60"/>
    </w:p>
    <w:p w14:paraId="75E2A173" w14:textId="77777777" w:rsidR="00E176D3" w:rsidRPr="001C4B43" w:rsidRDefault="00E176D3" w:rsidP="00E176D3">
      <w:pPr>
        <w:spacing w:after="0" w:line="240" w:lineRule="auto"/>
        <w:rPr>
          <w:rFonts w:eastAsia="Times New Roman"/>
        </w:rPr>
      </w:pPr>
    </w:p>
    <w:p w14:paraId="1258AE7E" w14:textId="77777777" w:rsidR="00E176D3" w:rsidRPr="001C4B43" w:rsidRDefault="00E176D3" w:rsidP="00E176D3">
      <w:pPr>
        <w:spacing w:after="0" w:line="240" w:lineRule="auto"/>
        <w:rPr>
          <w:rFonts w:eastAsia="Times New Roman"/>
        </w:rPr>
      </w:pPr>
    </w:p>
    <w:p w14:paraId="6F2AD909" w14:textId="77777777" w:rsidR="00E176D3" w:rsidRPr="001C4B43" w:rsidRDefault="00E176D3" w:rsidP="00E176D3">
      <w:pPr>
        <w:spacing w:after="0" w:line="240" w:lineRule="auto"/>
        <w:rPr>
          <w:rFonts w:eastAsia="Times New Roman"/>
        </w:rPr>
      </w:pPr>
    </w:p>
    <w:p w14:paraId="59D51020" w14:textId="77777777" w:rsidR="00E176D3" w:rsidRPr="001C4B43" w:rsidRDefault="00E176D3" w:rsidP="00E176D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60992" behindDoc="0" locked="0" layoutInCell="1" allowOverlap="1" wp14:anchorId="44B11635" wp14:editId="58ADC964">
                <wp:simplePos x="0" y="0"/>
                <wp:positionH relativeFrom="column">
                  <wp:posOffset>555867</wp:posOffset>
                </wp:positionH>
                <wp:positionV relativeFrom="paragraph">
                  <wp:posOffset>107108</wp:posOffset>
                </wp:positionV>
                <wp:extent cx="1504421" cy="307975"/>
                <wp:effectExtent l="0" t="368300" r="0" b="365125"/>
                <wp:wrapNone/>
                <wp:docPr id="2097" name="Text Box 2097"/>
                <wp:cNvGraphicFramePr/>
                <a:graphic xmlns:a="http://schemas.openxmlformats.org/drawingml/2006/main">
                  <a:graphicData uri="http://schemas.microsoft.com/office/word/2010/wordprocessingShape">
                    <wps:wsp>
                      <wps:cNvSpPr txBox="1"/>
                      <wps:spPr>
                        <a:xfrm rot="19778798">
                          <a:off x="0" y="0"/>
                          <a:ext cx="1504421" cy="307975"/>
                        </a:xfrm>
                        <a:prstGeom prst="rect">
                          <a:avLst/>
                        </a:prstGeom>
                        <a:solidFill>
                          <a:sysClr val="window" lastClr="FFFFFF"/>
                        </a:solidFill>
                        <a:ln w="6350">
                          <a:noFill/>
                        </a:ln>
                      </wps:spPr>
                      <wps:txbx>
                        <w:txbxContent>
                          <w:p w14:paraId="61F10765" w14:textId="40D9FDA8"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.32</w:t>
                            </w:r>
                            <w:r w:rsidRPr="007856F9">
                              <w:rPr>
                                <w:sz w:val="16"/>
                                <w:szCs w:val="16"/>
                              </w:rPr>
                              <w:t xml:space="preserve">, </w:t>
                            </w:r>
                            <w:r w:rsidRPr="007856F9">
                              <w:rPr>
                                <w:i/>
                                <w:iCs/>
                                <w:sz w:val="16"/>
                                <w:szCs w:val="16"/>
                              </w:rPr>
                              <w:t>t(1</w:t>
                            </w:r>
                            <w:r>
                              <w:rPr>
                                <w:i/>
                                <w:iCs/>
                                <w:sz w:val="16"/>
                                <w:szCs w:val="16"/>
                              </w:rPr>
                              <w:t>00</w:t>
                            </w:r>
                            <w:r w:rsidRPr="007856F9">
                              <w:rPr>
                                <w:i/>
                                <w:iCs/>
                                <w:sz w:val="16"/>
                                <w:szCs w:val="16"/>
                              </w:rPr>
                              <w:t>)</w:t>
                            </w:r>
                            <w:r w:rsidRPr="007856F9">
                              <w:rPr>
                                <w:sz w:val="16"/>
                                <w:szCs w:val="16"/>
                              </w:rPr>
                              <w:t xml:space="preserve"> = </w:t>
                            </w:r>
                            <w:r>
                              <w:rPr>
                                <w:sz w:val="16"/>
                                <w:szCs w:val="16"/>
                              </w:rPr>
                              <w:t>1.65</w:t>
                            </w:r>
                            <w:r w:rsidRPr="007856F9">
                              <w:rPr>
                                <w:sz w:val="16"/>
                                <w:szCs w:val="16"/>
                              </w:rPr>
                              <w:t xml:space="preserve">, </w:t>
                            </w:r>
                            <w:r w:rsidRPr="007856F9">
                              <w:rPr>
                                <w:i/>
                                <w:iCs/>
                                <w:sz w:val="16"/>
                                <w:szCs w:val="16"/>
                              </w:rPr>
                              <w:t>p</w:t>
                            </w:r>
                            <w:r w:rsidRPr="007856F9">
                              <w:rPr>
                                <w:sz w:val="16"/>
                                <w:szCs w:val="16"/>
                              </w:rPr>
                              <w:t xml:space="preserve"> = .</w:t>
                            </w:r>
                            <w:r>
                              <w:rPr>
                                <w:sz w:val="16"/>
                                <w:szCs w:val="16"/>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1635" id="Text Box 2097" o:spid="_x0000_s1075" type="#_x0000_t202" style="position:absolute;margin-left:43.75pt;margin-top:8.45pt;width:118.45pt;height:24.25pt;rotation:-1989238fd;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" fillcolor="window" stroked="f" strokeweight=".5pt">
                <v:textbox>
                  <w:txbxContent>
                    <w:p w14:paraId="61F10765" w14:textId="40D9FDA8"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.32</w:t>
                      </w:r>
                      <w:r w:rsidRPr="007856F9">
                        <w:rPr>
                          <w:sz w:val="16"/>
                          <w:szCs w:val="16"/>
                        </w:rPr>
                        <w:t xml:space="preserve">, </w:t>
                      </w:r>
                      <w:r w:rsidRPr="007856F9">
                        <w:rPr>
                          <w:i/>
                          <w:iCs/>
                          <w:sz w:val="16"/>
                          <w:szCs w:val="16"/>
                        </w:rPr>
                        <w:t>t(1</w:t>
                      </w:r>
                      <w:r>
                        <w:rPr>
                          <w:i/>
                          <w:iCs/>
                          <w:sz w:val="16"/>
                          <w:szCs w:val="16"/>
                        </w:rPr>
                        <w:t>00</w:t>
                      </w:r>
                      <w:r w:rsidRPr="007856F9">
                        <w:rPr>
                          <w:i/>
                          <w:iCs/>
                          <w:sz w:val="16"/>
                          <w:szCs w:val="16"/>
                        </w:rPr>
                        <w:t>)</w:t>
                      </w:r>
                      <w:r w:rsidRPr="007856F9">
                        <w:rPr>
                          <w:sz w:val="16"/>
                          <w:szCs w:val="16"/>
                        </w:rPr>
                        <w:t xml:space="preserve"> = </w:t>
                      </w:r>
                      <w:r>
                        <w:rPr>
                          <w:sz w:val="16"/>
                          <w:szCs w:val="16"/>
                        </w:rPr>
                        <w:t>1.65</w:t>
                      </w:r>
                      <w:r w:rsidRPr="007856F9">
                        <w:rPr>
                          <w:sz w:val="16"/>
                          <w:szCs w:val="16"/>
                        </w:rPr>
                        <w:t xml:space="preserve">, </w:t>
                      </w:r>
                      <w:r w:rsidRPr="007856F9">
                        <w:rPr>
                          <w:i/>
                          <w:iCs/>
                          <w:sz w:val="16"/>
                          <w:szCs w:val="16"/>
                        </w:rPr>
                        <w:t>p</w:t>
                      </w:r>
                      <w:r w:rsidRPr="007856F9">
                        <w:rPr>
                          <w:sz w:val="16"/>
                          <w:szCs w:val="16"/>
                        </w:rPr>
                        <w:t xml:space="preserve"> = .</w:t>
                      </w:r>
                      <w:r>
                        <w:rPr>
                          <w:sz w:val="16"/>
                          <w:szCs w:val="16"/>
                        </w:rPr>
                        <w:t>10</w:t>
                      </w:r>
                    </w:p>
                  </w:txbxContent>
                </v:textbox>
              </v:shape>
            </w:pict>
          </mc:Fallback>
        </mc:AlternateContent>
      </w:r>
    </w:p>
    <w:p w14:paraId="5DD87E27" w14:textId="77777777" w:rsidR="00E176D3" w:rsidRPr="001C4B43" w:rsidRDefault="00E176D3" w:rsidP="00E176D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63040" behindDoc="0" locked="0" layoutInCell="1" allowOverlap="1" wp14:anchorId="1E13EEE0" wp14:editId="7DBFD047">
                <wp:simplePos x="0" y="0"/>
                <wp:positionH relativeFrom="column">
                  <wp:posOffset>3483416</wp:posOffset>
                </wp:positionH>
                <wp:positionV relativeFrom="paragraph">
                  <wp:posOffset>-19624</wp:posOffset>
                </wp:positionV>
                <wp:extent cx="1570893" cy="232302"/>
                <wp:effectExtent l="0" t="368300" r="0" b="365125"/>
                <wp:wrapNone/>
                <wp:docPr id="2098" name="Text Box 2098"/>
                <wp:cNvGraphicFramePr/>
                <a:graphic xmlns:a="http://schemas.openxmlformats.org/drawingml/2006/main">
                  <a:graphicData uri="http://schemas.microsoft.com/office/word/2010/wordprocessingShape">
                    <wps:wsp>
                      <wps:cNvSpPr txBox="1"/>
                      <wps:spPr>
                        <a:xfrm rot="1702480">
                          <a:off x="0" y="0"/>
                          <a:ext cx="1570893" cy="232302"/>
                        </a:xfrm>
                        <a:prstGeom prst="rect">
                          <a:avLst/>
                        </a:prstGeom>
                        <a:solidFill>
                          <a:sysClr val="window" lastClr="FFFFFF"/>
                        </a:solidFill>
                        <a:ln w="6350">
                          <a:noFill/>
                        </a:ln>
                      </wps:spPr>
                      <wps:txbx>
                        <w:txbxContent>
                          <w:p w14:paraId="76B5A247" w14:textId="05E4EF6D"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55</w:t>
                            </w:r>
                            <w:r w:rsidRPr="007856F9">
                              <w:rPr>
                                <w:sz w:val="16"/>
                                <w:szCs w:val="16"/>
                              </w:rPr>
                              <w:t xml:space="preserve">, </w:t>
                            </w:r>
                            <w:r w:rsidRPr="007856F9">
                              <w:rPr>
                                <w:i/>
                                <w:iCs/>
                                <w:sz w:val="16"/>
                                <w:szCs w:val="16"/>
                              </w:rPr>
                              <w:t>t(1</w:t>
                            </w:r>
                            <w:r>
                              <w:rPr>
                                <w:i/>
                                <w:iCs/>
                                <w:sz w:val="16"/>
                                <w:szCs w:val="16"/>
                              </w:rPr>
                              <w:t>00</w:t>
                            </w:r>
                            <w:r w:rsidRPr="007856F9">
                              <w:rPr>
                                <w:i/>
                                <w:iCs/>
                                <w:sz w:val="16"/>
                                <w:szCs w:val="16"/>
                              </w:rPr>
                              <w:t>)</w:t>
                            </w:r>
                            <w:r w:rsidRPr="007856F9">
                              <w:rPr>
                                <w:sz w:val="16"/>
                                <w:szCs w:val="16"/>
                              </w:rPr>
                              <w:t xml:space="preserve"> = </w:t>
                            </w:r>
                            <w:r>
                              <w:rPr>
                                <w:sz w:val="16"/>
                                <w:szCs w:val="16"/>
                              </w:rPr>
                              <w:t>1.89</w:t>
                            </w:r>
                            <w:r w:rsidRPr="007856F9">
                              <w:rPr>
                                <w:sz w:val="16"/>
                                <w:szCs w:val="16"/>
                              </w:rPr>
                              <w:t xml:space="preserve">, </w:t>
                            </w:r>
                            <w:r w:rsidRPr="007856F9">
                              <w:rPr>
                                <w:i/>
                                <w:iCs/>
                                <w:sz w:val="16"/>
                                <w:szCs w:val="16"/>
                              </w:rPr>
                              <w:t>p</w:t>
                            </w:r>
                            <w:r w:rsidRPr="007856F9">
                              <w:rPr>
                                <w:sz w:val="16"/>
                                <w:szCs w:val="16"/>
                              </w:rPr>
                              <w:t xml:space="preserve"> </w:t>
                            </w:r>
                            <w:r>
                              <w:rPr>
                                <w:sz w:val="16"/>
                                <w:szCs w:val="16"/>
                              </w:rPr>
                              <w:t>=</w:t>
                            </w:r>
                            <w:r w:rsidRPr="007856F9">
                              <w:rPr>
                                <w:sz w:val="16"/>
                                <w:szCs w:val="16"/>
                              </w:rPr>
                              <w:t xml:space="preserve"> .0</w:t>
                            </w:r>
                            <w:r>
                              <w:rPr>
                                <w:sz w:val="16"/>
                                <w:szCs w:val="16"/>
                              </w:rPr>
                              <w:t>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3EEE0" id="Text Box 2098" o:spid="_x0000_s1076" type="#_x0000_t202" style="position:absolute;margin-left:274.3pt;margin-top:-1.55pt;width:123.7pt;height:18.3pt;rotation:1859562fd;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" fillcolor="window" stroked="f" strokeweight=".5pt">
                <v:textbox>
                  <w:txbxContent>
                    <w:p w14:paraId="76B5A247" w14:textId="05E4EF6D"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55</w:t>
                      </w:r>
                      <w:r w:rsidRPr="007856F9">
                        <w:rPr>
                          <w:sz w:val="16"/>
                          <w:szCs w:val="16"/>
                        </w:rPr>
                        <w:t xml:space="preserve">, </w:t>
                      </w:r>
                      <w:r w:rsidRPr="007856F9">
                        <w:rPr>
                          <w:i/>
                          <w:iCs/>
                          <w:sz w:val="16"/>
                          <w:szCs w:val="16"/>
                        </w:rPr>
                        <w:t>t(1</w:t>
                      </w:r>
                      <w:r>
                        <w:rPr>
                          <w:i/>
                          <w:iCs/>
                          <w:sz w:val="16"/>
                          <w:szCs w:val="16"/>
                        </w:rPr>
                        <w:t>00</w:t>
                      </w:r>
                      <w:r w:rsidRPr="007856F9">
                        <w:rPr>
                          <w:i/>
                          <w:iCs/>
                          <w:sz w:val="16"/>
                          <w:szCs w:val="16"/>
                        </w:rPr>
                        <w:t>)</w:t>
                      </w:r>
                      <w:r w:rsidRPr="007856F9">
                        <w:rPr>
                          <w:sz w:val="16"/>
                          <w:szCs w:val="16"/>
                        </w:rPr>
                        <w:t xml:space="preserve"> = </w:t>
                      </w:r>
                      <w:r>
                        <w:rPr>
                          <w:sz w:val="16"/>
                          <w:szCs w:val="16"/>
                        </w:rPr>
                        <w:t>1.89</w:t>
                      </w:r>
                      <w:r w:rsidRPr="007856F9">
                        <w:rPr>
                          <w:sz w:val="16"/>
                          <w:szCs w:val="16"/>
                        </w:rPr>
                        <w:t xml:space="preserve">, </w:t>
                      </w:r>
                      <w:r w:rsidRPr="007856F9">
                        <w:rPr>
                          <w:i/>
                          <w:iCs/>
                          <w:sz w:val="16"/>
                          <w:szCs w:val="16"/>
                        </w:rPr>
                        <w:t>p</w:t>
                      </w:r>
                      <w:r w:rsidRPr="007856F9">
                        <w:rPr>
                          <w:sz w:val="16"/>
                          <w:szCs w:val="16"/>
                        </w:rPr>
                        <w:t xml:space="preserve"> </w:t>
                      </w:r>
                      <w:r>
                        <w:rPr>
                          <w:sz w:val="16"/>
                          <w:szCs w:val="16"/>
                        </w:rPr>
                        <w:t>=</w:t>
                      </w:r>
                      <w:r w:rsidRPr="007856F9">
                        <w:rPr>
                          <w:sz w:val="16"/>
                          <w:szCs w:val="16"/>
                        </w:rPr>
                        <w:t xml:space="preserve"> .0</w:t>
                      </w:r>
                      <w:r>
                        <w:rPr>
                          <w:sz w:val="16"/>
                          <w:szCs w:val="16"/>
                        </w:rPr>
                        <w:t>63</w:t>
                      </w:r>
                    </w:p>
                  </w:txbxContent>
                </v:textbox>
              </v:shape>
            </w:pict>
          </mc:Fallback>
        </mc:AlternateContent>
      </w:r>
      <w:r w:rsidRPr="001C4B43">
        <w:rPr>
          <w:rFonts w:eastAsia="Times New Roman"/>
          <w:noProof/>
        </w:rPr>
        <mc:AlternateContent>
          <mc:Choice Requires="wps">
            <w:drawing>
              <wp:anchor distT="0" distB="0" distL="114300" distR="114300" simplePos="0" relativeHeight="251859968" behindDoc="0" locked="0" layoutInCell="1" allowOverlap="1" wp14:anchorId="42A629E1" wp14:editId="7BA180C4">
                <wp:simplePos x="0" y="0"/>
                <wp:positionH relativeFrom="column">
                  <wp:posOffset>3486442</wp:posOffset>
                </wp:positionH>
                <wp:positionV relativeFrom="paragraph">
                  <wp:posOffset>-173892</wp:posOffset>
                </wp:positionV>
                <wp:extent cx="1460695" cy="771769"/>
                <wp:effectExtent l="0" t="0" r="50800" b="41275"/>
                <wp:wrapNone/>
                <wp:docPr id="2099" name="Straight Arrow Connector 2099"/>
                <wp:cNvGraphicFramePr/>
                <a:graphic xmlns:a="http://schemas.openxmlformats.org/drawingml/2006/main">
                  <a:graphicData uri="http://schemas.microsoft.com/office/word/2010/wordprocessingShape">
                    <wps:wsp>
                      <wps:cNvCnPr/>
                      <wps:spPr>
                        <a:xfrm>
                          <a:off x="0" y="0"/>
                          <a:ext cx="1460695" cy="77176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5F96EB" id="Straight Arrow Connector 2099" o:spid="_x0000_s1026" type="#_x0000_t32" style="position:absolute;margin-left:274.5pt;margin-top:-13.7pt;width:115pt;height:60.7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858944" behindDoc="0" locked="0" layoutInCell="1" allowOverlap="1" wp14:anchorId="7DD5CBD9" wp14:editId="0DFA2C5C">
                <wp:simplePos x="0" y="0"/>
                <wp:positionH relativeFrom="column">
                  <wp:posOffset>767862</wp:posOffset>
                </wp:positionH>
                <wp:positionV relativeFrom="paragraph">
                  <wp:posOffset>-175847</wp:posOffset>
                </wp:positionV>
                <wp:extent cx="1377461" cy="816561"/>
                <wp:effectExtent l="0" t="25400" r="32385" b="22225"/>
                <wp:wrapNone/>
                <wp:docPr id="2100" name="Straight Arrow Connector 2100"/>
                <wp:cNvGraphicFramePr/>
                <a:graphic xmlns:a="http://schemas.openxmlformats.org/drawingml/2006/main">
                  <a:graphicData uri="http://schemas.microsoft.com/office/word/2010/wordprocessingShape">
                    <wps:wsp>
                      <wps:cNvCnPr/>
                      <wps:spPr>
                        <a:xfrm flipV="1">
                          <a:off x="0" y="0"/>
                          <a:ext cx="1377461" cy="8165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CC4541" id="Straight Arrow Connector 2100" o:spid="_x0000_s1026" type="#_x0000_t32" style="position:absolute;margin-left:60.45pt;margin-top:-13.85pt;width:108.45pt;height:64.3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" strokecolor="windowText" strokeweight=".5pt">
                <v:stroke endarrow="block" joinstyle="miter"/>
              </v:shape>
            </w:pict>
          </mc:Fallback>
        </mc:AlternateContent>
      </w:r>
      <w:r w:rsidRPr="001C4B43">
        <w:rPr>
          <w:rFonts w:eastAsia="Times New Roman"/>
          <w:noProof/>
        </w:rPr>
        <mc:AlternateContent>
          <mc:Choice Requires="wps">
            <w:drawing>
              <wp:anchor distT="0" distB="0" distL="114300" distR="114300" simplePos="0" relativeHeight="251856896" behindDoc="0" locked="0" layoutInCell="1" allowOverlap="1" wp14:anchorId="518487E2" wp14:editId="645DC75C">
                <wp:simplePos x="0" y="0"/>
                <wp:positionH relativeFrom="column">
                  <wp:posOffset>2144786</wp:posOffset>
                </wp:positionH>
                <wp:positionV relativeFrom="paragraph">
                  <wp:posOffset>-462280</wp:posOffset>
                </wp:positionV>
                <wp:extent cx="1341620" cy="777240"/>
                <wp:effectExtent l="0" t="0" r="17780" b="10160"/>
                <wp:wrapNone/>
                <wp:docPr id="2101" name="Rectangle 2101"/>
                <wp:cNvGraphicFramePr/>
                <a:graphic xmlns:a="http://schemas.openxmlformats.org/drawingml/2006/main">
                  <a:graphicData uri="http://schemas.microsoft.com/office/word/2010/wordprocessingShape">
                    <wps:wsp>
                      <wps:cNvSpPr/>
                      <wps:spPr>
                        <a:xfrm>
                          <a:off x="0" y="0"/>
                          <a:ext cx="1341620" cy="777240"/>
                        </a:xfrm>
                        <a:prstGeom prst="rect">
                          <a:avLst/>
                        </a:prstGeom>
                        <a:noFill/>
                        <a:ln w="12700" cap="flat" cmpd="sng" algn="ctr">
                          <a:solidFill>
                            <a:sysClr val="windowText" lastClr="000000"/>
                          </a:solidFill>
                          <a:prstDash val="solid"/>
                          <a:miter lim="800000"/>
                        </a:ln>
                        <a:effectLst/>
                      </wps:spPr>
                      <wps:txbx>
                        <w:txbxContent>
                          <w:p w14:paraId="311F6FE9" w14:textId="77777777" w:rsidR="00210A2F" w:rsidRPr="007856F9" w:rsidRDefault="00210A2F" w:rsidP="00E176D3">
                            <w:pPr>
                              <w:jc w:val="center"/>
                              <w:rPr>
                                <w:color w:val="000000" w:themeColor="text1"/>
                                <w:sz w:val="20"/>
                                <w:szCs w:val="20"/>
                              </w:rPr>
                            </w:pPr>
                            <w:r>
                              <w:rPr>
                                <w:color w:val="000000" w:themeColor="text1"/>
                                <w:sz w:val="20"/>
                                <w:szCs w:val="20"/>
                              </w:rPr>
                              <w:t>Pleasant feelings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8487E2" id="Rectangle 2101" o:spid="_x0000_s1077" style="position:absolute;margin-left:168.9pt;margin-top:-36.4pt;width:105.65pt;height:61.2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" filled="f" strokecolor="windowText" strokeweight="1pt">
                <v:textbox>
                  <w:txbxContent>
                    <w:p w14:paraId="311F6FE9" w14:textId="77777777" w:rsidR="00210A2F" w:rsidRPr="007856F9" w:rsidRDefault="00210A2F" w:rsidP="00E176D3">
                      <w:pPr>
                        <w:jc w:val="center"/>
                        <w:rPr>
                          <w:color w:val="000000" w:themeColor="text1"/>
                          <w:sz w:val="20"/>
                          <w:szCs w:val="20"/>
                        </w:rPr>
                      </w:pPr>
                      <w:r>
                        <w:rPr>
                          <w:color w:val="000000" w:themeColor="text1"/>
                          <w:sz w:val="20"/>
                          <w:szCs w:val="20"/>
                        </w:rPr>
                        <w:t>Pleasant feelings</w:t>
                      </w:r>
                    </w:p>
                  </w:txbxContent>
                </v:textbox>
              </v:rect>
            </w:pict>
          </mc:Fallback>
        </mc:AlternateContent>
      </w:r>
    </w:p>
    <w:p w14:paraId="556C98E6" w14:textId="77777777" w:rsidR="00E176D3" w:rsidRPr="001C4B43" w:rsidRDefault="00E176D3" w:rsidP="00E176D3">
      <w:pPr>
        <w:spacing w:after="0" w:line="240" w:lineRule="auto"/>
        <w:rPr>
          <w:rFonts w:eastAsia="Times New Roman"/>
        </w:rPr>
      </w:pPr>
    </w:p>
    <w:p w14:paraId="42329DA0" w14:textId="77777777" w:rsidR="00E176D3" w:rsidRPr="001C4B43" w:rsidRDefault="00E176D3" w:rsidP="00E176D3">
      <w:pPr>
        <w:spacing w:after="0" w:line="240" w:lineRule="auto"/>
        <w:rPr>
          <w:rFonts w:eastAsia="Times New Roman"/>
        </w:rPr>
      </w:pPr>
    </w:p>
    <w:p w14:paraId="2AD5D672" w14:textId="77777777" w:rsidR="00E176D3" w:rsidRPr="001C4B43" w:rsidRDefault="00E176D3" w:rsidP="00E176D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57920" behindDoc="0" locked="0" layoutInCell="1" allowOverlap="1" wp14:anchorId="7CB60197" wp14:editId="6D67F0A5">
                <wp:simplePos x="0" y="0"/>
                <wp:positionH relativeFrom="column">
                  <wp:posOffset>4253865</wp:posOffset>
                </wp:positionH>
                <wp:positionV relativeFrom="paragraph">
                  <wp:posOffset>72830</wp:posOffset>
                </wp:positionV>
                <wp:extent cx="1386205" cy="777240"/>
                <wp:effectExtent l="0" t="0" r="10795" b="10160"/>
                <wp:wrapNone/>
                <wp:docPr id="2102" name="Rectangle 2102"/>
                <wp:cNvGraphicFramePr/>
                <a:graphic xmlns:a="http://schemas.openxmlformats.org/drawingml/2006/main">
                  <a:graphicData uri="http://schemas.microsoft.com/office/word/2010/wordprocessingShape">
                    <wps:wsp>
                      <wps:cNvSpPr/>
                      <wps:spPr>
                        <a:xfrm>
                          <a:off x="0" y="0"/>
                          <a:ext cx="1386205" cy="777240"/>
                        </a:xfrm>
                        <a:prstGeom prst="rect">
                          <a:avLst/>
                        </a:prstGeom>
                        <a:noFill/>
                        <a:ln w="12700" cap="flat" cmpd="sng" algn="ctr">
                          <a:solidFill>
                            <a:sysClr val="windowText" lastClr="000000"/>
                          </a:solidFill>
                          <a:prstDash val="solid"/>
                          <a:miter lim="800000"/>
                        </a:ln>
                        <a:effectLst/>
                      </wps:spPr>
                      <wps:txbx>
                        <w:txbxContent>
                          <w:p w14:paraId="1E1509B3" w14:textId="3AC1D076" w:rsidR="00210A2F" w:rsidRPr="007856F9" w:rsidRDefault="00210A2F" w:rsidP="00E176D3">
                            <w:pPr>
                              <w:jc w:val="center"/>
                              <w:rPr>
                                <w:color w:val="000000" w:themeColor="text1"/>
                                <w:sz w:val="20"/>
                                <w:szCs w:val="20"/>
                              </w:rPr>
                            </w:pPr>
                            <w:r>
                              <w:rPr>
                                <w:color w:val="000000" w:themeColor="text1"/>
                                <w:sz w:val="20"/>
                                <w:szCs w:val="20"/>
                              </w:rPr>
                              <w:t>Consumption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B60197" id="Rectangle 2102" o:spid="_x0000_s1078" style="position:absolute;margin-left:334.95pt;margin-top:5.75pt;width:109.15pt;height:61.2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" filled="f" strokecolor="windowText" strokeweight="1pt">
                <v:textbox>
                  <w:txbxContent>
                    <w:p w14:paraId="1E1509B3" w14:textId="3AC1D076" w:rsidR="00210A2F" w:rsidRPr="007856F9" w:rsidRDefault="00210A2F" w:rsidP="00E176D3">
                      <w:pPr>
                        <w:jc w:val="center"/>
                        <w:rPr>
                          <w:color w:val="000000" w:themeColor="text1"/>
                          <w:sz w:val="20"/>
                          <w:szCs w:val="20"/>
                        </w:rPr>
                      </w:pPr>
                      <w:r>
                        <w:rPr>
                          <w:color w:val="000000" w:themeColor="text1"/>
                          <w:sz w:val="20"/>
                          <w:szCs w:val="20"/>
                        </w:rPr>
                        <w:t>Consumption Experience</w:t>
                      </w:r>
                    </w:p>
                  </w:txbxContent>
                </v:textbox>
              </v:rect>
            </w:pict>
          </mc:Fallback>
        </mc:AlternateContent>
      </w:r>
      <w:r w:rsidRPr="001C4B43">
        <w:rPr>
          <w:rFonts w:eastAsia="Times New Roman"/>
          <w:noProof/>
        </w:rPr>
        <mc:AlternateContent>
          <mc:Choice Requires="wps">
            <w:drawing>
              <wp:anchor distT="0" distB="0" distL="114300" distR="114300" simplePos="0" relativeHeight="251855872" behindDoc="0" locked="0" layoutInCell="1" allowOverlap="1" wp14:anchorId="4787CE45" wp14:editId="40010F4C">
                <wp:simplePos x="0" y="0"/>
                <wp:positionH relativeFrom="column">
                  <wp:posOffset>145562</wp:posOffset>
                </wp:positionH>
                <wp:positionV relativeFrom="paragraph">
                  <wp:posOffset>113763</wp:posOffset>
                </wp:positionV>
                <wp:extent cx="1341120" cy="777240"/>
                <wp:effectExtent l="0" t="0" r="17780" b="10160"/>
                <wp:wrapNone/>
                <wp:docPr id="2103" name="Rectangle 2103"/>
                <wp:cNvGraphicFramePr/>
                <a:graphic xmlns:a="http://schemas.openxmlformats.org/drawingml/2006/main">
                  <a:graphicData uri="http://schemas.microsoft.com/office/word/2010/wordprocessingShape">
                    <wps:wsp>
                      <wps:cNvSpPr/>
                      <wps:spPr>
                        <a:xfrm>
                          <a:off x="0" y="0"/>
                          <a:ext cx="1341120" cy="777240"/>
                        </a:xfrm>
                        <a:prstGeom prst="rect">
                          <a:avLst/>
                        </a:prstGeom>
                        <a:noFill/>
                        <a:ln w="12700" cap="flat" cmpd="sng" algn="ctr">
                          <a:solidFill>
                            <a:sysClr val="windowText" lastClr="000000"/>
                          </a:solidFill>
                          <a:prstDash val="solid"/>
                          <a:miter lim="800000"/>
                        </a:ln>
                        <a:effectLst/>
                      </wps:spPr>
                      <wps:txbx>
                        <w:txbxContent>
                          <w:p w14:paraId="2821D984" w14:textId="77777777" w:rsidR="00210A2F" w:rsidRPr="007856F9" w:rsidRDefault="00210A2F" w:rsidP="00E176D3">
                            <w:pPr>
                              <w:jc w:val="center"/>
                              <w:rPr>
                                <w:color w:val="000000" w:themeColor="text1"/>
                                <w:sz w:val="20"/>
                                <w:szCs w:val="20"/>
                              </w:rPr>
                            </w:pPr>
                            <w:r>
                              <w:rPr>
                                <w:color w:val="000000" w:themeColor="text1"/>
                                <w:sz w:val="20"/>
                                <w:szCs w:val="20"/>
                              </w:rPr>
                              <w:t>Pun use</w:t>
                            </w:r>
                            <w:r w:rsidRPr="007856F9">
                              <w:rPr>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87CE45" id="Rectangle 2103" o:spid="_x0000_s1079" style="position:absolute;margin-left:11.45pt;margin-top:8.95pt;width:105.6pt;height:61.2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" filled="f" strokecolor="windowText" strokeweight="1pt">
                <v:textbox>
                  <w:txbxContent>
                    <w:p w14:paraId="2821D984" w14:textId="77777777" w:rsidR="00210A2F" w:rsidRPr="007856F9" w:rsidRDefault="00210A2F" w:rsidP="00E176D3">
                      <w:pPr>
                        <w:jc w:val="center"/>
                        <w:rPr>
                          <w:color w:val="000000" w:themeColor="text1"/>
                          <w:sz w:val="20"/>
                          <w:szCs w:val="20"/>
                        </w:rPr>
                      </w:pPr>
                      <w:r>
                        <w:rPr>
                          <w:color w:val="000000" w:themeColor="text1"/>
                          <w:sz w:val="20"/>
                          <w:szCs w:val="20"/>
                        </w:rPr>
                        <w:t>Pun use</w:t>
                      </w:r>
                      <w:r w:rsidRPr="007856F9">
                        <w:rPr>
                          <w:color w:val="000000" w:themeColor="text1"/>
                          <w:sz w:val="20"/>
                          <w:szCs w:val="20"/>
                        </w:rPr>
                        <w:t xml:space="preserve"> </w:t>
                      </w:r>
                    </w:p>
                  </w:txbxContent>
                </v:textbox>
              </v:rect>
            </w:pict>
          </mc:Fallback>
        </mc:AlternateContent>
      </w:r>
    </w:p>
    <w:p w14:paraId="6890ACA7" w14:textId="77777777" w:rsidR="00E176D3" w:rsidRPr="001C4B43" w:rsidRDefault="00E176D3" w:rsidP="00E176D3">
      <w:pPr>
        <w:spacing w:after="0" w:line="240" w:lineRule="auto"/>
        <w:rPr>
          <w:rFonts w:eastAsia="Times New Roman"/>
        </w:rPr>
      </w:pPr>
    </w:p>
    <w:p w14:paraId="113C6953" w14:textId="77777777" w:rsidR="00E176D3" w:rsidRPr="001C4B43" w:rsidRDefault="00E176D3" w:rsidP="00E176D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62016" behindDoc="0" locked="0" layoutInCell="1" allowOverlap="1" wp14:anchorId="03B4B579" wp14:editId="46A294C9">
                <wp:simplePos x="0" y="0"/>
                <wp:positionH relativeFrom="column">
                  <wp:posOffset>1487657</wp:posOffset>
                </wp:positionH>
                <wp:positionV relativeFrom="paragraph">
                  <wp:posOffset>172915</wp:posOffset>
                </wp:positionV>
                <wp:extent cx="2767819" cy="0"/>
                <wp:effectExtent l="0" t="63500" r="1270" b="63500"/>
                <wp:wrapNone/>
                <wp:docPr id="2104" name="Straight Arrow Connector 2104"/>
                <wp:cNvGraphicFramePr/>
                <a:graphic xmlns:a="http://schemas.openxmlformats.org/drawingml/2006/main">
                  <a:graphicData uri="http://schemas.microsoft.com/office/word/2010/wordprocessingShape">
                    <wps:wsp>
                      <wps:cNvCnPr/>
                      <wps:spPr>
                        <a:xfrm>
                          <a:off x="0" y="0"/>
                          <a:ext cx="2767819"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1C72B2A" id="Straight Arrow Connector 2104" o:spid="_x0000_s1026" type="#_x0000_t32" style="position:absolute;margin-left:117.15pt;margin-top:13.6pt;width:217.9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" strokecolor="windowText" strokeweight=".5pt">
                <v:stroke endarrow="block" joinstyle="miter"/>
              </v:shape>
            </w:pict>
          </mc:Fallback>
        </mc:AlternateContent>
      </w:r>
    </w:p>
    <w:p w14:paraId="55A142C8" w14:textId="77777777" w:rsidR="00E176D3" w:rsidRPr="001C4B43" w:rsidRDefault="00E176D3" w:rsidP="00E176D3">
      <w:pPr>
        <w:spacing w:after="0" w:line="240" w:lineRule="auto"/>
        <w:rPr>
          <w:rFonts w:eastAsia="Times New Roman"/>
        </w:rPr>
      </w:pPr>
      <w:r w:rsidRPr="001C4B43">
        <w:rPr>
          <w:rFonts w:eastAsia="Times New Roman"/>
          <w:noProof/>
        </w:rPr>
        <mc:AlternateContent>
          <mc:Choice Requires="wps">
            <w:drawing>
              <wp:anchor distT="0" distB="0" distL="114300" distR="114300" simplePos="0" relativeHeight="251864064" behindDoc="0" locked="0" layoutInCell="1" allowOverlap="1" wp14:anchorId="6632B4D7" wp14:editId="4250836F">
                <wp:simplePos x="0" y="0"/>
                <wp:positionH relativeFrom="column">
                  <wp:posOffset>2056814</wp:posOffset>
                </wp:positionH>
                <wp:positionV relativeFrom="paragraph">
                  <wp:posOffset>32385</wp:posOffset>
                </wp:positionV>
                <wp:extent cx="1664677" cy="334108"/>
                <wp:effectExtent l="0" t="0" r="0" b="0"/>
                <wp:wrapNone/>
                <wp:docPr id="2105" name="Text Box 2105"/>
                <wp:cNvGraphicFramePr/>
                <a:graphic xmlns:a="http://schemas.openxmlformats.org/drawingml/2006/main">
                  <a:graphicData uri="http://schemas.microsoft.com/office/word/2010/wordprocessingShape">
                    <wps:wsp>
                      <wps:cNvSpPr txBox="1"/>
                      <wps:spPr>
                        <a:xfrm>
                          <a:off x="0" y="0"/>
                          <a:ext cx="1664677" cy="334108"/>
                        </a:xfrm>
                        <a:prstGeom prst="rect">
                          <a:avLst/>
                        </a:prstGeom>
                        <a:solidFill>
                          <a:sysClr val="window" lastClr="FFFFFF"/>
                        </a:solidFill>
                        <a:ln w="6350">
                          <a:noFill/>
                        </a:ln>
                      </wps:spPr>
                      <wps:txbx>
                        <w:txbxContent>
                          <w:p w14:paraId="3349EBB7" w14:textId="77777777"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.98</w:t>
                            </w:r>
                            <w:r w:rsidRPr="007856F9">
                              <w:rPr>
                                <w:sz w:val="16"/>
                                <w:szCs w:val="16"/>
                              </w:rPr>
                              <w:t xml:space="preserve">, </w:t>
                            </w:r>
                            <w:r w:rsidRPr="007856F9">
                              <w:rPr>
                                <w:i/>
                                <w:iCs/>
                                <w:sz w:val="16"/>
                                <w:szCs w:val="16"/>
                              </w:rPr>
                              <w:t>t(</w:t>
                            </w:r>
                            <w:r>
                              <w:rPr>
                                <w:i/>
                                <w:iCs/>
                                <w:sz w:val="16"/>
                                <w:szCs w:val="16"/>
                              </w:rPr>
                              <w:t>100</w:t>
                            </w:r>
                            <w:r w:rsidRPr="007856F9">
                              <w:rPr>
                                <w:i/>
                                <w:iCs/>
                                <w:sz w:val="16"/>
                                <w:szCs w:val="16"/>
                              </w:rPr>
                              <w:t>)</w:t>
                            </w:r>
                            <w:r w:rsidRPr="007856F9">
                              <w:rPr>
                                <w:sz w:val="16"/>
                                <w:szCs w:val="16"/>
                              </w:rPr>
                              <w:t xml:space="preserve"> = </w:t>
                            </w:r>
                            <w:r>
                              <w:rPr>
                                <w:sz w:val="16"/>
                                <w:szCs w:val="16"/>
                              </w:rPr>
                              <w:t>1.74</w:t>
                            </w:r>
                            <w:r w:rsidRPr="007856F9">
                              <w:rPr>
                                <w:sz w:val="16"/>
                                <w:szCs w:val="16"/>
                              </w:rPr>
                              <w:t xml:space="preserve">, </w:t>
                            </w:r>
                            <w:r w:rsidRPr="007856F9">
                              <w:rPr>
                                <w:i/>
                                <w:iCs/>
                                <w:sz w:val="16"/>
                                <w:szCs w:val="16"/>
                              </w:rPr>
                              <w:t>p</w:t>
                            </w:r>
                            <w:r w:rsidRPr="007856F9">
                              <w:rPr>
                                <w:sz w:val="16"/>
                                <w:szCs w:val="16"/>
                              </w:rPr>
                              <w:t xml:space="preserve"> </w:t>
                            </w:r>
                            <w:r>
                              <w:rPr>
                                <w:sz w:val="16"/>
                                <w:szCs w:val="16"/>
                              </w:rPr>
                              <w:t>=</w:t>
                            </w:r>
                            <w:r w:rsidRPr="007856F9">
                              <w:rPr>
                                <w:sz w:val="16"/>
                                <w:szCs w:val="16"/>
                              </w:rPr>
                              <w:t xml:space="preserve"> .0</w:t>
                            </w:r>
                            <w:r>
                              <w:rPr>
                                <w:sz w:val="16"/>
                                <w:szCs w:val="16"/>
                              </w:rPr>
                              <w:t>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2B4D7" id="Text Box 2105" o:spid="_x0000_s1080" type="#_x0000_t202" style="position:absolute;margin-left:161.95pt;margin-top:2.55pt;width:131.1pt;height:26.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" fillcolor="window" stroked="f" strokeweight=".5pt">
                <v:textbox>
                  <w:txbxContent>
                    <w:p w14:paraId="3349EBB7" w14:textId="77777777" w:rsidR="00210A2F" w:rsidRPr="007856F9" w:rsidRDefault="00210A2F" w:rsidP="00E176D3">
                      <w:pPr>
                        <w:jc w:val="center"/>
                        <w:rPr>
                          <w:sz w:val="16"/>
                          <w:szCs w:val="16"/>
                        </w:rPr>
                      </w:pPr>
                      <w:r w:rsidRPr="007856F9">
                        <w:rPr>
                          <w:i/>
                          <w:iCs/>
                          <w:sz w:val="16"/>
                          <w:szCs w:val="16"/>
                        </w:rPr>
                        <w:sym w:font="Symbol" w:char="F062"/>
                      </w:r>
                      <w:r w:rsidRPr="007856F9">
                        <w:rPr>
                          <w:sz w:val="16"/>
                          <w:szCs w:val="16"/>
                        </w:rPr>
                        <w:t xml:space="preserve"> = </w:t>
                      </w:r>
                      <w:r>
                        <w:rPr>
                          <w:sz w:val="16"/>
                          <w:szCs w:val="16"/>
                        </w:rPr>
                        <w:t>.98</w:t>
                      </w:r>
                      <w:r w:rsidRPr="007856F9">
                        <w:rPr>
                          <w:sz w:val="16"/>
                          <w:szCs w:val="16"/>
                        </w:rPr>
                        <w:t xml:space="preserve">, </w:t>
                      </w:r>
                      <w:r w:rsidRPr="007856F9">
                        <w:rPr>
                          <w:i/>
                          <w:iCs/>
                          <w:sz w:val="16"/>
                          <w:szCs w:val="16"/>
                        </w:rPr>
                        <w:t>t(</w:t>
                      </w:r>
                      <w:r>
                        <w:rPr>
                          <w:i/>
                          <w:iCs/>
                          <w:sz w:val="16"/>
                          <w:szCs w:val="16"/>
                        </w:rPr>
                        <w:t>100</w:t>
                      </w:r>
                      <w:r w:rsidRPr="007856F9">
                        <w:rPr>
                          <w:i/>
                          <w:iCs/>
                          <w:sz w:val="16"/>
                          <w:szCs w:val="16"/>
                        </w:rPr>
                        <w:t>)</w:t>
                      </w:r>
                      <w:r w:rsidRPr="007856F9">
                        <w:rPr>
                          <w:sz w:val="16"/>
                          <w:szCs w:val="16"/>
                        </w:rPr>
                        <w:t xml:space="preserve"> = </w:t>
                      </w:r>
                      <w:r>
                        <w:rPr>
                          <w:sz w:val="16"/>
                          <w:szCs w:val="16"/>
                        </w:rPr>
                        <w:t>1.74</w:t>
                      </w:r>
                      <w:r w:rsidRPr="007856F9">
                        <w:rPr>
                          <w:sz w:val="16"/>
                          <w:szCs w:val="16"/>
                        </w:rPr>
                        <w:t xml:space="preserve">, </w:t>
                      </w:r>
                      <w:r w:rsidRPr="007856F9">
                        <w:rPr>
                          <w:i/>
                          <w:iCs/>
                          <w:sz w:val="16"/>
                          <w:szCs w:val="16"/>
                        </w:rPr>
                        <w:t>p</w:t>
                      </w:r>
                      <w:r w:rsidRPr="007856F9">
                        <w:rPr>
                          <w:sz w:val="16"/>
                          <w:szCs w:val="16"/>
                        </w:rPr>
                        <w:t xml:space="preserve"> </w:t>
                      </w:r>
                      <w:r>
                        <w:rPr>
                          <w:sz w:val="16"/>
                          <w:szCs w:val="16"/>
                        </w:rPr>
                        <w:t>=</w:t>
                      </w:r>
                      <w:r w:rsidRPr="007856F9">
                        <w:rPr>
                          <w:sz w:val="16"/>
                          <w:szCs w:val="16"/>
                        </w:rPr>
                        <w:t xml:space="preserve"> .0</w:t>
                      </w:r>
                      <w:r>
                        <w:rPr>
                          <w:sz w:val="16"/>
                          <w:szCs w:val="16"/>
                        </w:rPr>
                        <w:t>86</w:t>
                      </w:r>
                    </w:p>
                  </w:txbxContent>
                </v:textbox>
              </v:shape>
            </w:pict>
          </mc:Fallback>
        </mc:AlternateContent>
      </w:r>
    </w:p>
    <w:p w14:paraId="268BE440" w14:textId="77777777" w:rsidR="00E176D3" w:rsidRPr="001C4B43" w:rsidRDefault="00E176D3" w:rsidP="00E176D3">
      <w:pPr>
        <w:spacing w:after="0" w:line="240" w:lineRule="auto"/>
        <w:rPr>
          <w:rFonts w:eastAsia="Times New Roman"/>
        </w:rPr>
      </w:pPr>
    </w:p>
    <w:p w14:paraId="5FC02CD0" w14:textId="63892CEE" w:rsidR="00E176D3" w:rsidRDefault="00E176D3" w:rsidP="00E176D3">
      <w:pPr>
        <w:spacing w:after="0" w:line="240" w:lineRule="auto"/>
        <w:rPr>
          <w:rFonts w:eastAsia="Times New Roman"/>
        </w:rPr>
      </w:pPr>
    </w:p>
    <w:p w14:paraId="3CD18A3B" w14:textId="209AAE0D" w:rsidR="00244C5B" w:rsidRPr="001C4B43" w:rsidRDefault="00244C5B" w:rsidP="00EC2AF9">
      <w:pPr>
        <w:pStyle w:val="FigureTitle"/>
      </w:pPr>
      <w:bookmarkStart w:id="61" w:name="_Toc102312347"/>
      <w:r w:rsidRPr="001C4B43">
        <w:t>Mediation Path in Study 2</w:t>
      </w:r>
      <w:r w:rsidR="004A0644">
        <w:t xml:space="preserve"> (Essay 2)</w:t>
      </w:r>
      <w:bookmarkEnd w:id="61"/>
    </w:p>
    <w:p w14:paraId="6A83FEED" w14:textId="2F00F153" w:rsidR="00E176D3" w:rsidRPr="001C4B43" w:rsidRDefault="00E176D3" w:rsidP="00E176D3">
      <w:pPr>
        <w:spacing w:after="0" w:line="240" w:lineRule="auto"/>
        <w:rPr>
          <w:rFonts w:eastAsia="Times New Roman"/>
        </w:rPr>
      </w:pPr>
    </w:p>
    <w:p w14:paraId="2A2CF58A" w14:textId="77777777" w:rsidR="0078021A" w:rsidRDefault="0078021A">
      <w:pPr>
        <w:spacing w:after="0" w:line="240" w:lineRule="auto"/>
        <w:rPr>
          <w:rFonts w:eastAsia="Times New Roman"/>
        </w:rPr>
      </w:pPr>
      <w:r>
        <w:rPr>
          <w:rFonts w:eastAsia="Times New Roman"/>
        </w:rPr>
        <w:br w:type="page"/>
      </w:r>
    </w:p>
    <w:p w14:paraId="64D7C25B" w14:textId="44DE95FD" w:rsidR="00E176D3" w:rsidRDefault="00287B55" w:rsidP="00E176D3">
      <w:pPr>
        <w:spacing w:after="0" w:line="480" w:lineRule="auto"/>
        <w:rPr>
          <w:rFonts w:eastAsia="Times New Roman"/>
        </w:rPr>
      </w:pPr>
      <w:r>
        <w:rPr>
          <w:noProof/>
        </w:rPr>
        <w:lastRenderedPageBreak/>
        <mc:AlternateContent>
          <mc:Choice Requires="wpg">
            <w:drawing>
              <wp:anchor distT="0" distB="0" distL="114300" distR="114300" simplePos="0" relativeHeight="251907072" behindDoc="0" locked="0" layoutInCell="1" allowOverlap="1" wp14:anchorId="2A5F8AC4" wp14:editId="5ACCF8FE">
                <wp:simplePos x="0" y="0"/>
                <wp:positionH relativeFrom="column">
                  <wp:posOffset>1645920</wp:posOffset>
                </wp:positionH>
                <wp:positionV relativeFrom="paragraph">
                  <wp:posOffset>266700</wp:posOffset>
                </wp:positionV>
                <wp:extent cx="2468880" cy="3097695"/>
                <wp:effectExtent l="0" t="0" r="0" b="1270"/>
                <wp:wrapNone/>
                <wp:docPr id="2078" name="Group 2078"/>
                <wp:cNvGraphicFramePr/>
                <a:graphic xmlns:a="http://schemas.openxmlformats.org/drawingml/2006/main">
                  <a:graphicData uri="http://schemas.microsoft.com/office/word/2010/wordprocessingGroup">
                    <wpg:wgp>
                      <wpg:cNvGrpSpPr/>
                      <wpg:grpSpPr>
                        <a:xfrm>
                          <a:off x="0" y="0"/>
                          <a:ext cx="2468880" cy="3097695"/>
                          <a:chOff x="0" y="0"/>
                          <a:chExt cx="1153305" cy="3097695"/>
                        </a:xfrm>
                      </wpg:grpSpPr>
                      <wps:wsp>
                        <wps:cNvPr id="2079" name="Straight Connector 2079"/>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80" name="Straight Connector 2080"/>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2082" name="Text Box 2082"/>
                        <wps:cNvSpPr txBox="1"/>
                        <wps:spPr>
                          <a:xfrm>
                            <a:off x="0" y="2869095"/>
                            <a:ext cx="318316" cy="228600"/>
                          </a:xfrm>
                          <a:prstGeom prst="rect">
                            <a:avLst/>
                          </a:prstGeom>
                          <a:solidFill>
                            <a:schemeClr val="lt1"/>
                          </a:solidFill>
                          <a:ln w="6350">
                            <a:noFill/>
                          </a:ln>
                        </wps:spPr>
                        <wps:txbx>
                          <w:txbxContent>
                            <w:p w14:paraId="3C3565D0" w14:textId="38670A9F" w:rsidR="00210A2F" w:rsidRPr="0045233A" w:rsidRDefault="00210A2F" w:rsidP="00287B55">
                              <w:pPr>
                                <w:jc w:val="center"/>
                                <w:rPr>
                                  <w:b/>
                                  <w:bCs/>
                                  <w:sz w:val="11"/>
                                  <w:szCs w:val="11"/>
                                </w:rPr>
                              </w:pPr>
                              <w:r w:rsidRPr="0045233A">
                                <w:rPr>
                                  <w:b/>
                                  <w:bCs/>
                                  <w:sz w:val="11"/>
                                  <w:szCs w:val="11"/>
                                </w:rPr>
                                <w:t>1.</w:t>
                              </w:r>
                              <w:r>
                                <w:rPr>
                                  <w:b/>
                                  <w:bCs/>
                                  <w:sz w:val="11"/>
                                  <w:szCs w:val="11"/>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4" name="Text Box 3094"/>
                        <wps:cNvSpPr txBox="1"/>
                        <wps:spPr>
                          <a:xfrm>
                            <a:off x="834887" y="2862469"/>
                            <a:ext cx="318316" cy="228600"/>
                          </a:xfrm>
                          <a:prstGeom prst="rect">
                            <a:avLst/>
                          </a:prstGeom>
                          <a:solidFill>
                            <a:schemeClr val="lt1"/>
                          </a:solidFill>
                          <a:ln w="6350">
                            <a:noFill/>
                          </a:ln>
                        </wps:spPr>
                        <wps:txbx>
                          <w:txbxContent>
                            <w:p w14:paraId="678FB547" w14:textId="640F41BD" w:rsidR="00210A2F" w:rsidRPr="0045233A" w:rsidRDefault="00210A2F" w:rsidP="00287B55">
                              <w:pPr>
                                <w:jc w:val="center"/>
                                <w:rPr>
                                  <w:b/>
                                  <w:bCs/>
                                  <w:sz w:val="11"/>
                                  <w:szCs w:val="11"/>
                                </w:rPr>
                              </w:pPr>
                              <w:r>
                                <w:rPr>
                                  <w:b/>
                                  <w:bCs/>
                                  <w:sz w:val="11"/>
                                  <w:szCs w:val="11"/>
                                </w:rPr>
                                <w:t>7.06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5" name="Rectangle 3095"/>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6" name="Text Box 3096"/>
                        <wps:cNvSpPr txBox="1"/>
                        <wps:spPr>
                          <a:xfrm>
                            <a:off x="92765" y="265043"/>
                            <a:ext cx="1060540" cy="228600"/>
                          </a:xfrm>
                          <a:prstGeom prst="rect">
                            <a:avLst/>
                          </a:prstGeom>
                          <a:noFill/>
                          <a:ln w="6350">
                            <a:noFill/>
                          </a:ln>
                        </wps:spPr>
                        <wps:txbx>
                          <w:txbxContent>
                            <w:p w14:paraId="630D9A62" w14:textId="77777777" w:rsidR="00210A2F" w:rsidRPr="0045233A" w:rsidRDefault="00210A2F" w:rsidP="00287B55">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5F8AC4" id="Group 2078" o:spid="_x0000_s1081" style="position:absolute;margin-left:129.6pt;margin-top:21pt;width:194.4pt;height:243.9pt;z-index:251907072;mso-width-relative:margin" coordsize="11533,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">
                <v:line id="Straight Connector 2079" o:spid="_x0000_s1082"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B3qsIAAADdAAAADwAAAGRycy9kb3ducmV2LnhtbESPX2vCMBTF3wW/Q7jC3jTVhzk7o6go&#10;+Di7ga93zV1T1tyUJLb12y+CsMfD+fPjrLeDbURHPtSOFcxnGQji0umaKwVfn6fpG4gQkTU2jknB&#10;nQJsN+PRGnPter5QV8RKpBEOOSowMba5lKE0ZDHMXEucvB/nLcYkfSW1xz6N20YusuxVWqw5EQy2&#10;dDBU/hY3myDl9+1YD970V1N88CGGfTcPSr1Mht07iEhD/A8/22etYJEtV/B4k56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B3qsIAAADdAAAADwAAAAAAAAAAAAAA&#10;AAChAgAAZHJzL2Rvd25yZXYueG1sUEsFBgAAAAAEAAQA+QAAAJADAAAAAA==&#10;" strokecolor="black [3200]" strokeweight=".5pt">
                  <v:stroke dashstyle="dash" joinstyle="miter"/>
                </v:line>
                <v:line id="Straight Connector 2080" o:spid="_x0000_s1083"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uEL8AAADdAAAADwAAAGRycy9kb3ducmV2LnhtbERPTWvCQBC9F/wPywi91Y0eiqSuomKh&#10;R5sWeh2zYzaYnQ27axL/fedQ6PHxvje7yXdqoJjawAaWiwIUcR1sy42B76/3lzWolJEtdoHJwIMS&#10;7Lazpw2WNoz8SUOVGyUhnEo04HLuS61T7chjWoSeWLhriB6zwNhoG3GUcN/pVVG8ao8tS4PDno6O&#10;6lt191JSX+6ndopu/HHVmY85HYZlMuZ5Pu3fQGWa8r/4z/1hDayKteyXN/IE9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i+uEL8AAADdAAAADwAAAAAAAAAAAAAAAACh&#10;AgAAZHJzL2Rvd25yZXYueG1sUEsFBgAAAAAEAAQA+QAAAI0DAAAAAA==&#10;" strokecolor="black [3200]" strokeweight=".5pt">
                  <v:stroke dashstyle="dash" joinstyle="miter"/>
                </v:line>
                <v:shape id="Text Box 2082" o:spid="_x0000_s1084" type="#_x0000_t202" style="position:absolute;top:28690;width:318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uG8cA&#10;AADdAAAADwAAAGRycy9kb3ducmV2LnhtbESPW2vCQBSE34X+h+UUfCm6acQq0VVKqRd8q+kF3w7Z&#10;0yQ0ezZk1yT+e1co+DjMzDfMct2bSrTUuNKygudxBII4s7rkXMFnuhnNQTiPrLGyTAou5GC9ehgs&#10;MdG24w9qjz4XAcIuQQWF93UipcsKMujGtiYO3q9tDPogm1zqBrsAN5WMo+hFGiw5LBRY01tB2d/x&#10;bBScnvKfg+u3X91kOqnfd206+9apUsPH/nUBwlPv7+H/9l4riKN5DLc34QnI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37hvHAAAA3QAAAA8AAAAAAAAAAAAAAAAAmAIAAGRy&#10;cy9kb3ducmV2LnhtbFBLBQYAAAAABAAEAPUAAACMAwAAAAA=&#10;" fillcolor="white [3201]" stroked="f" strokeweight=".5pt">
                  <v:textbox>
                    <w:txbxContent>
                      <w:p w14:paraId="3C3565D0" w14:textId="38670A9F" w:rsidR="00210A2F" w:rsidRPr="0045233A" w:rsidRDefault="00210A2F" w:rsidP="00287B55">
                        <w:pPr>
                          <w:jc w:val="center"/>
                          <w:rPr>
                            <w:b/>
                            <w:bCs/>
                            <w:sz w:val="11"/>
                            <w:szCs w:val="11"/>
                          </w:rPr>
                        </w:pPr>
                        <w:r w:rsidRPr="0045233A">
                          <w:rPr>
                            <w:b/>
                            <w:bCs/>
                            <w:sz w:val="11"/>
                            <w:szCs w:val="11"/>
                          </w:rPr>
                          <w:t>1.</w:t>
                        </w:r>
                        <w:r>
                          <w:rPr>
                            <w:b/>
                            <w:bCs/>
                            <w:sz w:val="11"/>
                            <w:szCs w:val="11"/>
                          </w:rPr>
                          <w:t>29</w:t>
                        </w:r>
                      </w:p>
                    </w:txbxContent>
                  </v:textbox>
                </v:shape>
                <v:shape id="Text Box 3094" o:spid="_x0000_s1085"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kMgA&#10;AADdAAAADwAAAGRycy9kb3ducmV2LnhtbESPT0vDQBTE7wW/w/KEXordaKy1sdsixf6htzZV6e2R&#10;fSbB7NuQXZP47V2h0OMwM79h5sveVKKlxpWWFdyPIxDEmdUl5wpO6fruGYTzyBory6TglxwsFzeD&#10;OSbadnyg9uhzESDsElRQeF8nUrqsIINubGvi4H3ZxqAPssmlbrALcFPJhyh6kgZLDgsF1rQqKPs+&#10;/hgF51H+uXf95r2LJ3H9tm3T6YdOlRre9q8vIDz1/hq+tHdaQRzNHuH/TXg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UL6QyAAAAN0AAAAPAAAAAAAAAAAAAAAAAJgCAABk&#10;cnMvZG93bnJldi54bWxQSwUGAAAAAAQABAD1AAAAjQMAAAAA&#10;" fillcolor="white [3201]" stroked="f" strokeweight=".5pt">
                  <v:textbox>
                    <w:txbxContent>
                      <w:p w14:paraId="678FB547" w14:textId="640F41BD" w:rsidR="00210A2F" w:rsidRPr="0045233A" w:rsidRDefault="00210A2F" w:rsidP="00287B55">
                        <w:pPr>
                          <w:jc w:val="center"/>
                          <w:rPr>
                            <w:b/>
                            <w:bCs/>
                            <w:sz w:val="11"/>
                            <w:szCs w:val="11"/>
                          </w:rPr>
                        </w:pPr>
                        <w:r>
                          <w:rPr>
                            <w:b/>
                            <w:bCs/>
                            <w:sz w:val="11"/>
                            <w:szCs w:val="11"/>
                          </w:rPr>
                          <w:t>7.06</w:t>
                        </w:r>
                      </w:p>
                    </w:txbxContent>
                  </v:textbox>
                </v:shape>
                <v:rect id="Rectangle 3095" o:spid="_x0000_s1086"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PjMYA&#10;AADdAAAADwAAAGRycy9kb3ducmV2LnhtbESPQWsCMRSE7wX/Q3hCb5rYom23RimFVulBrN2Dx8fm&#10;dbN187Ikqa7/3hSEHoeZ+YaZL3vXiiOF2HjWMBkrEMSVNw3XGsqvt9EjiJiQDbaeScOZIiwXg5s5&#10;Fsaf+JOOu1SLDOFYoAabUldIGStLDuPYd8TZ+/bBYcoy1NIEPGW4a+WdUjPpsOG8YLGjV0vVYffr&#10;NLh3bn7CZrN9+FilfVni2rZqr/XtsH95BpGoT//ha3ttNNyrpyn8vclP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fPjMYAAADdAAAADwAAAAAAAAAAAAAAAACYAgAAZHJz&#10;L2Rvd25yZXYueG1sUEsFBgAAAAAEAAQA9QAAAIsDAAAAAA==&#10;" fillcolor="#d8d8d8 [2732]" stroked="f" strokeweight="1pt">
                  <v:fill opacity="42662f"/>
                </v:rect>
                <v:shape id="Text Box 3096" o:spid="_x0000_s1087"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4dsgA&#10;AADdAAAADwAAAGRycy9kb3ducmV2LnhtbESPT2vCQBTE7wW/w/KE3pqNlkoaXUUCYintwT+X3p7Z&#10;ZxLMvo3ZbZL203cLgsdhZn7DLFaDqUVHrassK5hEMQji3OqKCwXHw+YpAeE8ssbaMin4IQer5ehh&#10;gam2Pe+o2/tCBAi7FBWU3jeplC4vyaCLbEMcvLNtDfog20LqFvsAN7WcxvFMGqw4LJTYUFZSftl/&#10;GwXv2eYTd6epSX7rbPtxXjfX49eLUo/jYT0H4Wnw9/Ct/aYVPMevM/h/E5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VXh2yAAAAN0AAAAPAAAAAAAAAAAAAAAAAJgCAABk&#10;cnMvZG93bnJldi54bWxQSwUGAAAAAAQABAD1AAAAjQMAAAAA&#10;" filled="f" stroked="f" strokeweight=".5pt">
                  <v:textbox>
                    <w:txbxContent>
                      <w:p w14:paraId="630D9A62" w14:textId="77777777" w:rsidR="00210A2F" w:rsidRPr="0045233A" w:rsidRDefault="00210A2F" w:rsidP="00287B55">
                        <w:pPr>
                          <w:jc w:val="center"/>
                          <w:rPr>
                            <w:b/>
                            <w:bCs/>
                            <w:sz w:val="11"/>
                            <w:szCs w:val="11"/>
                          </w:rPr>
                        </w:pPr>
                        <w:r>
                          <w:rPr>
                            <w:b/>
                            <w:bCs/>
                            <w:sz w:val="11"/>
                            <w:szCs w:val="11"/>
                          </w:rPr>
                          <w:t>Non-significant region</w:t>
                        </w:r>
                      </w:p>
                    </w:txbxContent>
                  </v:textbox>
                </v:shape>
              </v:group>
            </w:pict>
          </mc:Fallback>
        </mc:AlternateContent>
      </w:r>
    </w:p>
    <w:p w14:paraId="1AE863EC" w14:textId="77777777" w:rsidR="00E176D3" w:rsidRPr="004B763E" w:rsidRDefault="00E176D3" w:rsidP="00E176D3">
      <w:pPr>
        <w:spacing w:after="0" w:line="240" w:lineRule="auto"/>
        <w:jc w:val="center"/>
      </w:pPr>
      <w:r w:rsidRPr="004B763E">
        <w:rPr>
          <w:noProof/>
        </w:rPr>
        <mc:AlternateContent>
          <mc:Choice Requires="wps">
            <w:drawing>
              <wp:anchor distT="0" distB="0" distL="114300" distR="114300" simplePos="0" relativeHeight="251852800" behindDoc="0" locked="0" layoutInCell="1" allowOverlap="1" wp14:anchorId="25CEFF4F" wp14:editId="11254634">
                <wp:simplePos x="0" y="0"/>
                <wp:positionH relativeFrom="column">
                  <wp:posOffset>3763527</wp:posOffset>
                </wp:positionH>
                <wp:positionV relativeFrom="paragraph">
                  <wp:posOffset>1384914</wp:posOffset>
                </wp:positionV>
                <wp:extent cx="620803" cy="177421"/>
                <wp:effectExtent l="0" t="0" r="1905" b="635"/>
                <wp:wrapNone/>
                <wp:docPr id="2106" name="Text Box 2106"/>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1CE9AC05" w14:textId="77777777" w:rsidR="00210A2F" w:rsidRPr="007339D5" w:rsidRDefault="00210A2F" w:rsidP="00E176D3">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EFF4F" id="Text Box 2106" o:spid="_x0000_s1088" type="#_x0000_t202" style="position:absolute;left:0;text-align:left;margin-left:296.35pt;margin-top:109.05pt;width:48.9pt;height:13.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" fillcolor="window" stroked="f" strokeweight=".5pt">
                <v:textbox>
                  <w:txbxContent>
                    <w:p w14:paraId="1CE9AC05" w14:textId="77777777" w:rsidR="00210A2F" w:rsidRPr="007339D5" w:rsidRDefault="00210A2F" w:rsidP="00E176D3">
                      <w:pPr>
                        <w:jc w:val="center"/>
                        <w:rPr>
                          <w:b/>
                          <w:bCs/>
                          <w:sz w:val="10"/>
                          <w:szCs w:val="10"/>
                          <w:lang w:val="vi-VN"/>
                        </w:rPr>
                      </w:pPr>
                      <w:r>
                        <w:rPr>
                          <w:b/>
                          <w:sz w:val="10"/>
                          <w:szCs w:val="10"/>
                          <w:lang w:val="vi-VN"/>
                        </w:rPr>
                        <w:t>Lower Bound</w:t>
                      </w:r>
                    </w:p>
                  </w:txbxContent>
                </v:textbox>
              </v:shape>
            </w:pict>
          </mc:Fallback>
        </mc:AlternateContent>
      </w:r>
      <w:r w:rsidRPr="004B763E">
        <w:rPr>
          <w:noProof/>
        </w:rPr>
        <mc:AlternateContent>
          <mc:Choice Requires="wps">
            <w:drawing>
              <wp:anchor distT="0" distB="0" distL="114300" distR="114300" simplePos="0" relativeHeight="251851776" behindDoc="0" locked="0" layoutInCell="1" allowOverlap="1" wp14:anchorId="5E02FDD3" wp14:editId="33D065B0">
                <wp:simplePos x="0" y="0"/>
                <wp:positionH relativeFrom="column">
                  <wp:posOffset>4056724</wp:posOffset>
                </wp:positionH>
                <wp:positionV relativeFrom="paragraph">
                  <wp:posOffset>821690</wp:posOffset>
                </wp:positionV>
                <wp:extent cx="539086" cy="177421"/>
                <wp:effectExtent l="0" t="0" r="0" b="635"/>
                <wp:wrapNone/>
                <wp:docPr id="2107" name="Text Box 2107"/>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7AA614B9" w14:textId="77777777" w:rsidR="00210A2F" w:rsidRPr="007339D5" w:rsidRDefault="00210A2F" w:rsidP="00E176D3">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2FDD3" id="Text Box 2107" o:spid="_x0000_s1089" type="#_x0000_t202" style="position:absolute;left:0;text-align:left;margin-left:319.45pt;margin-top:64.7pt;width:42.45pt;height:13.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" fillcolor="window" stroked="f" strokeweight=".5pt">
                <v:textbox>
                  <w:txbxContent>
                    <w:p w14:paraId="7AA614B9" w14:textId="77777777" w:rsidR="00210A2F" w:rsidRPr="007339D5" w:rsidRDefault="00210A2F" w:rsidP="00E176D3">
                      <w:pPr>
                        <w:jc w:val="center"/>
                        <w:rPr>
                          <w:b/>
                          <w:bCs/>
                          <w:sz w:val="10"/>
                          <w:szCs w:val="10"/>
                          <w:lang w:val="vi-VN"/>
                        </w:rPr>
                      </w:pPr>
                      <w:r w:rsidRPr="007339D5">
                        <w:rPr>
                          <w:b/>
                          <w:sz w:val="10"/>
                          <w:szCs w:val="10"/>
                          <w:lang w:val="vi-VN"/>
                        </w:rPr>
                        <w:t xml:space="preserve">Effect </w:t>
                      </w:r>
                      <w:r w:rsidRPr="007339D5">
                        <w:rPr>
                          <w:b/>
                          <w:sz w:val="10"/>
                          <w:szCs w:val="10"/>
                          <w:lang w:val="vi-VN"/>
                        </w:rPr>
                        <w:t>Line</w:t>
                      </w:r>
                    </w:p>
                  </w:txbxContent>
                </v:textbox>
              </v:shape>
            </w:pict>
          </mc:Fallback>
        </mc:AlternateContent>
      </w:r>
      <w:r w:rsidRPr="004B763E">
        <w:rPr>
          <w:noProof/>
        </w:rPr>
        <mc:AlternateContent>
          <mc:Choice Requires="wps">
            <w:drawing>
              <wp:anchor distT="0" distB="0" distL="114300" distR="114300" simplePos="0" relativeHeight="251853824" behindDoc="0" locked="0" layoutInCell="1" allowOverlap="1" wp14:anchorId="5CD9E934" wp14:editId="2ED448AF">
                <wp:simplePos x="0" y="0"/>
                <wp:positionH relativeFrom="column">
                  <wp:posOffset>4113896</wp:posOffset>
                </wp:positionH>
                <wp:positionV relativeFrom="paragraph">
                  <wp:posOffset>336303</wp:posOffset>
                </wp:positionV>
                <wp:extent cx="620803" cy="177421"/>
                <wp:effectExtent l="0" t="0" r="1905" b="635"/>
                <wp:wrapNone/>
                <wp:docPr id="2108" name="Text Box 2108"/>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59B574D2" w14:textId="77777777" w:rsidR="00210A2F" w:rsidRPr="007339D5" w:rsidRDefault="00210A2F" w:rsidP="00E176D3">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9E934" id="Text Box 2108" o:spid="_x0000_s1090" type="#_x0000_t202" style="position:absolute;left:0;text-align:left;margin-left:323.95pt;margin-top:26.5pt;width:48.9pt;height:1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" fillcolor="window" stroked="f" strokeweight=".5pt">
                <v:textbox>
                  <w:txbxContent>
                    <w:p w14:paraId="59B574D2" w14:textId="77777777" w:rsidR="00210A2F" w:rsidRPr="007339D5" w:rsidRDefault="00210A2F" w:rsidP="00E176D3">
                      <w:pPr>
                        <w:jc w:val="center"/>
                        <w:rPr>
                          <w:b/>
                          <w:bCs/>
                          <w:sz w:val="10"/>
                          <w:szCs w:val="10"/>
                          <w:lang w:val="vi-VN"/>
                        </w:rPr>
                      </w:pPr>
                      <w:r>
                        <w:rPr>
                          <w:b/>
                          <w:sz w:val="10"/>
                          <w:szCs w:val="10"/>
                          <w:lang w:val="vi-VN"/>
                        </w:rPr>
                        <w:t xml:space="preserve">Upper </w:t>
                      </w:r>
                      <w:r>
                        <w:rPr>
                          <w:b/>
                          <w:sz w:val="10"/>
                          <w:szCs w:val="10"/>
                          <w:lang w:val="vi-VN"/>
                        </w:rPr>
                        <w:t>Bound</w:t>
                      </w:r>
                    </w:p>
                  </w:txbxContent>
                </v:textbox>
              </v:shape>
            </w:pict>
          </mc:Fallback>
        </mc:AlternateContent>
      </w:r>
      <w:r w:rsidRPr="004B763E">
        <w:rPr>
          <w:noProof/>
        </w:rPr>
        <mc:AlternateContent>
          <mc:Choice Requires="wps">
            <w:drawing>
              <wp:anchor distT="0" distB="0" distL="114300" distR="114300" simplePos="0" relativeHeight="251850752" behindDoc="0" locked="0" layoutInCell="1" allowOverlap="1" wp14:anchorId="20F51E6B" wp14:editId="769CB53A">
                <wp:simplePos x="0" y="0"/>
                <wp:positionH relativeFrom="column">
                  <wp:posOffset>149860</wp:posOffset>
                </wp:positionH>
                <wp:positionV relativeFrom="paragraph">
                  <wp:posOffset>985207</wp:posOffset>
                </wp:positionV>
                <wp:extent cx="1056290" cy="464023"/>
                <wp:effectExtent l="0" t="0" r="0" b="6350"/>
                <wp:wrapNone/>
                <wp:docPr id="2109" name="Text Box 2109"/>
                <wp:cNvGraphicFramePr/>
                <a:graphic xmlns:a="http://schemas.openxmlformats.org/drawingml/2006/main">
                  <a:graphicData uri="http://schemas.microsoft.com/office/word/2010/wordprocessingShape">
                    <wps:wsp>
                      <wps:cNvSpPr txBox="1"/>
                      <wps:spPr>
                        <a:xfrm>
                          <a:off x="0" y="0"/>
                          <a:ext cx="1056290" cy="464023"/>
                        </a:xfrm>
                        <a:prstGeom prst="rect">
                          <a:avLst/>
                        </a:prstGeom>
                        <a:solidFill>
                          <a:sysClr val="window" lastClr="FFFFFF"/>
                        </a:solidFill>
                        <a:ln w="6350">
                          <a:noFill/>
                        </a:ln>
                      </wps:spPr>
                      <wps:txbx>
                        <w:txbxContent>
                          <w:p w14:paraId="030BA3CA" w14:textId="3859D08B" w:rsidR="00210A2F" w:rsidRPr="004B763E" w:rsidRDefault="00210A2F" w:rsidP="00E176D3">
                            <w:pPr>
                              <w:jc w:val="center"/>
                              <w:rPr>
                                <w:b/>
                                <w:bCs/>
                                <w:sz w:val="16"/>
                                <w:szCs w:val="16"/>
                              </w:rPr>
                            </w:pPr>
                            <w:r w:rsidRPr="004B763E">
                              <w:rPr>
                                <w:b/>
                                <w:sz w:val="16"/>
                                <w:szCs w:val="16"/>
                                <w:lang w:val="vi-VN"/>
                              </w:rPr>
                              <w:t xml:space="preserve">Effect of using Pun (vs Control) on </w:t>
                            </w:r>
                            <w:r>
                              <w:rPr>
                                <w:b/>
                                <w:sz w:val="16"/>
                                <w:szCs w:val="16"/>
                              </w:rPr>
                              <w:t>Music Enjoyment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51E6B" id="Text Box 2109" o:spid="_x0000_s1091" type="#_x0000_t202" style="position:absolute;left:0;text-align:left;margin-left:11.8pt;margin-top:77.6pt;width:83.15pt;height:36.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" fillcolor="window" stroked="f" strokeweight=".5pt">
                <v:textbox>
                  <w:txbxContent>
                    <w:p w14:paraId="030BA3CA" w14:textId="3859D08B" w:rsidR="00210A2F" w:rsidRPr="004B763E" w:rsidRDefault="00210A2F" w:rsidP="00E176D3">
                      <w:pPr>
                        <w:jc w:val="center"/>
                        <w:rPr>
                          <w:b/>
                          <w:bCs/>
                          <w:sz w:val="16"/>
                          <w:szCs w:val="16"/>
                        </w:rPr>
                      </w:pPr>
                      <w:r w:rsidRPr="004B763E">
                        <w:rPr>
                          <w:b/>
                          <w:sz w:val="16"/>
                          <w:szCs w:val="16"/>
                          <w:lang w:val="vi-VN"/>
                        </w:rPr>
                        <w:t xml:space="preserve">Effect </w:t>
                      </w:r>
                      <w:r w:rsidRPr="004B763E">
                        <w:rPr>
                          <w:b/>
                          <w:sz w:val="16"/>
                          <w:szCs w:val="16"/>
                          <w:lang w:val="vi-VN"/>
                        </w:rPr>
                        <w:t xml:space="preserve">of using Pun (vs Control) on </w:t>
                      </w:r>
                      <w:r>
                        <w:rPr>
                          <w:b/>
                          <w:sz w:val="16"/>
                          <w:szCs w:val="16"/>
                        </w:rPr>
                        <w:t>Music Enjoyment</w:t>
                      </w:r>
                    </w:p>
                  </w:txbxContent>
                </v:textbox>
              </v:shape>
            </w:pict>
          </mc:Fallback>
        </mc:AlternateContent>
      </w:r>
      <w:r w:rsidRPr="004B763E">
        <w:rPr>
          <w:noProof/>
        </w:rPr>
        <w:t xml:space="preserve"> </w:t>
      </w:r>
      <w:r w:rsidRPr="0037379D">
        <w:rPr>
          <w:noProof/>
        </w:rPr>
        <w:t xml:space="preserve"> </w:t>
      </w:r>
      <w:r w:rsidRPr="0037379D">
        <w:rPr>
          <w:noProof/>
        </w:rPr>
        <w:drawing>
          <wp:inline distT="0" distB="0" distL="0" distR="0" wp14:anchorId="74E16169" wp14:editId="0562F65B">
            <wp:extent cx="3489158" cy="2772492"/>
            <wp:effectExtent l="0" t="0" r="3810" b="0"/>
            <wp:docPr id="1071" name="Picture 37" descr="Chart, line chart&#10;&#10;Description automatically generated">
              <a:extLst xmlns:a="http://schemas.openxmlformats.org/drawingml/2006/main">
                <a:ext uri="{FF2B5EF4-FFF2-40B4-BE49-F238E27FC236}">
                  <a16:creationId xmlns:a16="http://schemas.microsoft.com/office/drawing/2014/main" id="{25DFBDC2-F174-8B40-B343-7B2DCC22CD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descr="Chart, line chart&#10;&#10;Description automatically generated">
                      <a:extLst>
                        <a:ext uri="{FF2B5EF4-FFF2-40B4-BE49-F238E27FC236}">
                          <a16:creationId xmlns:a16="http://schemas.microsoft.com/office/drawing/2014/main" id="{25DFBDC2-F174-8B40-B343-7B2DCC22CDE9}"/>
                        </a:ext>
                      </a:extLst>
                    </pic:cNvPr>
                    <pic:cNvPicPr>
                      <a:picLocks noChangeAspect="1"/>
                    </pic:cNvPicPr>
                  </pic:nvPicPr>
                  <pic:blipFill rotWithShape="1">
                    <a:blip r:embed="rId27"/>
                    <a:srcRect r="22238"/>
                    <a:stretch/>
                  </pic:blipFill>
                  <pic:spPr bwMode="auto">
                    <a:xfrm>
                      <a:off x="0" y="0"/>
                      <a:ext cx="3550358" cy="2821122"/>
                    </a:xfrm>
                    <a:prstGeom prst="rect">
                      <a:avLst/>
                    </a:prstGeom>
                    <a:ln>
                      <a:noFill/>
                    </a:ln>
                    <a:extLst>
                      <a:ext uri="{53640926-AAD7-44D8-BBD7-CCE9431645EC}">
                        <a14:shadowObscured xmlns:a14="http://schemas.microsoft.com/office/drawing/2010/main"/>
                      </a:ext>
                    </a:extLst>
                  </pic:spPr>
                </pic:pic>
              </a:graphicData>
            </a:graphic>
          </wp:inline>
        </w:drawing>
      </w:r>
    </w:p>
    <w:p w14:paraId="604E219C" w14:textId="77777777" w:rsidR="00E176D3" w:rsidRPr="001C4B43" w:rsidRDefault="00E176D3" w:rsidP="00E176D3">
      <w:pPr>
        <w:spacing w:after="0" w:line="480" w:lineRule="auto"/>
        <w:rPr>
          <w:rFonts w:eastAsia="Times New Roman"/>
        </w:rPr>
      </w:pPr>
      <w:r w:rsidRPr="004B763E">
        <w:rPr>
          <w:noProof/>
        </w:rPr>
        <mc:AlternateContent>
          <mc:Choice Requires="wps">
            <w:drawing>
              <wp:anchor distT="0" distB="0" distL="114300" distR="114300" simplePos="0" relativeHeight="251854848" behindDoc="0" locked="0" layoutInCell="1" allowOverlap="1" wp14:anchorId="4091A241" wp14:editId="5FBD01A5">
                <wp:simplePos x="0" y="0"/>
                <wp:positionH relativeFrom="column">
                  <wp:posOffset>2224293</wp:posOffset>
                </wp:positionH>
                <wp:positionV relativeFrom="paragraph">
                  <wp:posOffset>19062</wp:posOffset>
                </wp:positionV>
                <wp:extent cx="1294108" cy="266065"/>
                <wp:effectExtent l="0" t="0" r="1905" b="635"/>
                <wp:wrapNone/>
                <wp:docPr id="2110" name="Text Box 2110"/>
                <wp:cNvGraphicFramePr/>
                <a:graphic xmlns:a="http://schemas.openxmlformats.org/drawingml/2006/main">
                  <a:graphicData uri="http://schemas.microsoft.com/office/word/2010/wordprocessingShape">
                    <wps:wsp>
                      <wps:cNvSpPr txBox="1"/>
                      <wps:spPr>
                        <a:xfrm>
                          <a:off x="0" y="0"/>
                          <a:ext cx="1294108" cy="266065"/>
                        </a:xfrm>
                        <a:prstGeom prst="rect">
                          <a:avLst/>
                        </a:prstGeom>
                        <a:solidFill>
                          <a:sysClr val="window" lastClr="FFFFFF"/>
                        </a:solidFill>
                        <a:ln w="6350">
                          <a:noFill/>
                        </a:ln>
                      </wps:spPr>
                      <wps:txbx>
                        <w:txbxContent>
                          <w:p w14:paraId="7413B115" w14:textId="32722419" w:rsidR="00210A2F" w:rsidRPr="00085458" w:rsidRDefault="00210A2F" w:rsidP="00E176D3">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A241" id="Text Box 2110" o:spid="_x0000_s1092" type="#_x0000_t202" style="position:absolute;margin-left:175.15pt;margin-top:1.5pt;width:101.9pt;height:20.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" fillcolor="window" stroked="f" strokeweight=".5pt">
                <v:textbox>
                  <w:txbxContent>
                    <w:p w14:paraId="7413B115" w14:textId="32722419" w:rsidR="00210A2F" w:rsidRPr="00085458" w:rsidRDefault="00210A2F" w:rsidP="00E176D3">
                      <w:pPr>
                        <w:jc w:val="center"/>
                        <w:rPr>
                          <w:b/>
                          <w:bCs/>
                          <w:sz w:val="16"/>
                          <w:szCs w:val="16"/>
                        </w:rPr>
                      </w:pPr>
                      <w:r>
                        <w:rPr>
                          <w:b/>
                          <w:sz w:val="16"/>
                          <w:szCs w:val="16"/>
                        </w:rPr>
                        <w:t>Engagement</w:t>
                      </w:r>
                    </w:p>
                  </w:txbxContent>
                </v:textbox>
              </v:shape>
            </w:pict>
          </mc:Fallback>
        </mc:AlternateContent>
      </w:r>
    </w:p>
    <w:p w14:paraId="603DB042" w14:textId="1CD356FB" w:rsidR="00244C5B" w:rsidRPr="004B763E" w:rsidRDefault="00DA0780" w:rsidP="00EC2AF9">
      <w:pPr>
        <w:pStyle w:val="FigureTitle"/>
      </w:pPr>
      <w:bookmarkStart w:id="62" w:name="_Toc102312348"/>
      <w:r>
        <w:t>Effe</w:t>
      </w:r>
      <w:r w:rsidR="008A7D65">
        <w:t>ct</w:t>
      </w:r>
      <w:r w:rsidR="00376336">
        <w:t xml:space="preserve"> of Cognitive Engagement in Study 2</w:t>
      </w:r>
      <w:r>
        <w:t xml:space="preserve"> (Essay 2)</w:t>
      </w:r>
      <w:bookmarkEnd w:id="62"/>
    </w:p>
    <w:p w14:paraId="2DAC8EAD" w14:textId="62BB877E" w:rsidR="006001F0" w:rsidRPr="006001F0" w:rsidRDefault="00942F2C" w:rsidP="006001F0">
      <w:pPr>
        <w:spacing w:after="0" w:line="240" w:lineRule="auto"/>
        <w:jc w:val="center"/>
      </w:pPr>
      <w:r>
        <w:rPr>
          <w:noProof/>
        </w:rPr>
        <mc:AlternateContent>
          <mc:Choice Requires="wpg">
            <w:drawing>
              <wp:anchor distT="0" distB="0" distL="114300" distR="114300" simplePos="0" relativeHeight="251909120" behindDoc="0" locked="0" layoutInCell="1" allowOverlap="1" wp14:anchorId="1B22CE01" wp14:editId="7728A01A">
                <wp:simplePos x="0" y="0"/>
                <wp:positionH relativeFrom="column">
                  <wp:posOffset>1074420</wp:posOffset>
                </wp:positionH>
                <wp:positionV relativeFrom="paragraph">
                  <wp:posOffset>152400</wp:posOffset>
                </wp:positionV>
                <wp:extent cx="2308860" cy="3097695"/>
                <wp:effectExtent l="0" t="0" r="2540" b="1270"/>
                <wp:wrapNone/>
                <wp:docPr id="3098" name="Group 3098"/>
                <wp:cNvGraphicFramePr/>
                <a:graphic xmlns:a="http://schemas.openxmlformats.org/drawingml/2006/main">
                  <a:graphicData uri="http://schemas.microsoft.com/office/word/2010/wordprocessingGroup">
                    <wpg:wgp>
                      <wpg:cNvGrpSpPr/>
                      <wpg:grpSpPr>
                        <a:xfrm>
                          <a:off x="0" y="0"/>
                          <a:ext cx="2308860" cy="3097695"/>
                          <a:chOff x="0" y="0"/>
                          <a:chExt cx="1153305" cy="3097695"/>
                        </a:xfrm>
                      </wpg:grpSpPr>
                      <wps:wsp>
                        <wps:cNvPr id="3099" name="Straight Connector 3099"/>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00" name="Straight Connector 3100"/>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01" name="Text Box 3101"/>
                        <wps:cNvSpPr txBox="1"/>
                        <wps:spPr>
                          <a:xfrm>
                            <a:off x="0" y="2869095"/>
                            <a:ext cx="318316" cy="228600"/>
                          </a:xfrm>
                          <a:prstGeom prst="rect">
                            <a:avLst/>
                          </a:prstGeom>
                          <a:solidFill>
                            <a:schemeClr val="lt1"/>
                          </a:solidFill>
                          <a:ln w="6350">
                            <a:noFill/>
                          </a:ln>
                        </wps:spPr>
                        <wps:txbx>
                          <w:txbxContent>
                            <w:p w14:paraId="4640C04B" w14:textId="5FDF9E29" w:rsidR="00210A2F" w:rsidRPr="0045233A" w:rsidRDefault="00210A2F" w:rsidP="00EC2AF9">
                              <w:pPr>
                                <w:rPr>
                                  <w:b/>
                                  <w:bCs/>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2" name="Text Box 3102"/>
                        <wps:cNvSpPr txBox="1"/>
                        <wps:spPr>
                          <a:xfrm>
                            <a:off x="834887" y="2862469"/>
                            <a:ext cx="318316" cy="228600"/>
                          </a:xfrm>
                          <a:prstGeom prst="rect">
                            <a:avLst/>
                          </a:prstGeom>
                          <a:solidFill>
                            <a:schemeClr val="lt1"/>
                          </a:solidFill>
                          <a:ln w="6350">
                            <a:noFill/>
                          </a:ln>
                        </wps:spPr>
                        <wps:txbx>
                          <w:txbxContent>
                            <w:p w14:paraId="3F7A7A04" w14:textId="20C364E3" w:rsidR="00210A2F" w:rsidRPr="0045233A" w:rsidRDefault="00210A2F" w:rsidP="00942F2C">
                              <w:pPr>
                                <w:jc w:val="center"/>
                                <w:rPr>
                                  <w:b/>
                                  <w:bCs/>
                                  <w:sz w:val="11"/>
                                  <w:szCs w:val="11"/>
                                </w:rPr>
                              </w:pPr>
                              <w:r>
                                <w:rPr>
                                  <w:b/>
                                  <w:bCs/>
                                  <w:sz w:val="11"/>
                                  <w:szCs w:val="11"/>
                                </w:rPr>
                                <w:t>4.81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3" name="Rectangle 3103"/>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4" name="Text Box 3104"/>
                        <wps:cNvSpPr txBox="1"/>
                        <wps:spPr>
                          <a:xfrm>
                            <a:off x="92765" y="265043"/>
                            <a:ext cx="1060540" cy="228600"/>
                          </a:xfrm>
                          <a:prstGeom prst="rect">
                            <a:avLst/>
                          </a:prstGeom>
                          <a:noFill/>
                          <a:ln w="6350">
                            <a:noFill/>
                          </a:ln>
                        </wps:spPr>
                        <wps:txbx>
                          <w:txbxContent>
                            <w:p w14:paraId="3493DF16" w14:textId="77777777" w:rsidR="00210A2F" w:rsidRPr="0045233A" w:rsidRDefault="00210A2F" w:rsidP="00942F2C">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B22CE01" id="Group 3098" o:spid="_x0000_s1093" style="position:absolute;left:0;text-align:left;margin-left:84.6pt;margin-top:12pt;width:181.8pt;height:243.9pt;z-index:251909120;mso-width-relative:margin" coordsize="11533,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">
                <v:line id="Straight Connector 3099" o:spid="_x0000_s1094"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dq6cMAAADdAAAADwAAAGRycy9kb3ducmV2LnhtbESPX2vCMBTF3wf7DuEO9jbTbiCzGosT&#10;BR+3Kuz1rrk2xeamJLGt334RBns8nD8/zqqcbCcG8qF1rCCfZSCIa6dbbhScjvuXdxAhImvsHJOC&#10;GwUo148PKyy0G/mLhio2Io1wKFCBibEvpAy1IYth5nri5J2dtxiT9I3UHsc0bjv5mmVzabHlRDDY&#10;09ZQfamuNkHqn+uunbwZv031ydsYPoY8KPX8NG2WICJN8T/81z5oBW/ZYgH3N+kJ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XaunDAAAA3QAAAA8AAAAAAAAAAAAA&#10;AAAAoQIAAGRycy9kb3ducmV2LnhtbFBLBQYAAAAABAAEAPkAAACRAwAAAAA=&#10;" strokecolor="black [3200]" strokeweight=".5pt">
                  <v:stroke dashstyle="dash" joinstyle="miter"/>
                </v:line>
                <v:line id="Straight Connector 3100" o:spid="_x0000_s1095"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ZbsAAAADdAAAADwAAAGRycy9kb3ducmV2LnhtbERPTUvDQBC9C/6HZQRvdhMFkbTbUouC&#10;x5oWvI7ZaTY0Oxt2t0n8952D0OPjfa82s+/VSDF1gQ2UiwIUcRNsx62B4+Hz6Q1UysgW+8Bk4I8S&#10;bNb3dyusbJj4m8Y6t0pCOFVowOU8VFqnxpHHtAgDsXCnED1mgbHVNuIk4b7Xz0Xxqj12LA0OB9o5&#10;as71xUtJ83v56Oboph9X73mX0/tYJmMeH+btElSmOd/E/+4va+ClLGS/vJEnoNd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GWW7AAAAA3QAAAA8AAAAAAAAAAAAAAAAA&#10;oQIAAGRycy9kb3ducmV2LnhtbFBLBQYAAAAABAAEAPkAAACOAwAAAAA=&#10;" strokecolor="black [3200]" strokeweight=".5pt">
                  <v:stroke dashstyle="dash" joinstyle="miter"/>
                </v:line>
                <v:shape id="Text Box 3101" o:spid="_x0000_s1096" type="#_x0000_t202" style="position:absolute;top:28690;width:318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yHEsgA&#10;AADdAAAADwAAAGRycy9kb3ducmV2LnhtbESPT0vDQBTE74LfYXlCL2I3MfiHtJtQiq3Fm4229PbI&#10;PpNg9m3IbpP47buC4HGYmd8wy3wyrRiod41lBfE8AkFcWt1wpeCj2Nw9g3AeWWNrmRT8kIM8u75a&#10;YqrtyO807H0lAoRdigpq77tUSlfWZNDNbUccvC/bG/RB9pXUPY4Bblp5H0WP0mDDYaHGjtY1ld/7&#10;s1Fwuq2Ob27afo7JQ9K9vA7F00EXSs1uptUChKfJ/4f/2jutIImjGH7fhCcg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zIcSyAAAAN0AAAAPAAAAAAAAAAAAAAAAAJgCAABk&#10;cnMvZG93bnJldi54bWxQSwUGAAAAAAQABAD1AAAAjQMAAAAA&#10;" fillcolor="white [3201]" stroked="f" strokeweight=".5pt">
                  <v:textbox>
                    <w:txbxContent>
                      <w:p w14:paraId="4640C04B" w14:textId="5FDF9E29" w:rsidR="00210A2F" w:rsidRPr="0045233A" w:rsidRDefault="00210A2F" w:rsidP="00EC2AF9">
                        <w:pPr>
                          <w:rPr>
                            <w:b/>
                            <w:bCs/>
                            <w:sz w:val="11"/>
                            <w:szCs w:val="11"/>
                          </w:rPr>
                        </w:pPr>
                      </w:p>
                    </w:txbxContent>
                  </v:textbox>
                </v:shape>
                <v:shape id="Text Box 3102" o:spid="_x0000_s1097"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4ZZccA&#10;AADdAAAADwAAAGRycy9kb3ducmV2LnhtbESPT2vCQBTE70K/w/IKXqRuNNSW1FVE1Io3Tf/Q2yP7&#10;mgSzb0N2TdJv7xYEj8PM/IaZL3tTiZYaV1pWMBlHIIgzq0vOFXyk26dXEM4ja6wsk4I/crBcPAzm&#10;mGjb8ZHak89FgLBLUEHhfZ1I6bKCDLqxrYmD92sbgz7IJpe6wS7ATSWnUTSTBksOCwXWtC4oO58u&#10;RsHPKP8+uH732cXPcb15b9OXL50qNXzsV28gPPX+Hr6191pBPImm8P8mP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eGWXHAAAA3QAAAA8AAAAAAAAAAAAAAAAAmAIAAGRy&#10;cy9kb3ducmV2LnhtbFBLBQYAAAAABAAEAPUAAACMAwAAAAA=&#10;" fillcolor="white [3201]" stroked="f" strokeweight=".5pt">
                  <v:textbox>
                    <w:txbxContent>
                      <w:p w14:paraId="3F7A7A04" w14:textId="20C364E3" w:rsidR="00210A2F" w:rsidRPr="0045233A" w:rsidRDefault="00210A2F" w:rsidP="00942F2C">
                        <w:pPr>
                          <w:jc w:val="center"/>
                          <w:rPr>
                            <w:b/>
                            <w:bCs/>
                            <w:sz w:val="11"/>
                            <w:szCs w:val="11"/>
                          </w:rPr>
                        </w:pPr>
                        <w:r>
                          <w:rPr>
                            <w:b/>
                            <w:bCs/>
                            <w:sz w:val="11"/>
                            <w:szCs w:val="11"/>
                          </w:rPr>
                          <w:t>4.81</w:t>
                        </w:r>
                      </w:p>
                    </w:txbxContent>
                  </v:textbox>
                </v:shape>
                <v:rect id="Rectangle 3103" o:spid="_x0000_s1098"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loecUA&#10;AADdAAAADwAAAGRycy9kb3ducmV2LnhtbESPQWsCMRSE74X+h/AK3mqiQitbo4iglR5E7R48Pjav&#10;m62blyVJdf33TUHocZiZb5jZonetuFCIjWcNo6ECQVx503CtofxcP09BxIRssPVMGm4UYTF/fJhh&#10;YfyVD3Q5plpkCMcCNdiUukLKWFlyGIe+I87elw8OU5ahlibgNcNdK8dKvUiHDecFix2tLFXn44/T&#10;4DbcfIfdbv/68Z5OZYlb26qT1oOnfvkGIlGf/sP39tZomIzUBP7e5Cc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eWh5xQAAAN0AAAAPAAAAAAAAAAAAAAAAAJgCAABkcnMv&#10;ZG93bnJldi54bWxQSwUGAAAAAAQABAD1AAAAigMAAAAA&#10;" fillcolor="#d8d8d8 [2732]" stroked="f" strokeweight="1pt">
                  <v:fill opacity="42662f"/>
                </v:rect>
                <v:shape id="Text Box 3104" o:spid="_x0000_s1099"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ZgMYA&#10;AADdAAAADwAAAGRycy9kb3ducmV2LnhtbESPT4vCMBTE74LfIbwFb5rquotUo0hBVsQ9+Ofi7dk8&#10;27LNS22iVj+9EYQ9DjPzG2Yya0wprlS7wrKCfi8CQZxaXXCmYL9bdEcgnEfWWFomBXdyMJu2WxOM&#10;tb3xhq5bn4kAYRejgtz7KpbSpTkZdD1bEQfvZGuDPsg6k7rGW4CbUg6i6FsaLDgs5FhRklP6t70Y&#10;Batk8Yub48CMHmXysz7Nq/P+8KVU56OZj0F4avx/+N1eagWf/WgIrzfhCcjp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DZgMYAAADdAAAADwAAAAAAAAAAAAAAAACYAgAAZHJz&#10;L2Rvd25yZXYueG1sUEsFBgAAAAAEAAQA9QAAAIsDAAAAAA==&#10;" filled="f" stroked="f" strokeweight=".5pt">
                  <v:textbox>
                    <w:txbxContent>
                      <w:p w14:paraId="3493DF16" w14:textId="77777777" w:rsidR="00210A2F" w:rsidRPr="0045233A" w:rsidRDefault="00210A2F" w:rsidP="00942F2C">
                        <w:pPr>
                          <w:jc w:val="center"/>
                          <w:rPr>
                            <w:b/>
                            <w:bCs/>
                            <w:sz w:val="11"/>
                            <w:szCs w:val="11"/>
                          </w:rPr>
                        </w:pPr>
                        <w:r>
                          <w:rPr>
                            <w:b/>
                            <w:bCs/>
                            <w:sz w:val="11"/>
                            <w:szCs w:val="11"/>
                          </w:rPr>
                          <w:t>Non-significant region</w:t>
                        </w:r>
                      </w:p>
                    </w:txbxContent>
                  </v:textbox>
                </v:shape>
              </v:group>
            </w:pict>
          </mc:Fallback>
        </mc:AlternateContent>
      </w:r>
      <w:r w:rsidR="006001F0" w:rsidRPr="006001F0">
        <w:rPr>
          <w:noProof/>
        </w:rPr>
        <mc:AlternateContent>
          <mc:Choice Requires="wps">
            <w:drawing>
              <wp:anchor distT="0" distB="0" distL="114300" distR="114300" simplePos="0" relativeHeight="251805696" behindDoc="0" locked="0" layoutInCell="1" allowOverlap="1" wp14:anchorId="2C09B0A6" wp14:editId="44A1F739">
                <wp:simplePos x="0" y="0"/>
                <wp:positionH relativeFrom="column">
                  <wp:posOffset>92990</wp:posOffset>
                </wp:positionH>
                <wp:positionV relativeFrom="paragraph">
                  <wp:posOffset>995895</wp:posOffset>
                </wp:positionV>
                <wp:extent cx="1110249" cy="642114"/>
                <wp:effectExtent l="0" t="0" r="0" b="5715"/>
                <wp:wrapNone/>
                <wp:docPr id="194" name="Text Box 194"/>
                <wp:cNvGraphicFramePr/>
                <a:graphic xmlns:a="http://schemas.openxmlformats.org/drawingml/2006/main">
                  <a:graphicData uri="http://schemas.microsoft.com/office/word/2010/wordprocessingShape">
                    <wps:wsp>
                      <wps:cNvSpPr txBox="1"/>
                      <wps:spPr>
                        <a:xfrm>
                          <a:off x="0" y="0"/>
                          <a:ext cx="1110249" cy="642114"/>
                        </a:xfrm>
                        <a:prstGeom prst="rect">
                          <a:avLst/>
                        </a:prstGeom>
                        <a:solidFill>
                          <a:sysClr val="window" lastClr="FFFFFF"/>
                        </a:solidFill>
                        <a:ln w="6350">
                          <a:noFill/>
                        </a:ln>
                      </wps:spPr>
                      <wps:txbx>
                        <w:txbxContent>
                          <w:p w14:paraId="53777CBB" w14:textId="030211B7" w:rsidR="00210A2F" w:rsidRPr="00C00376" w:rsidRDefault="00210A2F" w:rsidP="006001F0">
                            <w:pPr>
                              <w:jc w:val="center"/>
                              <w:rPr>
                                <w:b/>
                                <w:bCs/>
                                <w:sz w:val="16"/>
                                <w:szCs w:val="16"/>
                              </w:rPr>
                            </w:pPr>
                            <w:r w:rsidRPr="00C00376">
                              <w:rPr>
                                <w:b/>
                                <w:sz w:val="16"/>
                                <w:szCs w:val="16"/>
                                <w:lang w:val="vi-VN"/>
                              </w:rPr>
                              <w:t xml:space="preserve">Effect of using Pun (vs Control) on </w:t>
                            </w:r>
                            <w:r>
                              <w:rPr>
                                <w:b/>
                                <w:sz w:val="16"/>
                                <w:szCs w:val="16"/>
                              </w:rPr>
                              <w:t>Mood Enhancement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9B0A6" id="Text Box 194" o:spid="_x0000_s1100" type="#_x0000_t202" style="position:absolute;left:0;text-align:left;margin-left:7.3pt;margin-top:78.4pt;width:87.4pt;height:50.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" fillcolor="window" stroked="f" strokeweight=".5pt">
                <v:textbox>
                  <w:txbxContent>
                    <w:p w14:paraId="53777CBB" w14:textId="030211B7" w:rsidR="00210A2F" w:rsidRPr="00C00376" w:rsidRDefault="00210A2F" w:rsidP="006001F0">
                      <w:pPr>
                        <w:jc w:val="center"/>
                        <w:rPr>
                          <w:b/>
                          <w:bCs/>
                          <w:sz w:val="16"/>
                          <w:szCs w:val="16"/>
                        </w:rPr>
                      </w:pPr>
                      <w:r w:rsidRPr="00C00376">
                        <w:rPr>
                          <w:b/>
                          <w:sz w:val="16"/>
                          <w:szCs w:val="16"/>
                          <w:lang w:val="vi-VN"/>
                        </w:rPr>
                        <w:t xml:space="preserve">Effect of using Pun (vs Control) on </w:t>
                      </w:r>
                      <w:r>
                        <w:rPr>
                          <w:b/>
                          <w:sz w:val="16"/>
                          <w:szCs w:val="16"/>
                        </w:rPr>
                        <w:t>Mood Enhancement</w:t>
                      </w:r>
                    </w:p>
                  </w:txbxContent>
                </v:textbox>
              </v:shape>
            </w:pict>
          </mc:Fallback>
        </mc:AlternateContent>
      </w:r>
      <w:r w:rsidR="006001F0" w:rsidRPr="006001F0">
        <w:rPr>
          <w:noProof/>
        </w:rPr>
        <mc:AlternateContent>
          <mc:Choice Requires="wps">
            <w:drawing>
              <wp:anchor distT="0" distB="0" distL="114300" distR="114300" simplePos="0" relativeHeight="251808768" behindDoc="0" locked="0" layoutInCell="1" allowOverlap="1" wp14:anchorId="686C31BA" wp14:editId="19BC9120">
                <wp:simplePos x="0" y="0"/>
                <wp:positionH relativeFrom="column">
                  <wp:posOffset>4183781</wp:posOffset>
                </wp:positionH>
                <wp:positionV relativeFrom="paragraph">
                  <wp:posOffset>313055</wp:posOffset>
                </wp:positionV>
                <wp:extent cx="620803" cy="177421"/>
                <wp:effectExtent l="0" t="0" r="1905" b="635"/>
                <wp:wrapNone/>
                <wp:docPr id="192" name="Text Box 192"/>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7E5FF1CD" w14:textId="77777777" w:rsidR="00210A2F" w:rsidRPr="007339D5" w:rsidRDefault="00210A2F" w:rsidP="006001F0">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31BA" id="Text Box 192" o:spid="_x0000_s1101" type="#_x0000_t202" style="position:absolute;left:0;text-align:left;margin-left:329.45pt;margin-top:24.65pt;width:48.9pt;height:13.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" fillcolor="window" stroked="f" strokeweight=".5pt">
                <v:textbox>
                  <w:txbxContent>
                    <w:p w14:paraId="7E5FF1CD" w14:textId="77777777" w:rsidR="00210A2F" w:rsidRPr="007339D5" w:rsidRDefault="00210A2F" w:rsidP="006001F0">
                      <w:pPr>
                        <w:jc w:val="center"/>
                        <w:rPr>
                          <w:b/>
                          <w:bCs/>
                          <w:sz w:val="10"/>
                          <w:szCs w:val="10"/>
                          <w:lang w:val="vi-VN"/>
                        </w:rPr>
                      </w:pPr>
                      <w:r>
                        <w:rPr>
                          <w:b/>
                          <w:sz w:val="10"/>
                          <w:szCs w:val="10"/>
                          <w:lang w:val="vi-VN"/>
                        </w:rPr>
                        <w:t>Upper Bound</w:t>
                      </w:r>
                    </w:p>
                  </w:txbxContent>
                </v:textbox>
              </v:shape>
            </w:pict>
          </mc:Fallback>
        </mc:AlternateContent>
      </w:r>
      <w:r w:rsidR="006001F0" w:rsidRPr="006001F0">
        <w:rPr>
          <w:noProof/>
        </w:rPr>
        <mc:AlternateContent>
          <mc:Choice Requires="wps">
            <w:drawing>
              <wp:anchor distT="0" distB="0" distL="114300" distR="114300" simplePos="0" relativeHeight="251806720" behindDoc="0" locked="0" layoutInCell="1" allowOverlap="1" wp14:anchorId="72184952" wp14:editId="0468C672">
                <wp:simplePos x="0" y="0"/>
                <wp:positionH relativeFrom="column">
                  <wp:posOffset>4188460</wp:posOffset>
                </wp:positionH>
                <wp:positionV relativeFrom="paragraph">
                  <wp:posOffset>829711</wp:posOffset>
                </wp:positionV>
                <wp:extent cx="539086" cy="177421"/>
                <wp:effectExtent l="0" t="0" r="0" b="635"/>
                <wp:wrapNone/>
                <wp:docPr id="193" name="Text Box 193"/>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41CC3E1C" w14:textId="77777777" w:rsidR="00210A2F" w:rsidRPr="007339D5" w:rsidRDefault="00210A2F" w:rsidP="006001F0">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84952" id="Text Box 193" o:spid="_x0000_s1102" type="#_x0000_t202" style="position:absolute;left:0;text-align:left;margin-left:329.8pt;margin-top:65.35pt;width:42.45pt;height:13.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" fillcolor="window" stroked="f" strokeweight=".5pt">
                <v:textbox>
                  <w:txbxContent>
                    <w:p w14:paraId="41CC3E1C" w14:textId="77777777" w:rsidR="00210A2F" w:rsidRPr="007339D5" w:rsidRDefault="00210A2F" w:rsidP="006001F0">
                      <w:pPr>
                        <w:jc w:val="center"/>
                        <w:rPr>
                          <w:b/>
                          <w:bCs/>
                          <w:sz w:val="10"/>
                          <w:szCs w:val="10"/>
                          <w:lang w:val="vi-VN"/>
                        </w:rPr>
                      </w:pPr>
                      <w:r w:rsidRPr="007339D5">
                        <w:rPr>
                          <w:b/>
                          <w:sz w:val="10"/>
                          <w:szCs w:val="10"/>
                          <w:lang w:val="vi-VN"/>
                        </w:rPr>
                        <w:t xml:space="preserve">Effect </w:t>
                      </w:r>
                      <w:r w:rsidRPr="007339D5">
                        <w:rPr>
                          <w:b/>
                          <w:sz w:val="10"/>
                          <w:szCs w:val="10"/>
                          <w:lang w:val="vi-VN"/>
                        </w:rPr>
                        <w:t>Line</w:t>
                      </w:r>
                    </w:p>
                  </w:txbxContent>
                </v:textbox>
              </v:shape>
            </w:pict>
          </mc:Fallback>
        </mc:AlternateContent>
      </w:r>
      <w:r w:rsidR="006001F0" w:rsidRPr="006001F0">
        <w:rPr>
          <w:noProof/>
        </w:rPr>
        <mc:AlternateContent>
          <mc:Choice Requires="wps">
            <w:drawing>
              <wp:anchor distT="0" distB="0" distL="114300" distR="114300" simplePos="0" relativeHeight="251807744" behindDoc="0" locked="0" layoutInCell="1" allowOverlap="1" wp14:anchorId="1916DFD6" wp14:editId="1CB97CE6">
                <wp:simplePos x="0" y="0"/>
                <wp:positionH relativeFrom="column">
                  <wp:posOffset>4189977</wp:posOffset>
                </wp:positionH>
                <wp:positionV relativeFrom="paragraph">
                  <wp:posOffset>1462537</wp:posOffset>
                </wp:positionV>
                <wp:extent cx="620803" cy="177421"/>
                <wp:effectExtent l="0" t="0" r="1905" b="635"/>
                <wp:wrapNone/>
                <wp:docPr id="195" name="Text Box 19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29F8F37E" w14:textId="77777777" w:rsidR="00210A2F" w:rsidRPr="007339D5" w:rsidRDefault="00210A2F" w:rsidP="006001F0">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6DFD6" id="Text Box 195" o:spid="_x0000_s1103" type="#_x0000_t202" style="position:absolute;left:0;text-align:left;margin-left:329.9pt;margin-top:115.15pt;width:48.9pt;height:13.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" fillcolor="window" stroked="f" strokeweight=".5pt">
                <v:textbox>
                  <w:txbxContent>
                    <w:p w14:paraId="29F8F37E" w14:textId="77777777" w:rsidR="00210A2F" w:rsidRPr="007339D5" w:rsidRDefault="00210A2F" w:rsidP="006001F0">
                      <w:pPr>
                        <w:jc w:val="center"/>
                        <w:rPr>
                          <w:b/>
                          <w:bCs/>
                          <w:sz w:val="10"/>
                          <w:szCs w:val="10"/>
                          <w:lang w:val="vi-VN"/>
                        </w:rPr>
                      </w:pPr>
                      <w:r>
                        <w:rPr>
                          <w:b/>
                          <w:sz w:val="10"/>
                          <w:szCs w:val="10"/>
                          <w:lang w:val="vi-VN"/>
                        </w:rPr>
                        <w:t xml:space="preserve">Lower </w:t>
                      </w:r>
                      <w:r>
                        <w:rPr>
                          <w:b/>
                          <w:sz w:val="10"/>
                          <w:szCs w:val="10"/>
                          <w:lang w:val="vi-VN"/>
                        </w:rPr>
                        <w:t>Bound</w:t>
                      </w:r>
                    </w:p>
                  </w:txbxContent>
                </v:textbox>
              </v:shape>
            </w:pict>
          </mc:Fallback>
        </mc:AlternateContent>
      </w:r>
      <w:r w:rsidR="006001F0" w:rsidRPr="006001F0">
        <w:rPr>
          <w:noProof/>
        </w:rPr>
        <w:t xml:space="preserve">  </w:t>
      </w:r>
      <w:r w:rsidR="006001F0" w:rsidRPr="006001F0">
        <w:rPr>
          <w:noProof/>
        </w:rPr>
        <w:drawing>
          <wp:inline distT="0" distB="0" distL="0" distR="0" wp14:anchorId="2D0485EE" wp14:editId="206D09EA">
            <wp:extent cx="3649851" cy="2907665"/>
            <wp:effectExtent l="0" t="0" r="0" b="635"/>
            <wp:docPr id="197" name="Picture 19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rotWithShape="1">
                    <a:blip r:embed="rId28"/>
                    <a:srcRect r="2744"/>
                    <a:stretch/>
                  </pic:blipFill>
                  <pic:spPr bwMode="auto">
                    <a:xfrm>
                      <a:off x="0" y="0"/>
                      <a:ext cx="3714058" cy="2958816"/>
                    </a:xfrm>
                    <a:prstGeom prst="rect">
                      <a:avLst/>
                    </a:prstGeom>
                    <a:ln>
                      <a:noFill/>
                    </a:ln>
                    <a:extLst>
                      <a:ext uri="{53640926-AAD7-44D8-BBD7-CCE9431645EC}">
                        <a14:shadowObscured xmlns:a14="http://schemas.microsoft.com/office/drawing/2010/main"/>
                      </a:ext>
                    </a:extLst>
                  </pic:spPr>
                </pic:pic>
              </a:graphicData>
            </a:graphic>
          </wp:inline>
        </w:drawing>
      </w:r>
    </w:p>
    <w:p w14:paraId="7F5849D4" w14:textId="4F49CB08" w:rsidR="003662D8" w:rsidRDefault="00942F2C" w:rsidP="009234D6">
      <w:pPr>
        <w:spacing w:after="0" w:line="480" w:lineRule="auto"/>
        <w:ind w:firstLine="720"/>
        <w:rPr>
          <w:rFonts w:eastAsia="Times New Roman"/>
        </w:rPr>
      </w:pPr>
      <w:r w:rsidRPr="006001F0">
        <w:rPr>
          <w:noProof/>
        </w:rPr>
        <mc:AlternateContent>
          <mc:Choice Requires="wps">
            <w:drawing>
              <wp:anchor distT="0" distB="0" distL="114300" distR="114300" simplePos="0" relativeHeight="251809792" behindDoc="0" locked="0" layoutInCell="1" allowOverlap="1" wp14:anchorId="17233307" wp14:editId="5127D36F">
                <wp:simplePos x="0" y="0"/>
                <wp:positionH relativeFrom="column">
                  <wp:posOffset>3305660</wp:posOffset>
                </wp:positionH>
                <wp:positionV relativeFrom="paragraph">
                  <wp:posOffset>66706</wp:posOffset>
                </wp:positionV>
                <wp:extent cx="1056290" cy="266132"/>
                <wp:effectExtent l="0" t="0" r="0" b="635"/>
                <wp:wrapNone/>
                <wp:docPr id="196" name="Text Box 196"/>
                <wp:cNvGraphicFramePr/>
                <a:graphic xmlns:a="http://schemas.openxmlformats.org/drawingml/2006/main">
                  <a:graphicData uri="http://schemas.microsoft.com/office/word/2010/wordprocessingShape">
                    <wps:wsp>
                      <wps:cNvSpPr txBox="1"/>
                      <wps:spPr>
                        <a:xfrm>
                          <a:off x="0" y="0"/>
                          <a:ext cx="1056290" cy="266132"/>
                        </a:xfrm>
                        <a:prstGeom prst="rect">
                          <a:avLst/>
                        </a:prstGeom>
                        <a:solidFill>
                          <a:sysClr val="window" lastClr="FFFFFF"/>
                        </a:solidFill>
                        <a:ln w="6350">
                          <a:noFill/>
                        </a:ln>
                      </wps:spPr>
                      <wps:txbx>
                        <w:txbxContent>
                          <w:p w14:paraId="4EA1EF48" w14:textId="016E4445" w:rsidR="00210A2F" w:rsidRPr="00EC2AF9" w:rsidRDefault="00210A2F" w:rsidP="006001F0">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33307" id="Text Box 196" o:spid="_x0000_s1104" type="#_x0000_t202" style="position:absolute;left:0;text-align:left;margin-left:260.3pt;margin-top:5.25pt;width:83.15pt;height:20.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" fillcolor="window" stroked="f" strokeweight=".5pt">
                <v:textbox>
                  <w:txbxContent>
                    <w:p w14:paraId="4EA1EF48" w14:textId="016E4445" w:rsidR="00210A2F" w:rsidRPr="00EC2AF9" w:rsidRDefault="00210A2F" w:rsidP="006001F0">
                      <w:pPr>
                        <w:jc w:val="center"/>
                        <w:rPr>
                          <w:b/>
                          <w:bCs/>
                          <w:sz w:val="16"/>
                          <w:szCs w:val="16"/>
                        </w:rPr>
                      </w:pPr>
                      <w:r>
                        <w:rPr>
                          <w:b/>
                          <w:sz w:val="16"/>
                          <w:szCs w:val="16"/>
                        </w:rPr>
                        <w:t>Engagement</w:t>
                      </w:r>
                    </w:p>
                  </w:txbxContent>
                </v:textbox>
              </v:shape>
            </w:pict>
          </mc:Fallback>
        </mc:AlternateContent>
      </w:r>
    </w:p>
    <w:p w14:paraId="791A780E" w14:textId="29EFE457" w:rsidR="00244C5B" w:rsidRPr="00676BBA" w:rsidRDefault="007646A6" w:rsidP="00EC2AF9">
      <w:pPr>
        <w:pStyle w:val="FigureTitle"/>
      </w:pPr>
      <w:bookmarkStart w:id="63" w:name="_Toc102312349"/>
      <w:r>
        <w:t xml:space="preserve">Pun Effect on </w:t>
      </w:r>
      <w:r w:rsidR="00244C5B">
        <w:t>Mood Enhancement</w:t>
      </w:r>
      <w:r w:rsidR="00244C5B" w:rsidRPr="00676BBA">
        <w:t xml:space="preserve"> </w:t>
      </w:r>
      <w:r>
        <w:t>in Study 2</w:t>
      </w:r>
      <w:r w:rsidR="00BD5281">
        <w:t xml:space="preserve"> (Essay 2)</w:t>
      </w:r>
      <w:bookmarkEnd w:id="63"/>
    </w:p>
    <w:p w14:paraId="01C5562E" w14:textId="77777777" w:rsidR="00244C5B" w:rsidRDefault="00244C5B" w:rsidP="00E176D3">
      <w:pPr>
        <w:spacing w:after="0" w:line="480" w:lineRule="auto"/>
        <w:rPr>
          <w:rFonts w:eastAsia="Times New Roman"/>
        </w:rPr>
      </w:pPr>
    </w:p>
    <w:p w14:paraId="60E6E4DE" w14:textId="77777777" w:rsidR="00244C5B" w:rsidRDefault="00244C5B">
      <w:pPr>
        <w:spacing w:after="0" w:line="240" w:lineRule="auto"/>
        <w:rPr>
          <w:rFonts w:eastAsia="Times New Roman"/>
        </w:rPr>
      </w:pPr>
      <w:r>
        <w:rPr>
          <w:rFonts w:eastAsia="Times New Roman"/>
        </w:rPr>
        <w:br w:type="page"/>
      </w:r>
    </w:p>
    <w:p w14:paraId="103241F0" w14:textId="2EE5D7C3" w:rsidR="00843CF5" w:rsidRDefault="00B83961" w:rsidP="00843CF5">
      <w:pPr>
        <w:spacing w:after="0" w:line="480" w:lineRule="auto"/>
        <w:rPr>
          <w:rFonts w:eastAsia="Times New Roman"/>
        </w:rPr>
      </w:pPr>
      <w:r>
        <w:rPr>
          <w:rFonts w:eastAsia="Times New Roman"/>
        </w:rPr>
        <w:lastRenderedPageBreak/>
        <w:t>Discussion</w:t>
      </w:r>
    </w:p>
    <w:p w14:paraId="09E1C29D" w14:textId="1B467C20" w:rsidR="00B83961" w:rsidRDefault="007935D3" w:rsidP="00D23B27">
      <w:pPr>
        <w:spacing w:after="0" w:line="480" w:lineRule="auto"/>
        <w:ind w:firstLine="720"/>
        <w:rPr>
          <w:rFonts w:eastAsia="Times New Roman"/>
        </w:rPr>
      </w:pPr>
      <w:r>
        <w:rPr>
          <w:rFonts w:eastAsia="Times New Roman"/>
        </w:rPr>
        <w:t>Similar to Study 1, t</w:t>
      </w:r>
      <w:r w:rsidR="00B83961">
        <w:rPr>
          <w:rFonts w:eastAsia="Times New Roman"/>
        </w:rPr>
        <w:t xml:space="preserve">he results of Study </w:t>
      </w:r>
      <w:r w:rsidR="00C32DE3">
        <w:rPr>
          <w:rFonts w:eastAsia="Times New Roman"/>
        </w:rPr>
        <w:t xml:space="preserve">2 </w:t>
      </w:r>
      <w:r>
        <w:rPr>
          <w:rFonts w:eastAsia="Times New Roman"/>
        </w:rPr>
        <w:t xml:space="preserve">provide further support </w:t>
      </w:r>
      <w:r w:rsidR="00200EDC">
        <w:rPr>
          <w:rFonts w:eastAsia="Times New Roman"/>
        </w:rPr>
        <w:t>for H1</w:t>
      </w:r>
      <w:r w:rsidR="005930E6">
        <w:rPr>
          <w:rFonts w:eastAsia="Times New Roman"/>
        </w:rPr>
        <w:t xml:space="preserve"> which holds</w:t>
      </w:r>
      <w:r w:rsidR="00200EDC">
        <w:rPr>
          <w:rFonts w:eastAsia="Times New Roman"/>
        </w:rPr>
        <w:t xml:space="preserve"> </w:t>
      </w:r>
      <w:r w:rsidR="00C32DE3">
        <w:rPr>
          <w:rFonts w:eastAsia="Times New Roman"/>
        </w:rPr>
        <w:t xml:space="preserve">that the use of puns in brand names can </w:t>
      </w:r>
      <w:r w:rsidR="00EF372B">
        <w:rPr>
          <w:rFonts w:eastAsia="Times New Roman"/>
        </w:rPr>
        <w:t>facilitate</w:t>
      </w:r>
      <w:r w:rsidR="00C32DE3">
        <w:rPr>
          <w:rFonts w:eastAsia="Times New Roman"/>
        </w:rPr>
        <w:t xml:space="preserve"> the enjoyment of consumption experience. By making sure that the stimuli are equal on different control variables, the design in </w:t>
      </w:r>
      <w:r w:rsidR="00B642A7">
        <w:rPr>
          <w:rFonts w:eastAsia="Times New Roman"/>
        </w:rPr>
        <w:t>Study 2</w:t>
      </w:r>
      <w:r w:rsidR="00C32DE3">
        <w:rPr>
          <w:rFonts w:eastAsia="Times New Roman"/>
        </w:rPr>
        <w:t xml:space="preserve"> helps to eliminate concerns about potential confounds</w:t>
      </w:r>
      <w:r w:rsidR="00805032">
        <w:rPr>
          <w:rFonts w:eastAsia="Times New Roman"/>
        </w:rPr>
        <w:t xml:space="preserve"> and </w:t>
      </w:r>
      <w:r w:rsidR="00AD6CF3">
        <w:rPr>
          <w:rFonts w:eastAsia="Times New Roman"/>
        </w:rPr>
        <w:t xml:space="preserve">suggests that the effect of pun use in brand names on consumption experience exists above and beyond the effects of </w:t>
      </w:r>
      <w:r w:rsidR="005930E6">
        <w:rPr>
          <w:rFonts w:eastAsia="Times New Roman"/>
        </w:rPr>
        <w:t>these factors</w:t>
      </w:r>
      <w:r w:rsidR="00C32DE3">
        <w:rPr>
          <w:rFonts w:eastAsia="Times New Roman"/>
        </w:rPr>
        <w:t xml:space="preserve">. In addition, this study also provides evidence for </w:t>
      </w:r>
      <w:r w:rsidR="007700B8">
        <w:rPr>
          <w:rFonts w:eastAsia="Times New Roman"/>
        </w:rPr>
        <w:t>H2</w:t>
      </w:r>
      <w:r w:rsidR="005930E6">
        <w:rPr>
          <w:rFonts w:eastAsia="Times New Roman"/>
        </w:rPr>
        <w:t xml:space="preserve"> </w:t>
      </w:r>
      <w:r w:rsidR="0020454A">
        <w:rPr>
          <w:rFonts w:eastAsia="Times New Roman"/>
        </w:rPr>
        <w:t>(</w:t>
      </w:r>
      <w:r w:rsidR="005930E6">
        <w:rPr>
          <w:rFonts w:eastAsia="Times New Roman"/>
        </w:rPr>
        <w:t>which holds</w:t>
      </w:r>
      <w:r w:rsidR="007700B8">
        <w:rPr>
          <w:rFonts w:eastAsia="Times New Roman"/>
        </w:rPr>
        <w:t xml:space="preserve"> that </w:t>
      </w:r>
      <w:r w:rsidR="00C32DE3">
        <w:rPr>
          <w:rFonts w:eastAsia="Times New Roman"/>
        </w:rPr>
        <w:t xml:space="preserve">mood enhancement </w:t>
      </w:r>
      <w:r w:rsidR="007700B8">
        <w:rPr>
          <w:rFonts w:eastAsia="Times New Roman"/>
        </w:rPr>
        <w:t>is</w:t>
      </w:r>
      <w:r w:rsidR="00C32DE3">
        <w:rPr>
          <w:rFonts w:eastAsia="Times New Roman"/>
        </w:rPr>
        <w:t xml:space="preserve"> the explanation for the </w:t>
      </w:r>
      <w:r w:rsidR="00AD662F">
        <w:rPr>
          <w:rFonts w:eastAsia="Times New Roman"/>
        </w:rPr>
        <w:t xml:space="preserve">positive </w:t>
      </w:r>
      <w:r w:rsidR="00C32DE3">
        <w:rPr>
          <w:rFonts w:eastAsia="Times New Roman"/>
        </w:rPr>
        <w:t xml:space="preserve">effect of pun </w:t>
      </w:r>
      <w:r w:rsidR="003B4088">
        <w:rPr>
          <w:rFonts w:eastAsia="Times New Roman"/>
        </w:rPr>
        <w:t xml:space="preserve">use in brand names </w:t>
      </w:r>
      <w:r w:rsidR="00C32DE3">
        <w:rPr>
          <w:rFonts w:eastAsia="Times New Roman"/>
        </w:rPr>
        <w:t>on consumption experience</w:t>
      </w:r>
      <w:r w:rsidR="0020454A">
        <w:rPr>
          <w:rFonts w:eastAsia="Times New Roman"/>
        </w:rPr>
        <w:t>) and</w:t>
      </w:r>
      <w:r w:rsidR="00096932">
        <w:rPr>
          <w:rFonts w:eastAsia="Times New Roman"/>
        </w:rPr>
        <w:t xml:space="preserve"> H3 </w:t>
      </w:r>
      <w:r w:rsidR="00796C95">
        <w:rPr>
          <w:rFonts w:eastAsia="Times New Roman"/>
        </w:rPr>
        <w:t>(</w:t>
      </w:r>
      <w:r w:rsidR="00D02240">
        <w:rPr>
          <w:rFonts w:eastAsia="Times New Roman"/>
        </w:rPr>
        <w:t xml:space="preserve">which </w:t>
      </w:r>
      <w:r w:rsidR="005930E6">
        <w:rPr>
          <w:rFonts w:eastAsia="Times New Roman"/>
        </w:rPr>
        <w:t>argues</w:t>
      </w:r>
      <w:r w:rsidR="00D02240">
        <w:rPr>
          <w:rFonts w:eastAsia="Times New Roman"/>
        </w:rPr>
        <w:t xml:space="preserve"> that </w:t>
      </w:r>
      <w:r w:rsidR="00242ED3">
        <w:rPr>
          <w:rFonts w:eastAsia="Times New Roman"/>
        </w:rPr>
        <w:t xml:space="preserve">cognitive engagement </w:t>
      </w:r>
      <w:r w:rsidR="00096932">
        <w:rPr>
          <w:rFonts w:eastAsia="Times New Roman"/>
        </w:rPr>
        <w:t xml:space="preserve">is </w:t>
      </w:r>
      <w:r w:rsidR="008E0ED7">
        <w:rPr>
          <w:rFonts w:eastAsia="Times New Roman"/>
        </w:rPr>
        <w:t xml:space="preserve">a </w:t>
      </w:r>
      <w:r w:rsidR="00242ED3">
        <w:rPr>
          <w:rFonts w:eastAsia="Times New Roman"/>
        </w:rPr>
        <w:t>moderator for</w:t>
      </w:r>
      <w:r w:rsidR="00D034F3">
        <w:rPr>
          <w:rFonts w:eastAsia="Times New Roman"/>
        </w:rPr>
        <w:t xml:space="preserve"> </w:t>
      </w:r>
      <w:r w:rsidR="00E24BFE">
        <w:rPr>
          <w:rFonts w:eastAsia="Times New Roman"/>
        </w:rPr>
        <w:t>the effect of pun use in brand names on consumption experience</w:t>
      </w:r>
      <w:r w:rsidR="0020454A">
        <w:rPr>
          <w:rFonts w:eastAsia="Times New Roman"/>
        </w:rPr>
        <w:t>)</w:t>
      </w:r>
      <w:r w:rsidR="00D034F3">
        <w:rPr>
          <w:rFonts w:eastAsia="Times New Roman"/>
        </w:rPr>
        <w:t xml:space="preserve">. Specifically, Study 2 reveals </w:t>
      </w:r>
      <w:r w:rsidR="00E224DD">
        <w:rPr>
          <w:rFonts w:eastAsia="Times New Roman"/>
        </w:rPr>
        <w:t xml:space="preserve">a significant interaction between pun use and </w:t>
      </w:r>
      <w:r w:rsidR="00BB7D50">
        <w:rPr>
          <w:rFonts w:eastAsia="Times New Roman"/>
        </w:rPr>
        <w:t>engagement</w:t>
      </w:r>
      <w:r w:rsidR="00E224DD">
        <w:rPr>
          <w:rFonts w:eastAsia="Times New Roman"/>
        </w:rPr>
        <w:t xml:space="preserve"> on </w:t>
      </w:r>
      <w:r w:rsidR="007A0E2C">
        <w:rPr>
          <w:rFonts w:eastAsia="Times New Roman"/>
        </w:rPr>
        <w:t xml:space="preserve">the enjoyment of the </w:t>
      </w:r>
      <w:r w:rsidR="00E224DD">
        <w:rPr>
          <w:rFonts w:eastAsia="Times New Roman"/>
        </w:rPr>
        <w:t xml:space="preserve">consumption experience such </w:t>
      </w:r>
      <w:r w:rsidR="00D034F3">
        <w:rPr>
          <w:rFonts w:eastAsia="Times New Roman"/>
        </w:rPr>
        <w:t xml:space="preserve">that </w:t>
      </w:r>
      <w:r w:rsidR="00116524">
        <w:rPr>
          <w:rFonts w:eastAsia="Times New Roman"/>
        </w:rPr>
        <w:t>the use of pun</w:t>
      </w:r>
      <w:r w:rsidR="005930E6">
        <w:rPr>
          <w:rFonts w:eastAsia="Times New Roman"/>
        </w:rPr>
        <w:t>s</w:t>
      </w:r>
      <w:r w:rsidR="00116524">
        <w:rPr>
          <w:rFonts w:eastAsia="Times New Roman"/>
        </w:rPr>
        <w:t xml:space="preserve"> in brand names </w:t>
      </w:r>
      <w:r w:rsidR="006F0C06">
        <w:rPr>
          <w:rFonts w:eastAsia="Times New Roman"/>
        </w:rPr>
        <w:t xml:space="preserve">enhances mood and thus facilitates </w:t>
      </w:r>
      <w:r w:rsidR="00116524">
        <w:rPr>
          <w:rFonts w:eastAsia="Times New Roman"/>
        </w:rPr>
        <w:t>consumption experience</w:t>
      </w:r>
      <w:r w:rsidR="00BB7D50">
        <w:rPr>
          <w:rFonts w:eastAsia="Times New Roman"/>
        </w:rPr>
        <w:t xml:space="preserve"> among those with high </w:t>
      </w:r>
      <w:r w:rsidR="001060AF">
        <w:rPr>
          <w:rFonts w:eastAsia="Times New Roman"/>
        </w:rPr>
        <w:t>engagement</w:t>
      </w:r>
      <w:r w:rsidR="006F0C06">
        <w:rPr>
          <w:rFonts w:eastAsia="Times New Roman"/>
        </w:rPr>
        <w:t>,</w:t>
      </w:r>
      <w:r w:rsidR="001060AF">
        <w:rPr>
          <w:rFonts w:eastAsia="Times New Roman"/>
        </w:rPr>
        <w:t xml:space="preserve"> but not among those with low engagement</w:t>
      </w:r>
      <w:r w:rsidR="004E3718">
        <w:rPr>
          <w:rFonts w:eastAsia="Times New Roman"/>
        </w:rPr>
        <w:t xml:space="preserve">. </w:t>
      </w:r>
      <w:r w:rsidR="00896428">
        <w:rPr>
          <w:rFonts w:eastAsia="Times New Roman"/>
        </w:rPr>
        <w:t xml:space="preserve">Based on the findings </w:t>
      </w:r>
      <w:r w:rsidR="00B801F5">
        <w:rPr>
          <w:rFonts w:eastAsia="Times New Roman"/>
        </w:rPr>
        <w:t>in Study 2</w:t>
      </w:r>
      <w:r w:rsidR="00896428">
        <w:rPr>
          <w:rFonts w:eastAsia="Times New Roman"/>
        </w:rPr>
        <w:t>, Study 3 was conducted to further confirm the</w:t>
      </w:r>
      <w:r w:rsidR="00F84997">
        <w:rPr>
          <w:rFonts w:eastAsia="Times New Roman"/>
        </w:rPr>
        <w:t>se</w:t>
      </w:r>
      <w:r w:rsidR="00896428">
        <w:rPr>
          <w:rFonts w:eastAsia="Times New Roman"/>
        </w:rPr>
        <w:t xml:space="preserve"> </w:t>
      </w:r>
      <w:r w:rsidR="005011A7">
        <w:rPr>
          <w:rFonts w:eastAsia="Times New Roman"/>
        </w:rPr>
        <w:t xml:space="preserve">observed </w:t>
      </w:r>
      <w:r w:rsidR="00896428">
        <w:rPr>
          <w:rFonts w:eastAsia="Times New Roman"/>
        </w:rPr>
        <w:t>patterns.</w:t>
      </w:r>
    </w:p>
    <w:p w14:paraId="288F76D3" w14:textId="619F1E42" w:rsidR="00F7545F" w:rsidRPr="002A312F" w:rsidRDefault="00F7545F" w:rsidP="00F7545F">
      <w:pPr>
        <w:pStyle w:val="Heading3"/>
      </w:pPr>
      <w:bookmarkStart w:id="64" w:name="_Toc102312269"/>
      <w:r w:rsidRPr="002A312F">
        <w:t>Study</w:t>
      </w:r>
      <w:r>
        <w:t xml:space="preserve"> 3</w:t>
      </w:r>
      <w:bookmarkEnd w:id="64"/>
    </w:p>
    <w:p w14:paraId="22CE3A65" w14:textId="77777777" w:rsidR="00F7545F" w:rsidRPr="001C4B43" w:rsidRDefault="00F7545F" w:rsidP="00F7545F">
      <w:pPr>
        <w:spacing w:after="0" w:line="480" w:lineRule="auto"/>
        <w:rPr>
          <w:rFonts w:eastAsia="Times New Roman"/>
        </w:rPr>
      </w:pPr>
      <w:r w:rsidRPr="001C4B43">
        <w:rPr>
          <w:rFonts w:eastAsia="Times New Roman"/>
        </w:rPr>
        <w:t>Method</w:t>
      </w:r>
    </w:p>
    <w:p w14:paraId="4F15EE12" w14:textId="6CE10A64" w:rsidR="005C6992" w:rsidRDefault="00F7545F" w:rsidP="00F7545F">
      <w:pPr>
        <w:spacing w:after="0" w:line="480" w:lineRule="auto"/>
        <w:rPr>
          <w:rFonts w:eastAsia="Times New Roman"/>
        </w:rPr>
      </w:pPr>
      <w:r w:rsidRPr="001C4B43">
        <w:rPr>
          <w:rFonts w:eastAsia="Times New Roman"/>
          <w:i/>
          <w:iCs/>
        </w:rPr>
        <w:t>Participants and Design</w:t>
      </w:r>
      <w:r w:rsidRPr="001C4B43">
        <w:rPr>
          <w:rFonts w:eastAsia="Times New Roman"/>
        </w:rPr>
        <w:t>.</w:t>
      </w:r>
      <w:r>
        <w:rPr>
          <w:rFonts w:eastAsia="Times New Roman"/>
        </w:rPr>
        <w:t xml:space="preserve"> Study </w:t>
      </w:r>
      <w:r w:rsidR="005F297A">
        <w:rPr>
          <w:rFonts w:eastAsia="Times New Roman"/>
        </w:rPr>
        <w:t>3</w:t>
      </w:r>
      <w:r>
        <w:rPr>
          <w:rFonts w:eastAsia="Times New Roman"/>
        </w:rPr>
        <w:t xml:space="preserve"> has multiple objectives. First, </w:t>
      </w:r>
      <w:r w:rsidR="005F297A">
        <w:rPr>
          <w:rFonts w:eastAsia="Times New Roman"/>
        </w:rPr>
        <w:t>given that Study 2 provide</w:t>
      </w:r>
      <w:r w:rsidR="00A83D8E">
        <w:rPr>
          <w:rFonts w:eastAsia="Times New Roman"/>
        </w:rPr>
        <w:t>s</w:t>
      </w:r>
      <w:r w:rsidR="005F297A">
        <w:rPr>
          <w:rFonts w:eastAsia="Times New Roman"/>
        </w:rPr>
        <w:t xml:space="preserve"> </w:t>
      </w:r>
      <w:r w:rsidR="00F37335">
        <w:rPr>
          <w:rFonts w:eastAsia="Times New Roman"/>
        </w:rPr>
        <w:t xml:space="preserve">initial </w:t>
      </w:r>
      <w:r w:rsidR="005F297A">
        <w:rPr>
          <w:rFonts w:eastAsia="Times New Roman"/>
        </w:rPr>
        <w:t xml:space="preserve">evidence that mood </w:t>
      </w:r>
      <w:r w:rsidR="00846E21">
        <w:rPr>
          <w:rFonts w:eastAsia="Times New Roman"/>
        </w:rPr>
        <w:t xml:space="preserve">mediates </w:t>
      </w:r>
      <w:r w:rsidR="005F297A">
        <w:rPr>
          <w:rFonts w:eastAsia="Times New Roman"/>
        </w:rPr>
        <w:t xml:space="preserve">the </w:t>
      </w:r>
      <w:r w:rsidR="00864D52">
        <w:rPr>
          <w:rFonts w:eastAsia="Times New Roman"/>
        </w:rPr>
        <w:t xml:space="preserve">positive </w:t>
      </w:r>
      <w:r w:rsidR="005F297A">
        <w:rPr>
          <w:rFonts w:eastAsia="Times New Roman"/>
        </w:rPr>
        <w:t xml:space="preserve">effect of pun in brand names on consumption experience, </w:t>
      </w:r>
      <w:r>
        <w:rPr>
          <w:rFonts w:eastAsia="Times New Roman"/>
        </w:rPr>
        <w:t xml:space="preserve">I wanted to </w:t>
      </w:r>
      <w:r w:rsidR="005C6992">
        <w:rPr>
          <w:rFonts w:eastAsia="Times New Roman"/>
        </w:rPr>
        <w:t xml:space="preserve">seek more evidence to confirm </w:t>
      </w:r>
      <w:r w:rsidR="00846E21">
        <w:rPr>
          <w:rFonts w:eastAsia="Times New Roman"/>
        </w:rPr>
        <w:t>this finding</w:t>
      </w:r>
      <w:r w:rsidR="005C6992">
        <w:rPr>
          <w:rFonts w:eastAsia="Times New Roman"/>
        </w:rPr>
        <w:t xml:space="preserve">. </w:t>
      </w:r>
      <w:r w:rsidR="00846E21">
        <w:rPr>
          <w:rFonts w:eastAsia="Times New Roman"/>
        </w:rPr>
        <w:t>With that</w:t>
      </w:r>
      <w:r w:rsidR="006F3F3D">
        <w:rPr>
          <w:rFonts w:eastAsia="Times New Roman"/>
        </w:rPr>
        <w:t xml:space="preserve"> aim</w:t>
      </w:r>
      <w:r w:rsidR="00846E21">
        <w:rPr>
          <w:rFonts w:eastAsia="Times New Roman"/>
        </w:rPr>
        <w:t xml:space="preserve"> in mind</w:t>
      </w:r>
      <w:r w:rsidR="006F3F3D">
        <w:rPr>
          <w:rFonts w:eastAsia="Times New Roman"/>
        </w:rPr>
        <w:t xml:space="preserve">, I </w:t>
      </w:r>
      <w:r w:rsidR="00846E21">
        <w:rPr>
          <w:rFonts w:eastAsia="Times New Roman"/>
        </w:rPr>
        <w:t xml:space="preserve">used </w:t>
      </w:r>
      <w:r w:rsidR="006F3F3D">
        <w:rPr>
          <w:rFonts w:eastAsia="Times New Roman"/>
        </w:rPr>
        <w:t xml:space="preserve">a process-by-moderation approach, in which I manipulated mood and observed the effect of pun use. </w:t>
      </w:r>
      <w:r w:rsidR="009F792A">
        <w:rPr>
          <w:rFonts w:eastAsia="Times New Roman"/>
        </w:rPr>
        <w:t xml:space="preserve">Specifically, </w:t>
      </w:r>
      <w:r w:rsidR="00846E21">
        <w:rPr>
          <w:rFonts w:eastAsia="Times New Roman"/>
        </w:rPr>
        <w:t xml:space="preserve">I anticipated that </w:t>
      </w:r>
      <w:r w:rsidR="009F792A">
        <w:rPr>
          <w:rFonts w:eastAsia="Times New Roman"/>
        </w:rPr>
        <w:t xml:space="preserve">if mood enhancement </w:t>
      </w:r>
      <w:r w:rsidR="007966CB">
        <w:rPr>
          <w:rFonts w:eastAsia="Times New Roman"/>
        </w:rPr>
        <w:t>is</w:t>
      </w:r>
      <w:r w:rsidR="009F792A">
        <w:rPr>
          <w:rFonts w:eastAsia="Times New Roman"/>
        </w:rPr>
        <w:t xml:space="preserve"> indeed the explanation for the effect of pun use in brand names on consumption experience, then the effect of pun use should </w:t>
      </w:r>
      <w:r w:rsidR="00846E21">
        <w:rPr>
          <w:rFonts w:eastAsia="Times New Roman"/>
        </w:rPr>
        <w:t xml:space="preserve">disappear </w:t>
      </w:r>
      <w:r w:rsidR="009F792A">
        <w:rPr>
          <w:rFonts w:eastAsia="Times New Roman"/>
        </w:rPr>
        <w:t xml:space="preserve">when mood </w:t>
      </w:r>
      <w:r w:rsidR="00846E21">
        <w:rPr>
          <w:rFonts w:eastAsia="Times New Roman"/>
        </w:rPr>
        <w:t>enhancement occurs prior to</w:t>
      </w:r>
      <w:r w:rsidR="009F792A">
        <w:rPr>
          <w:rFonts w:eastAsia="Times New Roman"/>
        </w:rPr>
        <w:t xml:space="preserve"> exposure to</w:t>
      </w:r>
      <w:r w:rsidR="009825CD">
        <w:rPr>
          <w:rFonts w:eastAsia="Times New Roman"/>
        </w:rPr>
        <w:t xml:space="preserve"> the</w:t>
      </w:r>
      <w:r w:rsidR="009F792A">
        <w:rPr>
          <w:rFonts w:eastAsia="Times New Roman"/>
        </w:rPr>
        <w:t xml:space="preserve"> pun stimuli. </w:t>
      </w:r>
      <w:r w:rsidR="00950B68">
        <w:rPr>
          <w:rFonts w:eastAsia="Times New Roman"/>
        </w:rPr>
        <w:t xml:space="preserve">Second, Study 2 </w:t>
      </w:r>
      <w:r w:rsidR="00950B68">
        <w:rPr>
          <w:rFonts w:eastAsia="Times New Roman"/>
        </w:rPr>
        <w:lastRenderedPageBreak/>
        <w:t>also provide</w:t>
      </w:r>
      <w:r w:rsidR="00975777">
        <w:rPr>
          <w:rFonts w:eastAsia="Times New Roman"/>
        </w:rPr>
        <w:t>s</w:t>
      </w:r>
      <w:r w:rsidR="00950B68">
        <w:rPr>
          <w:rFonts w:eastAsia="Times New Roman"/>
        </w:rPr>
        <w:t xml:space="preserve"> evidence that </w:t>
      </w:r>
      <w:r w:rsidR="00335EFB">
        <w:rPr>
          <w:rFonts w:eastAsia="Times New Roman"/>
        </w:rPr>
        <w:t xml:space="preserve">cognitive engagement </w:t>
      </w:r>
      <w:r w:rsidR="001D0373">
        <w:rPr>
          <w:rFonts w:eastAsia="Times New Roman"/>
        </w:rPr>
        <w:t>moderates the effect of pun use in brand names on consumption experience</w:t>
      </w:r>
      <w:r w:rsidR="00950B68">
        <w:rPr>
          <w:rFonts w:eastAsia="Times New Roman"/>
        </w:rPr>
        <w:t xml:space="preserve">. Specifically, the results of Study 2 suggest that </w:t>
      </w:r>
      <w:r w:rsidR="00EB3221">
        <w:rPr>
          <w:rFonts w:eastAsia="Times New Roman"/>
        </w:rPr>
        <w:t xml:space="preserve">the use of puns </w:t>
      </w:r>
      <w:r w:rsidR="00086AAF">
        <w:rPr>
          <w:rFonts w:eastAsia="Times New Roman"/>
        </w:rPr>
        <w:t xml:space="preserve">in brand names </w:t>
      </w:r>
      <w:r w:rsidR="008651DA">
        <w:rPr>
          <w:rFonts w:eastAsia="Times New Roman"/>
        </w:rPr>
        <w:t>help</w:t>
      </w:r>
      <w:r w:rsidR="00086AAF">
        <w:rPr>
          <w:rFonts w:eastAsia="Times New Roman"/>
        </w:rPr>
        <w:t>s</w:t>
      </w:r>
      <w:r w:rsidR="008651DA">
        <w:rPr>
          <w:rFonts w:eastAsia="Times New Roman"/>
        </w:rPr>
        <w:t xml:space="preserve"> to enhance</w:t>
      </w:r>
      <w:r w:rsidR="00EB3221">
        <w:rPr>
          <w:rFonts w:eastAsia="Times New Roman"/>
        </w:rPr>
        <w:t xml:space="preserve"> the consumption experience</w:t>
      </w:r>
      <w:r w:rsidR="00086AAF">
        <w:rPr>
          <w:rFonts w:eastAsia="Times New Roman"/>
        </w:rPr>
        <w:t xml:space="preserve"> among those with high engagement (</w:t>
      </w:r>
      <w:r w:rsidR="00647250">
        <w:rPr>
          <w:rFonts w:eastAsia="Times New Roman"/>
        </w:rPr>
        <w:t>but not among those</w:t>
      </w:r>
      <w:r w:rsidR="00086AAF">
        <w:rPr>
          <w:rFonts w:eastAsia="Times New Roman"/>
        </w:rPr>
        <w:t xml:space="preserve"> low engagement)</w:t>
      </w:r>
      <w:r w:rsidR="00E41A14">
        <w:rPr>
          <w:rFonts w:eastAsia="Times New Roman"/>
        </w:rPr>
        <w:t xml:space="preserve">. </w:t>
      </w:r>
      <w:r w:rsidR="00B51D86">
        <w:rPr>
          <w:rFonts w:eastAsia="Times New Roman"/>
        </w:rPr>
        <w:t>Given these two objectives, a research design that show</w:t>
      </w:r>
      <w:r w:rsidR="00243B43">
        <w:rPr>
          <w:rFonts w:eastAsia="Times New Roman"/>
        </w:rPr>
        <w:t>s</w:t>
      </w:r>
      <w:r w:rsidR="00B51D86">
        <w:rPr>
          <w:rFonts w:eastAsia="Times New Roman"/>
        </w:rPr>
        <w:t xml:space="preserve"> a three-way interaction between pun use, </w:t>
      </w:r>
      <w:r w:rsidR="00DC5318">
        <w:rPr>
          <w:rFonts w:eastAsia="Times New Roman"/>
        </w:rPr>
        <w:t xml:space="preserve">engagement </w:t>
      </w:r>
      <w:r w:rsidR="00B51D86">
        <w:rPr>
          <w:rFonts w:eastAsia="Times New Roman"/>
        </w:rPr>
        <w:t xml:space="preserve">level, and mood manipulation would provide </w:t>
      </w:r>
      <w:r w:rsidR="009B15C3">
        <w:rPr>
          <w:rFonts w:eastAsia="Times New Roman"/>
        </w:rPr>
        <w:t xml:space="preserve">convincing evidence </w:t>
      </w:r>
      <w:r w:rsidR="00E50E39">
        <w:rPr>
          <w:rFonts w:eastAsia="Times New Roman"/>
        </w:rPr>
        <w:t xml:space="preserve">to </w:t>
      </w:r>
      <w:r w:rsidR="00E07E62">
        <w:rPr>
          <w:rFonts w:eastAsia="Times New Roman"/>
        </w:rPr>
        <w:t xml:space="preserve">complement the findings in Study 2 and further </w:t>
      </w:r>
      <w:r w:rsidR="00E50E39">
        <w:rPr>
          <w:rFonts w:eastAsia="Times New Roman"/>
        </w:rPr>
        <w:t>support</w:t>
      </w:r>
      <w:r w:rsidR="00E07E62">
        <w:rPr>
          <w:rFonts w:eastAsia="Times New Roman"/>
        </w:rPr>
        <w:t xml:space="preserve"> H2 &amp; H3</w:t>
      </w:r>
      <w:r w:rsidR="00E50E39">
        <w:rPr>
          <w:rFonts w:eastAsia="Times New Roman"/>
        </w:rPr>
        <w:t xml:space="preserve">. </w:t>
      </w:r>
    </w:p>
    <w:p w14:paraId="5CA301F1" w14:textId="77F1B080" w:rsidR="00F7545F" w:rsidRPr="00052148" w:rsidRDefault="00F7545F" w:rsidP="00F61E4D">
      <w:pPr>
        <w:spacing w:after="0" w:line="480" w:lineRule="auto"/>
        <w:ind w:firstLine="720"/>
        <w:rPr>
          <w:rFonts w:eastAsia="Times New Roman"/>
        </w:rPr>
      </w:pPr>
      <w:r>
        <w:rPr>
          <w:rFonts w:eastAsia="Times New Roman"/>
        </w:rPr>
        <w:t xml:space="preserve">To achieve these objectives, I </w:t>
      </w:r>
      <w:r w:rsidR="00E31A02">
        <w:rPr>
          <w:rFonts w:eastAsia="Times New Roman"/>
        </w:rPr>
        <w:t xml:space="preserve">first </w:t>
      </w:r>
      <w:r w:rsidR="006A21F5">
        <w:rPr>
          <w:rFonts w:eastAsia="Times New Roman"/>
        </w:rPr>
        <w:t>conducted two pre-tests</w:t>
      </w:r>
      <w:r w:rsidR="00350D57">
        <w:rPr>
          <w:rFonts w:eastAsia="Times New Roman"/>
        </w:rPr>
        <w:t>. The pre-tests have two major objectives</w:t>
      </w:r>
      <w:r w:rsidR="004B7425">
        <w:rPr>
          <w:rFonts w:eastAsia="Times New Roman"/>
        </w:rPr>
        <w:t>.</w:t>
      </w:r>
      <w:r w:rsidR="00350D57">
        <w:rPr>
          <w:rFonts w:eastAsia="Times New Roman"/>
        </w:rPr>
        <w:t xml:space="preserve"> </w:t>
      </w:r>
      <w:r w:rsidR="004B7425">
        <w:rPr>
          <w:rFonts w:eastAsia="Times New Roman"/>
        </w:rPr>
        <w:t>F</w:t>
      </w:r>
      <w:r w:rsidR="00350D57">
        <w:rPr>
          <w:rFonts w:eastAsia="Times New Roman"/>
        </w:rPr>
        <w:t>irst, I</w:t>
      </w:r>
      <w:r w:rsidR="006A21F5">
        <w:rPr>
          <w:rFonts w:eastAsia="Times New Roman"/>
        </w:rPr>
        <w:t xml:space="preserve"> </w:t>
      </w:r>
      <w:r w:rsidR="00350D57">
        <w:rPr>
          <w:rFonts w:eastAsia="Times New Roman"/>
        </w:rPr>
        <w:t xml:space="preserve">wanted to </w:t>
      </w:r>
      <w:r w:rsidR="001E0129">
        <w:rPr>
          <w:rFonts w:eastAsia="Times New Roman"/>
        </w:rPr>
        <w:t>make sure that the procedure for mood manipulation</w:t>
      </w:r>
      <w:r w:rsidR="00350D57">
        <w:rPr>
          <w:rFonts w:eastAsia="Times New Roman"/>
        </w:rPr>
        <w:t xml:space="preserve"> </w:t>
      </w:r>
      <w:r w:rsidR="006A21F5">
        <w:rPr>
          <w:rFonts w:eastAsia="Times New Roman"/>
        </w:rPr>
        <w:t>would work</w:t>
      </w:r>
      <w:r w:rsidR="00BF3AAF">
        <w:rPr>
          <w:rFonts w:eastAsia="Times New Roman"/>
        </w:rPr>
        <w:t xml:space="preserve"> in the main study</w:t>
      </w:r>
      <w:r w:rsidR="006A21F5">
        <w:rPr>
          <w:rFonts w:eastAsia="Times New Roman"/>
        </w:rPr>
        <w:t xml:space="preserve">. </w:t>
      </w:r>
      <w:r w:rsidR="00094637">
        <w:rPr>
          <w:rFonts w:eastAsia="Times New Roman"/>
        </w:rPr>
        <w:t>Second</w:t>
      </w:r>
      <w:r w:rsidR="00531919">
        <w:rPr>
          <w:rFonts w:eastAsia="Times New Roman"/>
        </w:rPr>
        <w:t xml:space="preserve">, </w:t>
      </w:r>
      <w:r w:rsidR="002625BD">
        <w:rPr>
          <w:rFonts w:eastAsia="Times New Roman"/>
        </w:rPr>
        <w:t>I sought to identify</w:t>
      </w:r>
      <w:r w:rsidR="00531919">
        <w:rPr>
          <w:rFonts w:eastAsia="Times New Roman"/>
        </w:rPr>
        <w:t xml:space="preserve"> another pair of </w:t>
      </w:r>
      <w:r w:rsidR="002625BD">
        <w:rPr>
          <w:rFonts w:eastAsia="Times New Roman"/>
        </w:rPr>
        <w:t xml:space="preserve">brand name </w:t>
      </w:r>
      <w:r w:rsidR="00531919">
        <w:rPr>
          <w:rFonts w:eastAsia="Times New Roman"/>
        </w:rPr>
        <w:t xml:space="preserve">stimuli </w:t>
      </w:r>
      <w:r w:rsidR="002625BD">
        <w:rPr>
          <w:rFonts w:eastAsia="Times New Roman"/>
        </w:rPr>
        <w:t xml:space="preserve">as a way of </w:t>
      </w:r>
      <w:r w:rsidR="002C66A9">
        <w:rPr>
          <w:rFonts w:eastAsia="Times New Roman"/>
        </w:rPr>
        <w:t>increas</w:t>
      </w:r>
      <w:r w:rsidR="002625BD">
        <w:rPr>
          <w:rFonts w:eastAsia="Times New Roman"/>
        </w:rPr>
        <w:t>ing</w:t>
      </w:r>
      <w:r w:rsidR="002C66A9">
        <w:rPr>
          <w:rFonts w:eastAsia="Times New Roman"/>
        </w:rPr>
        <w:t xml:space="preserve"> the generalizability of the findings in this research. </w:t>
      </w:r>
      <w:r w:rsidR="008A74DC">
        <w:rPr>
          <w:rFonts w:eastAsia="Times New Roman"/>
        </w:rPr>
        <w:t xml:space="preserve">Each of these pre-tests had </w:t>
      </w:r>
      <w:r w:rsidR="00825C2A">
        <w:rPr>
          <w:rFonts w:eastAsia="Times New Roman"/>
        </w:rPr>
        <w:t xml:space="preserve">80 Prolific participants. </w:t>
      </w:r>
      <w:r w:rsidR="008A74DC">
        <w:rPr>
          <w:rFonts w:eastAsia="Times New Roman"/>
        </w:rPr>
        <w:t xml:space="preserve">In Pre-test 3, I </w:t>
      </w:r>
      <w:r w:rsidR="00107E47">
        <w:rPr>
          <w:rFonts w:eastAsia="Times New Roman"/>
        </w:rPr>
        <w:t xml:space="preserve">tested the approach to manipulate mood based on prior works by </w:t>
      </w:r>
      <w:r w:rsidR="00AD5744">
        <w:rPr>
          <w:rFonts w:eastAsia="Times New Roman"/>
        </w:rPr>
        <w:fldChar w:fldCharType="begin"/>
      </w:r>
      <w:r w:rsidR="00AD5744">
        <w:rPr>
          <w:rFonts w:eastAsia="Times New Roman"/>
        </w:rPr>
        <w:instrText xml:space="preserve"> ADDIN EN.CITE &lt;EndNote&gt;&lt;Cite AuthorYear="1"&gt;&lt;Author&gt;White&lt;/Author&gt;&lt;Year&gt;2009&lt;/Year&gt;&lt;RecNum&gt;1159&lt;/RecNum&gt;&lt;DisplayText&gt;White and McFarland (2009)&lt;/DisplayText&gt;&lt;record&gt;&lt;rec-number&gt;1159&lt;/rec-number&gt;&lt;foreign-keys&gt;&lt;key app="EN" db-id="vdrppp5r30p90ce0zarvfd56t5vxarrez95e" timestamp="1643118877"&gt;1159&lt;/key&gt;&lt;/foreign-keys&gt;&lt;ref-type name="Journal Article"&gt;17&lt;/ref-type&gt;&lt;contributors&gt;&lt;authors&gt;&lt;author&gt;White, Katherine&lt;/author&gt;&lt;author&gt;McFarland, Cathy&lt;/author&gt;&lt;/authors&gt;&lt;/contributors&gt;&lt;titles&gt;&lt;title&gt;When are moods most likely to influence consumers&amp;apos; product preferences? The role of mood focus and perceived relevance of moods&lt;/title&gt;&lt;secondary-title&gt;Journal of Consumer Psychology&lt;/secondary-title&gt;&lt;/titles&gt;&lt;periodical&gt;&lt;full-title&gt;Journal of Consumer Psychology&lt;/full-title&gt;&lt;/periodical&gt;&lt;pages&gt;526-536&lt;/pages&gt;&lt;volume&gt;19&lt;/volume&gt;&lt;number&gt;3&lt;/number&gt;&lt;dates&gt;&lt;year&gt;2009&lt;/year&gt;&lt;/dates&gt;&lt;isbn&gt;1057-7408&lt;/isbn&gt;&lt;urls&gt;&lt;/urls&gt;&lt;/record&gt;&lt;/Cite&gt;&lt;/EndNote&gt;</w:instrText>
      </w:r>
      <w:r w:rsidR="00AD5744">
        <w:rPr>
          <w:rFonts w:eastAsia="Times New Roman"/>
        </w:rPr>
        <w:fldChar w:fldCharType="separate"/>
      </w:r>
      <w:r w:rsidR="00AD5744">
        <w:rPr>
          <w:rFonts w:eastAsia="Times New Roman"/>
          <w:noProof/>
        </w:rPr>
        <w:t>White and McFarland (2009)</w:t>
      </w:r>
      <w:r w:rsidR="00AD5744">
        <w:rPr>
          <w:rFonts w:eastAsia="Times New Roman"/>
        </w:rPr>
        <w:fldChar w:fldCharType="end"/>
      </w:r>
      <w:r w:rsidR="00AD5744">
        <w:rPr>
          <w:rFonts w:eastAsia="Times New Roman"/>
        </w:rPr>
        <w:t xml:space="preserve"> and </w:t>
      </w:r>
      <w:r w:rsidR="00AD5744">
        <w:rPr>
          <w:rFonts w:eastAsia="Times New Roman"/>
        </w:rPr>
        <w:fldChar w:fldCharType="begin"/>
      </w:r>
      <w:r w:rsidR="00AD5744">
        <w:rPr>
          <w:rFonts w:eastAsia="Times New Roman"/>
        </w:rPr>
        <w:instrText xml:space="preserve"> ADDIN EN.CITE &lt;EndNote&gt;&lt;Cite AuthorYear="1"&gt;&lt;Author&gt;Batra&lt;/Author&gt;&lt;Year&gt;1990&lt;/Year&gt;&lt;RecNum&gt;1161&lt;/RecNum&gt;&lt;DisplayText&gt;Batra and Stayman (1990)&lt;/DisplayText&gt;&lt;record&gt;&lt;rec-number&gt;1161&lt;/rec-number&gt;&lt;foreign-keys&gt;&lt;key app="EN" db-id="vdrppp5r30p90ce0zarvfd56t5vxarrez95e" timestamp="1643119711"&gt;1161&lt;/key&gt;&lt;/foreign-keys&gt;&lt;ref-type name="Journal Article"&gt;17&lt;/ref-type&gt;&lt;contributors&gt;&lt;authors&gt;&lt;author&gt;Batra, Rajeev&lt;/author&gt;&lt;author&gt;Stayman, Douglas M&lt;/author&gt;&lt;/authors&gt;&lt;/contributors&gt;&lt;titles&gt;&lt;title&gt;The role of mood in advertising effectiveness&lt;/title&gt;&lt;secondary-title&gt;Journal of Consumer research&lt;/secondary-title&gt;&lt;/titles&gt;&lt;periodical&gt;&lt;full-title&gt;Journal of Consumer Research&lt;/full-title&gt;&lt;/periodical&gt;&lt;pages&gt;203-214&lt;/pages&gt;&lt;volume&gt;17&lt;/volume&gt;&lt;number&gt;2&lt;/number&gt;&lt;dates&gt;&lt;year&gt;1990&lt;/year&gt;&lt;/dates&gt;&lt;isbn&gt;1537-5277&lt;/isbn&gt;&lt;urls&gt;&lt;/urls&gt;&lt;/record&gt;&lt;/Cite&gt;&lt;/EndNote&gt;</w:instrText>
      </w:r>
      <w:r w:rsidR="00AD5744">
        <w:rPr>
          <w:rFonts w:eastAsia="Times New Roman"/>
        </w:rPr>
        <w:fldChar w:fldCharType="separate"/>
      </w:r>
      <w:r w:rsidR="00AD5744">
        <w:rPr>
          <w:rFonts w:eastAsia="Times New Roman"/>
          <w:noProof/>
        </w:rPr>
        <w:t>Batra and Stayman (1990)</w:t>
      </w:r>
      <w:r w:rsidR="00AD5744">
        <w:rPr>
          <w:rFonts w:eastAsia="Times New Roman"/>
        </w:rPr>
        <w:fldChar w:fldCharType="end"/>
      </w:r>
      <w:r w:rsidR="00AD5744">
        <w:rPr>
          <w:rFonts w:eastAsia="Times New Roman"/>
        </w:rPr>
        <w:t>. Specifically, in the mood enhancement condition, participants were asked to describe a positive life event that made them very happy</w:t>
      </w:r>
      <w:r w:rsidR="005F6821">
        <w:rPr>
          <w:rFonts w:eastAsia="Times New Roman"/>
        </w:rPr>
        <w:t>. Participants in the neutral mood condition were asked to list ten things that they could see in their room.</w:t>
      </w:r>
      <w:r w:rsidR="00217713">
        <w:rPr>
          <w:rFonts w:eastAsia="Times New Roman"/>
        </w:rPr>
        <w:t xml:space="preserve"> Before the writing exercise, all participants were asked to indicate their mood, and after the writing exercise, participant mood was measured once again. The changes in mood were used as indicators for the effectiveness of this mood manipulation </w:t>
      </w:r>
      <w:r w:rsidR="00A32F9D">
        <w:rPr>
          <w:rFonts w:eastAsia="Times New Roman"/>
        </w:rPr>
        <w:t>exercise</w:t>
      </w:r>
      <w:r w:rsidR="00217713">
        <w:rPr>
          <w:rFonts w:eastAsia="Times New Roman"/>
        </w:rPr>
        <w:t>.</w:t>
      </w:r>
      <w:r w:rsidR="00226B6C">
        <w:rPr>
          <w:rFonts w:eastAsia="Times New Roman"/>
        </w:rPr>
        <w:t xml:space="preserve"> The results of Pre-test 3</w:t>
      </w:r>
      <w:r w:rsidR="00217713">
        <w:rPr>
          <w:rFonts w:eastAsia="Times New Roman"/>
        </w:rPr>
        <w:t xml:space="preserve"> </w:t>
      </w:r>
      <w:r w:rsidR="00226B6C">
        <w:rPr>
          <w:rFonts w:eastAsia="Times New Roman"/>
        </w:rPr>
        <w:t xml:space="preserve">show that this approach </w:t>
      </w:r>
      <w:r w:rsidR="00C67DC2">
        <w:rPr>
          <w:rFonts w:eastAsia="Times New Roman"/>
        </w:rPr>
        <w:t xml:space="preserve">is </w:t>
      </w:r>
      <w:r w:rsidR="00226B6C">
        <w:rPr>
          <w:rFonts w:eastAsia="Times New Roman"/>
        </w:rPr>
        <w:t xml:space="preserve">effective in mood manipulation. </w:t>
      </w:r>
      <w:r w:rsidR="00156A43">
        <w:rPr>
          <w:rFonts w:eastAsia="Times New Roman"/>
        </w:rPr>
        <w:t xml:space="preserve">In Pre-test 3, I also tested participant opinions of four pairs of stimuli for four different product categories (bread, eggs, books, and chips). However, </w:t>
      </w:r>
      <w:r w:rsidR="004D42F5">
        <w:rPr>
          <w:rFonts w:eastAsia="Times New Roman"/>
        </w:rPr>
        <w:t xml:space="preserve">no pairs of stimuli </w:t>
      </w:r>
      <w:r w:rsidR="00DE2626">
        <w:rPr>
          <w:rFonts w:eastAsia="Times New Roman"/>
        </w:rPr>
        <w:t xml:space="preserve">satisfy </w:t>
      </w:r>
      <w:r w:rsidR="00156A43">
        <w:rPr>
          <w:rFonts w:eastAsia="Times New Roman"/>
        </w:rPr>
        <w:t xml:space="preserve">the same criteria used in earlier pre-tests to select stimuli (i.e., the stimuli </w:t>
      </w:r>
      <w:r w:rsidR="004B1184">
        <w:rPr>
          <w:rFonts w:eastAsia="Times New Roman"/>
        </w:rPr>
        <w:t>must</w:t>
      </w:r>
      <w:r w:rsidR="00156A43">
        <w:rPr>
          <w:rFonts w:eastAsia="Times New Roman"/>
        </w:rPr>
        <w:t xml:space="preserve"> be comparable in terms of usualness, surprise, typicality, and novelty).</w:t>
      </w:r>
      <w:r w:rsidR="00952652">
        <w:rPr>
          <w:rFonts w:eastAsia="Times New Roman"/>
        </w:rPr>
        <w:t xml:space="preserve"> Following up with Pre-test 3, I conducted Pre-test 4. </w:t>
      </w:r>
      <w:r w:rsidR="00076104">
        <w:rPr>
          <w:rFonts w:eastAsia="Times New Roman"/>
        </w:rPr>
        <w:t xml:space="preserve">Another </w:t>
      </w:r>
      <w:r w:rsidR="00076104">
        <w:rPr>
          <w:rFonts w:eastAsia="Times New Roman"/>
        </w:rPr>
        <w:lastRenderedPageBreak/>
        <w:t>way to enhance mood is to let participants listen to a piece of upbeat music</w:t>
      </w:r>
      <w:r w:rsidR="00506C58">
        <w:rPr>
          <w:rFonts w:eastAsia="Times New Roman"/>
        </w:rPr>
        <w:t xml:space="preserve"> as p</w:t>
      </w:r>
      <w:r w:rsidR="00076104">
        <w:rPr>
          <w:rFonts w:eastAsia="Times New Roman"/>
        </w:rPr>
        <w:t xml:space="preserve">revious research </w:t>
      </w:r>
      <w:r w:rsidR="000E30D4">
        <w:rPr>
          <w:rFonts w:eastAsia="Times New Roman"/>
        </w:rPr>
        <w:t xml:space="preserve">(e.g., </w:t>
      </w:r>
      <w:r w:rsidR="00D17E08">
        <w:rPr>
          <w:rFonts w:eastAsia="Times New Roman"/>
        </w:rPr>
        <w:fldChar w:fldCharType="begin"/>
      </w:r>
      <w:r w:rsidR="00532A79">
        <w:rPr>
          <w:rFonts w:eastAsia="Times New Roman"/>
        </w:rPr>
        <w:instrText xml:space="preserve"> ADDIN EN.CITE &lt;EndNote&gt;&lt;Cite AuthorYear="1"&gt;&lt;Author&gt;Di Muro&lt;/Author&gt;&lt;Year&gt;2012&lt;/Year&gt;&lt;RecNum&gt;1160&lt;/RecNum&gt;&lt;DisplayText&gt;Di Muro and Murray (2012)&lt;/DisplayText&gt;&lt;record&gt;&lt;rec-number&gt;1160&lt;/rec-number&gt;&lt;foreign-keys&gt;&lt;key app="EN" db-id="vdrppp5r30p90ce0zarvfd56t5vxarrez95e" timestamp="1643119251"&gt;1160&lt;/key&gt;&lt;/foreign-keys&gt;&lt;ref-type name="Journal Article"&gt;17&lt;/ref-type&gt;&lt;contributors&gt;&lt;authors&gt;&lt;author&gt;Di Muro, Fabrizio&lt;/author&gt;&lt;author&gt;Murray, Kyle B&lt;/author&gt;&lt;/authors&gt;&lt;/contributors&gt;&lt;titles&gt;&lt;title&gt;An arousal regulation explanation of mood effects on consumer choice&lt;/title&gt;&lt;secondary-title&gt;Journal of Consumer Research&lt;/secondary-title&gt;&lt;/titles&gt;&lt;periodical&gt;&lt;full-title&gt;Journal of Consumer Research&lt;/full-title&gt;&lt;/periodical&gt;&lt;pages&gt;574-584&lt;/pages&gt;&lt;volume&gt;39&lt;/volume&gt;&lt;number&gt;3&lt;/number&gt;&lt;dates&gt;&lt;year&gt;2012&lt;/year&gt;&lt;/dates&gt;&lt;isbn&gt;1537-5277&lt;/isbn&gt;&lt;urls&gt;&lt;/urls&gt;&lt;/record&gt;&lt;/Cite&gt;&lt;/EndNote&gt;</w:instrText>
      </w:r>
      <w:r w:rsidR="00D17E08">
        <w:rPr>
          <w:rFonts w:eastAsia="Times New Roman"/>
        </w:rPr>
        <w:fldChar w:fldCharType="separate"/>
      </w:r>
      <w:r w:rsidR="00532A79">
        <w:rPr>
          <w:rFonts w:eastAsia="Times New Roman"/>
          <w:noProof/>
        </w:rPr>
        <w:t>Di Muro and Murray (2012)</w:t>
      </w:r>
      <w:r w:rsidR="00D17E08">
        <w:rPr>
          <w:rFonts w:eastAsia="Times New Roman"/>
        </w:rPr>
        <w:fldChar w:fldCharType="end"/>
      </w:r>
      <w:r w:rsidR="0069161F">
        <w:rPr>
          <w:rFonts w:eastAsia="Times New Roman"/>
        </w:rPr>
        <w:t>)</w:t>
      </w:r>
      <w:r w:rsidR="00D17E08">
        <w:rPr>
          <w:rFonts w:eastAsia="Times New Roman"/>
        </w:rPr>
        <w:t xml:space="preserve"> has shown. </w:t>
      </w:r>
      <w:r w:rsidR="00D44067">
        <w:rPr>
          <w:rFonts w:eastAsia="Times New Roman"/>
        </w:rPr>
        <w:t xml:space="preserve">I chose a copyright-free piece of music that has upbeat tune for this pre-test. </w:t>
      </w:r>
      <w:r w:rsidR="00536D4C">
        <w:rPr>
          <w:rFonts w:eastAsia="Times New Roman"/>
        </w:rPr>
        <w:t>Similar to Pre-test 3, I also measured participant mood change before and after listening to the music as indicators of mood manipulation effectiveness. The results of this pre-test showed that th</w:t>
      </w:r>
      <w:r w:rsidR="00495FEA">
        <w:rPr>
          <w:rFonts w:eastAsia="Times New Roman"/>
        </w:rPr>
        <w:t>e intended piece of music really help</w:t>
      </w:r>
      <w:r w:rsidR="009E6D34">
        <w:rPr>
          <w:rFonts w:eastAsia="Times New Roman"/>
        </w:rPr>
        <w:t>s</w:t>
      </w:r>
      <w:r w:rsidR="00495FEA">
        <w:rPr>
          <w:rFonts w:eastAsia="Times New Roman"/>
        </w:rPr>
        <w:t xml:space="preserve"> to enhance participant mood.</w:t>
      </w:r>
      <w:r w:rsidR="00E97049">
        <w:rPr>
          <w:rFonts w:eastAsia="Times New Roman"/>
        </w:rPr>
        <w:t xml:space="preserve"> </w:t>
      </w:r>
      <w:r w:rsidR="007C0BA0">
        <w:rPr>
          <w:rFonts w:eastAsia="Times New Roman"/>
        </w:rPr>
        <w:t>Additionally, I also tested four different sets of stimuli for different product categories (flashlights, desserts, ties, and sausages)</w:t>
      </w:r>
      <w:r w:rsidR="00E97049">
        <w:rPr>
          <w:rFonts w:eastAsia="Times New Roman"/>
        </w:rPr>
        <w:t xml:space="preserve">. </w:t>
      </w:r>
      <w:r w:rsidR="000E2F58">
        <w:rPr>
          <w:rFonts w:eastAsia="Times New Roman"/>
        </w:rPr>
        <w:t xml:space="preserve">Using the same criteria used in earlier pre-tests to select stimuli (i.e., the stimuli </w:t>
      </w:r>
      <w:r w:rsidR="004B1184">
        <w:rPr>
          <w:rFonts w:eastAsia="Times New Roman"/>
        </w:rPr>
        <w:t>must</w:t>
      </w:r>
      <w:r w:rsidR="000E2F58">
        <w:rPr>
          <w:rFonts w:eastAsia="Times New Roman"/>
        </w:rPr>
        <w:t xml:space="preserve"> be comparable in terms of usualness, surprise, typicality, and novelty), I </w:t>
      </w:r>
      <w:r w:rsidR="00824A18">
        <w:rPr>
          <w:rFonts w:eastAsia="Times New Roman"/>
        </w:rPr>
        <w:t>find</w:t>
      </w:r>
      <w:r w:rsidR="000E2F58">
        <w:rPr>
          <w:rFonts w:eastAsia="Times New Roman"/>
        </w:rPr>
        <w:t xml:space="preserve"> </w:t>
      </w:r>
      <w:r w:rsidR="00F411A8">
        <w:rPr>
          <w:rFonts w:eastAsia="Times New Roman"/>
        </w:rPr>
        <w:t xml:space="preserve">that </w:t>
      </w:r>
      <w:r w:rsidR="000E2F58">
        <w:rPr>
          <w:rFonts w:eastAsia="Times New Roman"/>
        </w:rPr>
        <w:t>a pair of stimuli for ties (“Forget-me-Knots” and “Look-good-Knots</w:t>
      </w:r>
      <w:r w:rsidR="00876AF7">
        <w:rPr>
          <w:rFonts w:eastAsia="Times New Roman"/>
        </w:rPr>
        <w:t>”)</w:t>
      </w:r>
      <w:r w:rsidR="00F411A8">
        <w:rPr>
          <w:rFonts w:eastAsia="Times New Roman"/>
        </w:rPr>
        <w:t xml:space="preserve"> satisfies the criteria and </w:t>
      </w:r>
      <w:r w:rsidR="00824A18">
        <w:rPr>
          <w:rFonts w:eastAsia="Times New Roman"/>
        </w:rPr>
        <w:t>can</w:t>
      </w:r>
      <w:r w:rsidR="00F411A8">
        <w:rPr>
          <w:rFonts w:eastAsia="Times New Roman"/>
        </w:rPr>
        <w:t xml:space="preserve"> be used in later studies. </w:t>
      </w:r>
      <w:r w:rsidR="00D12301">
        <w:rPr>
          <w:rFonts w:eastAsia="Times New Roman"/>
        </w:rPr>
        <w:t xml:space="preserve">For Study 3, I </w:t>
      </w:r>
      <w:r w:rsidR="004B1184">
        <w:rPr>
          <w:rFonts w:eastAsia="Times New Roman"/>
        </w:rPr>
        <w:t>kept</w:t>
      </w:r>
      <w:r w:rsidR="00D12301">
        <w:rPr>
          <w:rFonts w:eastAsia="Times New Roman"/>
        </w:rPr>
        <w:t xml:space="preserve"> the same pair of </w:t>
      </w:r>
      <w:r w:rsidR="00746413">
        <w:rPr>
          <w:rFonts w:eastAsia="Times New Roman"/>
        </w:rPr>
        <w:t xml:space="preserve">name </w:t>
      </w:r>
      <w:r w:rsidR="00D12301">
        <w:rPr>
          <w:rFonts w:eastAsia="Times New Roman"/>
        </w:rPr>
        <w:t xml:space="preserve">stimuli </w:t>
      </w:r>
      <w:r w:rsidR="008F2909">
        <w:rPr>
          <w:rFonts w:eastAsia="Times New Roman"/>
        </w:rPr>
        <w:t>used in Study 2</w:t>
      </w:r>
      <w:r w:rsidR="00D12301">
        <w:rPr>
          <w:rFonts w:eastAsia="Times New Roman"/>
        </w:rPr>
        <w:t xml:space="preserve"> because I wanted to replicate the effect in Study 2</w:t>
      </w:r>
      <w:r w:rsidR="00651D1A">
        <w:rPr>
          <w:rFonts w:eastAsia="Times New Roman"/>
        </w:rPr>
        <w:t xml:space="preserve"> to </w:t>
      </w:r>
      <w:r w:rsidR="00083D6B">
        <w:rPr>
          <w:rFonts w:eastAsia="Times New Roman"/>
        </w:rPr>
        <w:t>confirm its findings</w:t>
      </w:r>
      <w:r w:rsidR="00D12301">
        <w:rPr>
          <w:rFonts w:eastAsia="Times New Roman"/>
        </w:rPr>
        <w:t xml:space="preserve">. </w:t>
      </w:r>
      <w:r w:rsidR="00012B5C">
        <w:rPr>
          <w:rFonts w:eastAsia="Times New Roman"/>
        </w:rPr>
        <w:t xml:space="preserve">Given both approaches in mood </w:t>
      </w:r>
      <w:r w:rsidR="00164A2A">
        <w:rPr>
          <w:rFonts w:eastAsia="Times New Roman"/>
        </w:rPr>
        <w:t xml:space="preserve">manipulation </w:t>
      </w:r>
      <w:r w:rsidR="00012B5C">
        <w:rPr>
          <w:rFonts w:eastAsia="Times New Roman"/>
        </w:rPr>
        <w:t>were shown to be effective</w:t>
      </w:r>
      <w:r w:rsidR="00164A2A">
        <w:rPr>
          <w:rFonts w:eastAsia="Times New Roman"/>
        </w:rPr>
        <w:t xml:space="preserve"> in Pre-test 3 and Pre-test 4</w:t>
      </w:r>
      <w:r w:rsidR="00012B5C">
        <w:rPr>
          <w:rFonts w:eastAsia="Times New Roman"/>
        </w:rPr>
        <w:t>, I included both approaches in the main test to make sure that I c</w:t>
      </w:r>
      <w:r w:rsidR="00B214C1">
        <w:rPr>
          <w:rFonts w:eastAsia="Times New Roman"/>
        </w:rPr>
        <w:t>ould</w:t>
      </w:r>
      <w:r w:rsidR="00012B5C">
        <w:rPr>
          <w:rFonts w:eastAsia="Times New Roman"/>
        </w:rPr>
        <w:t xml:space="preserve"> successfully manipulate mood</w:t>
      </w:r>
      <w:r w:rsidR="00432A2A">
        <w:rPr>
          <w:rFonts w:eastAsia="Times New Roman"/>
        </w:rPr>
        <w:t xml:space="preserve"> enhancement</w:t>
      </w:r>
      <w:r w:rsidR="00012B5C">
        <w:rPr>
          <w:rFonts w:eastAsia="Times New Roman"/>
        </w:rPr>
        <w:t xml:space="preserve">. </w:t>
      </w:r>
      <w:r>
        <w:rPr>
          <w:rFonts w:eastAsia="Times New Roman"/>
        </w:rPr>
        <w:t>S</w:t>
      </w:r>
      <w:r w:rsidRPr="001C4B43">
        <w:rPr>
          <w:rFonts w:eastAsia="Times New Roman"/>
        </w:rPr>
        <w:t xml:space="preserve">tudy </w:t>
      </w:r>
      <w:r w:rsidR="006F048B">
        <w:rPr>
          <w:rFonts w:eastAsia="Times New Roman"/>
        </w:rPr>
        <w:t>3</w:t>
      </w:r>
      <w:r>
        <w:rPr>
          <w:rFonts w:eastAsia="Times New Roman"/>
        </w:rPr>
        <w:t xml:space="preserve"> </w:t>
      </w:r>
      <w:r w:rsidRPr="001C4B43">
        <w:rPr>
          <w:rFonts w:eastAsia="Times New Roman"/>
        </w:rPr>
        <w:t xml:space="preserve">uses a randomized between-subject </w:t>
      </w:r>
      <w:r w:rsidR="0043466A">
        <w:rPr>
          <w:rFonts w:eastAsia="Times New Roman"/>
        </w:rPr>
        <w:t>experiment</w:t>
      </w:r>
      <w:r w:rsidR="00E90153">
        <w:rPr>
          <w:rFonts w:eastAsia="Times New Roman"/>
        </w:rPr>
        <w:t xml:space="preserve"> in a 2 (Mood manipulation: mood enhancement vs mood neutral) x 2 (Pun in brand names: </w:t>
      </w:r>
      <w:r w:rsidR="004C2B38">
        <w:rPr>
          <w:rFonts w:eastAsia="Times New Roman"/>
        </w:rPr>
        <w:t>y</w:t>
      </w:r>
      <w:r w:rsidR="00E90153">
        <w:rPr>
          <w:rFonts w:eastAsia="Times New Roman"/>
        </w:rPr>
        <w:t xml:space="preserve">es vs </w:t>
      </w:r>
      <w:r w:rsidR="004C2B38">
        <w:rPr>
          <w:rFonts w:eastAsia="Times New Roman"/>
        </w:rPr>
        <w:t>n</w:t>
      </w:r>
      <w:r w:rsidR="00E90153">
        <w:rPr>
          <w:rFonts w:eastAsia="Times New Roman"/>
        </w:rPr>
        <w:t>o)</w:t>
      </w:r>
      <w:r w:rsidR="0000562C">
        <w:rPr>
          <w:rFonts w:eastAsia="Times New Roman"/>
        </w:rPr>
        <w:t xml:space="preserve"> </w:t>
      </w:r>
      <w:r w:rsidR="0043466A">
        <w:rPr>
          <w:rFonts w:eastAsia="Times New Roman"/>
        </w:rPr>
        <w:t>design</w:t>
      </w:r>
      <w:r w:rsidR="00756375">
        <w:rPr>
          <w:rFonts w:eastAsia="Times New Roman"/>
        </w:rPr>
        <w:t xml:space="preserve">. </w:t>
      </w:r>
      <w:r w:rsidR="003E1780">
        <w:rPr>
          <w:rFonts w:eastAsia="Times New Roman"/>
        </w:rPr>
        <w:t>360</w:t>
      </w:r>
      <w:r w:rsidRPr="001C4B43">
        <w:rPr>
          <w:rFonts w:eastAsia="Times New Roman"/>
        </w:rPr>
        <w:t xml:space="preserve"> </w:t>
      </w:r>
      <w:r w:rsidR="003E1780">
        <w:rPr>
          <w:rFonts w:eastAsia="Times New Roman"/>
        </w:rPr>
        <w:t>P</w:t>
      </w:r>
      <w:r>
        <w:rPr>
          <w:rFonts w:eastAsia="Times New Roman"/>
        </w:rPr>
        <w:t xml:space="preserve">rolific </w:t>
      </w:r>
      <w:r w:rsidRPr="001C4B43">
        <w:rPr>
          <w:rFonts w:eastAsia="Times New Roman"/>
        </w:rPr>
        <w:t>participants were recruited for this study (</w:t>
      </w:r>
      <w:r w:rsidR="003A3915">
        <w:rPr>
          <w:rFonts w:eastAsia="Times New Roman"/>
        </w:rPr>
        <w:t>58.9</w:t>
      </w:r>
      <w:r w:rsidRPr="001C4B43">
        <w:rPr>
          <w:rFonts w:eastAsia="Times New Roman"/>
        </w:rPr>
        <w:t xml:space="preserve">% </w:t>
      </w:r>
      <w:r>
        <w:rPr>
          <w:rFonts w:eastAsia="Times New Roman"/>
        </w:rPr>
        <w:t>Fem</w:t>
      </w:r>
      <w:r w:rsidRPr="001C4B43">
        <w:rPr>
          <w:rFonts w:eastAsia="Times New Roman"/>
        </w:rPr>
        <w:t>ale, M</w:t>
      </w:r>
      <w:r w:rsidRPr="001C4B43">
        <w:rPr>
          <w:rFonts w:eastAsia="Times New Roman"/>
          <w:vertAlign w:val="subscript"/>
        </w:rPr>
        <w:t>Age</w:t>
      </w:r>
      <w:r w:rsidRPr="001C4B43">
        <w:rPr>
          <w:rFonts w:eastAsia="Times New Roman"/>
        </w:rPr>
        <w:t xml:space="preserve"> = </w:t>
      </w:r>
      <w:r w:rsidR="000E148B">
        <w:rPr>
          <w:rFonts w:eastAsia="Times New Roman"/>
        </w:rPr>
        <w:t>36.52</w:t>
      </w:r>
      <w:r w:rsidRPr="001C4B43">
        <w:rPr>
          <w:rFonts w:eastAsia="Times New Roman"/>
        </w:rPr>
        <w:t xml:space="preserve"> years). </w:t>
      </w:r>
    </w:p>
    <w:p w14:paraId="14D7E007" w14:textId="124AAF34" w:rsidR="00F7545F" w:rsidRPr="001C4B43" w:rsidRDefault="00F7545F" w:rsidP="00F7545F">
      <w:pPr>
        <w:spacing w:after="0" w:line="480" w:lineRule="auto"/>
        <w:rPr>
          <w:rFonts w:eastAsia="Times New Roman"/>
        </w:rPr>
      </w:pPr>
      <w:r w:rsidRPr="001C4B43">
        <w:rPr>
          <w:rFonts w:eastAsia="Times New Roman"/>
          <w:i/>
          <w:iCs/>
        </w:rPr>
        <w:t>Procedure</w:t>
      </w:r>
      <w:r w:rsidRPr="001C4B43">
        <w:rPr>
          <w:rFonts w:eastAsia="Times New Roman"/>
        </w:rPr>
        <w:t xml:space="preserve">. After consenting to be involved in the study, participants </w:t>
      </w:r>
      <w:r>
        <w:rPr>
          <w:rFonts w:eastAsia="Times New Roman"/>
        </w:rPr>
        <w:t xml:space="preserve">were asked to indicate their mood. Then participants </w:t>
      </w:r>
      <w:r w:rsidR="003C2DDB">
        <w:rPr>
          <w:rFonts w:eastAsia="Times New Roman"/>
        </w:rPr>
        <w:t>were randomly assigned to one of the two mood manipulation conditions</w:t>
      </w:r>
      <w:r w:rsidRPr="001C4B43">
        <w:rPr>
          <w:rFonts w:eastAsia="Times New Roman"/>
        </w:rPr>
        <w:t xml:space="preserve"> </w:t>
      </w:r>
      <w:r w:rsidRPr="007856F9">
        <w:rPr>
          <w:rFonts w:eastAsia="Times New Roman"/>
        </w:rPr>
        <w:t xml:space="preserve">(the ad stimuli and focal questions used in </w:t>
      </w:r>
      <w:r w:rsidR="004B1184" w:rsidRPr="007856F9">
        <w:rPr>
          <w:rFonts w:eastAsia="Times New Roman"/>
        </w:rPr>
        <w:t>all</w:t>
      </w:r>
      <w:r w:rsidRPr="007856F9">
        <w:rPr>
          <w:rFonts w:eastAsia="Times New Roman"/>
        </w:rPr>
        <w:t xml:space="preserve"> the studies in this research are available in Appendix C</w:t>
      </w:r>
      <w:r w:rsidR="000940A6">
        <w:rPr>
          <w:rFonts w:eastAsia="Times New Roman"/>
        </w:rPr>
        <w:t>1</w:t>
      </w:r>
      <w:r w:rsidRPr="007856F9">
        <w:rPr>
          <w:rFonts w:eastAsia="Times New Roman"/>
        </w:rPr>
        <w:t xml:space="preserve">). </w:t>
      </w:r>
      <w:r w:rsidR="00F76491">
        <w:rPr>
          <w:rFonts w:eastAsia="Times New Roman"/>
        </w:rPr>
        <w:t xml:space="preserve">In the mood enhancement condition, participants were first asked to write about a positive event in their life that made them very happy, and then they listened to the upbeat music used in Pre-test 4. In the neutral mood condition, participants were asked to </w:t>
      </w:r>
      <w:r w:rsidR="00F76491">
        <w:rPr>
          <w:rFonts w:eastAsia="Times New Roman"/>
        </w:rPr>
        <w:lastRenderedPageBreak/>
        <w:t xml:space="preserve">describe ten objects in their room. </w:t>
      </w:r>
      <w:r w:rsidR="00084AB6">
        <w:rPr>
          <w:rFonts w:eastAsia="Times New Roman"/>
        </w:rPr>
        <w:t xml:space="preserve">Then, all participants indicated their mood again. </w:t>
      </w:r>
      <w:r w:rsidR="009100C0">
        <w:rPr>
          <w:rFonts w:eastAsia="Times New Roman"/>
        </w:rPr>
        <w:t>After the mood manipulation exercise, all participants were randomly assigned to one of the two pun manipulation condition</w:t>
      </w:r>
      <w:r w:rsidR="004B1184">
        <w:rPr>
          <w:rFonts w:eastAsia="Times New Roman"/>
        </w:rPr>
        <w:t>s</w:t>
      </w:r>
      <w:r w:rsidR="00887387">
        <w:rPr>
          <w:rFonts w:eastAsia="Times New Roman"/>
        </w:rPr>
        <w:t xml:space="preserve">, </w:t>
      </w:r>
      <w:r w:rsidR="004B1184">
        <w:rPr>
          <w:rFonts w:eastAsia="Times New Roman"/>
        </w:rPr>
        <w:t>as in</w:t>
      </w:r>
      <w:r w:rsidR="00887387">
        <w:rPr>
          <w:rFonts w:eastAsia="Times New Roman"/>
        </w:rPr>
        <w:t xml:space="preserve"> Study 2. </w:t>
      </w:r>
      <w:r w:rsidR="00AF3178">
        <w:rPr>
          <w:rFonts w:eastAsia="Times New Roman"/>
        </w:rPr>
        <w:t xml:space="preserve"> </w:t>
      </w:r>
      <w:r w:rsidRPr="001C4B43">
        <w:rPr>
          <w:rFonts w:eastAsia="Times New Roman"/>
        </w:rPr>
        <w:t xml:space="preserve">After seeing one of </w:t>
      </w:r>
      <w:r>
        <w:rPr>
          <w:rFonts w:eastAsia="Times New Roman"/>
        </w:rPr>
        <w:t>the two names</w:t>
      </w:r>
      <w:r w:rsidRPr="001C4B43">
        <w:rPr>
          <w:rFonts w:eastAsia="Times New Roman"/>
        </w:rPr>
        <w:t xml:space="preserve">, </w:t>
      </w:r>
      <w:r>
        <w:rPr>
          <w:rFonts w:eastAsia="Times New Roman"/>
        </w:rPr>
        <w:t xml:space="preserve">participants listened to the </w:t>
      </w:r>
      <w:r w:rsidR="005F72DF">
        <w:rPr>
          <w:rFonts w:eastAsia="Times New Roman"/>
        </w:rPr>
        <w:t xml:space="preserve">same </w:t>
      </w:r>
      <w:r>
        <w:rPr>
          <w:rFonts w:eastAsia="Times New Roman"/>
        </w:rPr>
        <w:t>music</w:t>
      </w:r>
      <w:r w:rsidR="000104BE">
        <w:rPr>
          <w:rFonts w:eastAsia="Times New Roman"/>
        </w:rPr>
        <w:t xml:space="preserve"> </w:t>
      </w:r>
      <w:r w:rsidR="00037E54">
        <w:rPr>
          <w:rFonts w:eastAsia="Times New Roman"/>
        </w:rPr>
        <w:t>used</w:t>
      </w:r>
      <w:r w:rsidR="000104BE">
        <w:rPr>
          <w:rFonts w:eastAsia="Times New Roman"/>
        </w:rPr>
        <w:t xml:space="preserve"> in Study 2</w:t>
      </w:r>
      <w:r w:rsidR="00D2545D">
        <w:rPr>
          <w:rFonts w:eastAsia="Times New Roman"/>
        </w:rPr>
        <w:t>,</w:t>
      </w:r>
      <w:r>
        <w:rPr>
          <w:rFonts w:eastAsia="Times New Roman"/>
        </w:rPr>
        <w:t xml:space="preserve"> </w:t>
      </w:r>
      <w:r w:rsidR="00D2545D">
        <w:rPr>
          <w:rFonts w:eastAsia="Times New Roman"/>
        </w:rPr>
        <w:t>and then</w:t>
      </w:r>
      <w:r w:rsidRPr="001C4B43">
        <w:rPr>
          <w:rFonts w:eastAsia="Times New Roman"/>
        </w:rPr>
        <w:t xml:space="preserve"> </w:t>
      </w:r>
      <w:r>
        <w:rPr>
          <w:rFonts w:eastAsia="Times New Roman"/>
        </w:rPr>
        <w:t>indicate</w:t>
      </w:r>
      <w:r w:rsidR="00D2545D">
        <w:rPr>
          <w:rFonts w:eastAsia="Times New Roman"/>
        </w:rPr>
        <w:t>d</w:t>
      </w:r>
      <w:r>
        <w:rPr>
          <w:rFonts w:eastAsia="Times New Roman"/>
        </w:rPr>
        <w:t xml:space="preserve"> their </w:t>
      </w:r>
      <w:r w:rsidR="0067267C">
        <w:rPr>
          <w:rFonts w:eastAsia="Times New Roman"/>
        </w:rPr>
        <w:t xml:space="preserve">level of </w:t>
      </w:r>
      <w:r>
        <w:rPr>
          <w:rFonts w:eastAsia="Times New Roman"/>
        </w:rPr>
        <w:t>music enjoyment</w:t>
      </w:r>
      <w:r w:rsidR="0067267C">
        <w:rPr>
          <w:rFonts w:eastAsia="Times New Roman"/>
        </w:rPr>
        <w:t xml:space="preserve"> (3 items, </w:t>
      </w:r>
      <w:r w:rsidR="00332C2B" w:rsidRPr="001C4B43">
        <w:rPr>
          <w:rFonts w:eastAsia="Times New Roman"/>
        </w:rPr>
        <w:t xml:space="preserve">α </w:t>
      </w:r>
      <w:r w:rsidR="0067267C">
        <w:rPr>
          <w:rFonts w:eastAsia="Times New Roman"/>
        </w:rPr>
        <w:t>= .96)</w:t>
      </w:r>
      <w:r w:rsidRPr="001C4B43">
        <w:rPr>
          <w:rFonts w:eastAsia="Times New Roman"/>
        </w:rPr>
        <w:t xml:space="preserve">. </w:t>
      </w:r>
      <w:r w:rsidR="00C918F6">
        <w:rPr>
          <w:rFonts w:eastAsia="Times New Roman"/>
        </w:rPr>
        <w:t xml:space="preserve">Even though </w:t>
      </w:r>
      <w:r w:rsidR="00F3397A">
        <w:rPr>
          <w:rFonts w:eastAsia="Times New Roman"/>
        </w:rPr>
        <w:t>Study 2 showed that benign violation is not the mechanism for the effect of pun use in brand names on consumption experience</w:t>
      </w:r>
      <w:r w:rsidR="004E6DD0">
        <w:rPr>
          <w:rFonts w:eastAsia="Times New Roman"/>
        </w:rPr>
        <w:t>, it</w:t>
      </w:r>
      <w:r w:rsidR="004710E3">
        <w:rPr>
          <w:rFonts w:eastAsia="Times New Roman"/>
        </w:rPr>
        <w:t xml:space="preserve"> is</w:t>
      </w:r>
      <w:r w:rsidR="004E6DD0">
        <w:rPr>
          <w:rFonts w:eastAsia="Times New Roman"/>
        </w:rPr>
        <w:t xml:space="preserve"> possible that the effect of pun use as seen in Study 1 and Study 2 </w:t>
      </w:r>
      <w:r w:rsidR="00F8022F">
        <w:rPr>
          <w:rFonts w:eastAsia="Times New Roman"/>
        </w:rPr>
        <w:t xml:space="preserve">is </w:t>
      </w:r>
      <w:r w:rsidR="007072BC">
        <w:rPr>
          <w:rFonts w:eastAsia="Times New Roman"/>
        </w:rPr>
        <w:t xml:space="preserve">partly due to </w:t>
      </w:r>
      <w:r w:rsidR="009D5642">
        <w:rPr>
          <w:rFonts w:eastAsia="Times New Roman"/>
        </w:rPr>
        <w:t>the nature of linguistic violation that is still considered to be totally acceptable in puns</w:t>
      </w:r>
      <w:r w:rsidR="003B09ED">
        <w:rPr>
          <w:rFonts w:eastAsia="Times New Roman"/>
        </w:rPr>
        <w:t xml:space="preserve"> </w:t>
      </w:r>
      <w:r w:rsidR="003B09ED">
        <w:rPr>
          <w:rFonts w:eastAsia="Times New Roman"/>
        </w:rPr>
        <w:fldChar w:fldCharType="begin"/>
      </w:r>
      <w:r w:rsidR="003B09ED">
        <w:rPr>
          <w:rFonts w:eastAsia="Times New Roman"/>
        </w:rPr>
        <w:instrText xml:space="preserve"> ADDIN EN.CITE &lt;EndNote&gt;&lt;Cite&gt;&lt;Author&gt;Warren&lt;/Author&gt;&lt;Year&gt;2016&lt;/Year&gt;&lt;RecNum&gt;1110&lt;/RecNum&gt;&lt;DisplayText&gt;(Warren and McGraw 2016)&lt;/DisplayText&gt;&lt;record&gt;&lt;rec-number&gt;1110&lt;/rec-number&gt;&lt;foreign-keys&gt;&lt;key app="EN" db-id="vdrppp5r30p90ce0zarvfd56t5vxarrez95e" timestamp="1634829729"&gt;1110&lt;/key&gt;&lt;/foreign-keys&gt;&lt;ref-type name="Journal Article"&gt;17&lt;/ref-type&gt;&lt;contributors&gt;&lt;authors&gt;&lt;author&gt;Warren, Caleb&lt;/author&gt;&lt;author&gt;McGraw, A Peter&lt;/author&gt;&lt;/authors&gt;&lt;/contributors&gt;&lt;titles&gt;&lt;title&gt;When does humorous marketing hurt brands?&lt;/title&gt;&lt;secondary-title&gt;Journal of Marketing Behavior&lt;/secondary-title&gt;&lt;/titles&gt;&lt;periodical&gt;&lt;full-title&gt;Journal of Marketing Behavior&lt;/full-title&gt;&lt;/periodical&gt;&lt;pages&gt;39-67&lt;/pages&gt;&lt;volume&gt;2&lt;/volume&gt;&lt;number&gt;1&lt;/number&gt;&lt;dates&gt;&lt;year&gt;2016&lt;/year&gt;&lt;/dates&gt;&lt;isbn&gt;2326-568X&lt;/isbn&gt;&lt;urls&gt;&lt;/urls&gt;&lt;/record&gt;&lt;/Cite&gt;&lt;/EndNote&gt;</w:instrText>
      </w:r>
      <w:r w:rsidR="003B09ED">
        <w:rPr>
          <w:rFonts w:eastAsia="Times New Roman"/>
        </w:rPr>
        <w:fldChar w:fldCharType="separate"/>
      </w:r>
      <w:r w:rsidR="003B09ED">
        <w:rPr>
          <w:rFonts w:eastAsia="Times New Roman"/>
          <w:noProof/>
        </w:rPr>
        <w:t>(Warren and McGraw 2016)</w:t>
      </w:r>
      <w:r w:rsidR="003B09ED">
        <w:rPr>
          <w:rFonts w:eastAsia="Times New Roman"/>
        </w:rPr>
        <w:fldChar w:fldCharType="end"/>
      </w:r>
      <w:r w:rsidR="009D5642">
        <w:rPr>
          <w:rFonts w:eastAsia="Times New Roman"/>
        </w:rPr>
        <w:t xml:space="preserve">. </w:t>
      </w:r>
      <w:r w:rsidR="00000DAF">
        <w:rPr>
          <w:rFonts w:eastAsia="Times New Roman"/>
        </w:rPr>
        <w:t xml:space="preserve">In other words, </w:t>
      </w:r>
      <w:r w:rsidR="007561B6">
        <w:rPr>
          <w:rFonts w:eastAsia="Times New Roman"/>
        </w:rPr>
        <w:t xml:space="preserve">because puns cause readers to pay attention to the play on words </w:t>
      </w:r>
      <w:r w:rsidR="00423050">
        <w:rPr>
          <w:rFonts w:eastAsia="Times New Roman"/>
        </w:rPr>
        <w:t xml:space="preserve">and reappraise the meanings </w:t>
      </w:r>
      <w:r w:rsidR="0041657C">
        <w:rPr>
          <w:rFonts w:eastAsia="Times New Roman"/>
        </w:rPr>
        <w:fldChar w:fldCharType="begin"/>
      </w:r>
      <w:r w:rsidR="0041657C">
        <w:rPr>
          <w:rFonts w:eastAsia="Times New Roman"/>
        </w:rPr>
        <w:instrText xml:space="preserve"> ADDIN EN.CITE &lt;EndNote&gt;&lt;Cite&gt;&lt;Author&gt;McGraw&lt;/Author&gt;&lt;Year&gt;2010&lt;/Year&gt;&lt;RecNum&gt;1130&lt;/RecNum&gt;&lt;DisplayText&gt;(McGraw and Warren 2010)&lt;/DisplayText&gt;&lt;record&gt;&lt;rec-number&gt;1130&lt;/rec-number&gt;&lt;foreign-keys&gt;&lt;key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EndNote&gt;</w:instrText>
      </w:r>
      <w:r w:rsidR="0041657C">
        <w:rPr>
          <w:rFonts w:eastAsia="Times New Roman"/>
        </w:rPr>
        <w:fldChar w:fldCharType="separate"/>
      </w:r>
      <w:r w:rsidR="0041657C">
        <w:rPr>
          <w:rFonts w:eastAsia="Times New Roman"/>
          <w:noProof/>
        </w:rPr>
        <w:t>(McGraw and Warren 2010)</w:t>
      </w:r>
      <w:r w:rsidR="0041657C">
        <w:rPr>
          <w:rFonts w:eastAsia="Times New Roman"/>
        </w:rPr>
        <w:fldChar w:fldCharType="end"/>
      </w:r>
      <w:r w:rsidR="0041657C">
        <w:rPr>
          <w:rFonts w:eastAsia="Times New Roman"/>
        </w:rPr>
        <w:t xml:space="preserve">, pun use triggers more reactions to the stimuli. </w:t>
      </w:r>
      <w:r w:rsidR="00DD3D17">
        <w:rPr>
          <w:rFonts w:eastAsia="Times New Roman"/>
        </w:rPr>
        <w:t>Therefore, it</w:t>
      </w:r>
      <w:r w:rsidR="00E62A41">
        <w:rPr>
          <w:rFonts w:eastAsia="Times New Roman"/>
        </w:rPr>
        <w:t xml:space="preserve"> is</w:t>
      </w:r>
      <w:r w:rsidR="00DD3D17">
        <w:rPr>
          <w:rFonts w:eastAsia="Times New Roman"/>
        </w:rPr>
        <w:t xml:space="preserve"> possible that when two stimuli are comparable in terms of the level of benign violation</w:t>
      </w:r>
      <w:r w:rsidR="007404EC">
        <w:rPr>
          <w:rFonts w:eastAsia="Times New Roman"/>
        </w:rPr>
        <w:t xml:space="preserve">, the effect of pun use as seen in Study 1 and Study 2 may be reduced or washed away. </w:t>
      </w:r>
      <w:r w:rsidR="00F219A2">
        <w:rPr>
          <w:rFonts w:eastAsia="Times New Roman"/>
        </w:rPr>
        <w:t>Because of this reason</w:t>
      </w:r>
      <w:r w:rsidR="007404EC">
        <w:rPr>
          <w:rFonts w:eastAsia="Times New Roman"/>
        </w:rPr>
        <w:t xml:space="preserve">, I </w:t>
      </w:r>
      <w:r w:rsidR="004B1184">
        <w:rPr>
          <w:rFonts w:eastAsia="Times New Roman"/>
        </w:rPr>
        <w:t>kept</w:t>
      </w:r>
      <w:r w:rsidR="007404EC">
        <w:rPr>
          <w:rFonts w:eastAsia="Times New Roman"/>
        </w:rPr>
        <w:t xml:space="preserve"> measuring the level of benign violation evoked </w:t>
      </w:r>
      <w:r w:rsidR="008E634C">
        <w:rPr>
          <w:rFonts w:eastAsia="Times New Roman"/>
        </w:rPr>
        <w:t xml:space="preserve">by the names </w:t>
      </w:r>
      <w:r w:rsidR="008F09B6">
        <w:rPr>
          <w:rFonts w:eastAsia="Times New Roman"/>
        </w:rPr>
        <w:t xml:space="preserve">(2 items, </w:t>
      </w:r>
      <w:r w:rsidR="008F09B6" w:rsidRPr="00EC2AF9">
        <w:rPr>
          <w:rFonts w:eastAsia="Times New Roman"/>
          <w:i/>
          <w:iCs/>
        </w:rPr>
        <w:t>r</w:t>
      </w:r>
      <w:r w:rsidR="008F09B6">
        <w:rPr>
          <w:rFonts w:eastAsia="Times New Roman"/>
        </w:rPr>
        <w:t xml:space="preserve"> = .61, </w:t>
      </w:r>
      <w:r w:rsidR="008F09B6" w:rsidRPr="00EC2AF9">
        <w:rPr>
          <w:rFonts w:eastAsia="Times New Roman"/>
          <w:i/>
          <w:iCs/>
        </w:rPr>
        <w:t>p</w:t>
      </w:r>
      <w:r w:rsidR="008F09B6">
        <w:rPr>
          <w:rFonts w:eastAsia="Times New Roman"/>
        </w:rPr>
        <w:t xml:space="preserve"> &lt; .001) </w:t>
      </w:r>
      <w:r w:rsidR="00C74298">
        <w:rPr>
          <w:rFonts w:eastAsia="Times New Roman"/>
        </w:rPr>
        <w:t>and</w:t>
      </w:r>
      <w:r w:rsidR="004B1184">
        <w:rPr>
          <w:rFonts w:eastAsia="Times New Roman"/>
        </w:rPr>
        <w:t xml:space="preserve"> used it </w:t>
      </w:r>
      <w:r w:rsidR="008E634C">
        <w:rPr>
          <w:rFonts w:eastAsia="Times New Roman"/>
        </w:rPr>
        <w:t>as a control variable</w:t>
      </w:r>
      <w:r w:rsidR="004B1184">
        <w:rPr>
          <w:rFonts w:eastAsia="Times New Roman"/>
        </w:rPr>
        <w:t xml:space="preserve"> in my analyses</w:t>
      </w:r>
      <w:r w:rsidR="008E634C">
        <w:rPr>
          <w:rFonts w:eastAsia="Times New Roman"/>
        </w:rPr>
        <w:t xml:space="preserve">. </w:t>
      </w:r>
      <w:r w:rsidR="00740487">
        <w:rPr>
          <w:rFonts w:eastAsia="Times New Roman"/>
        </w:rPr>
        <w:t xml:space="preserve">Similarly, another potential confounding factor that is related to the concept of benign violation is incongruity. </w:t>
      </w:r>
      <w:r w:rsidR="00B23E15">
        <w:rPr>
          <w:rFonts w:eastAsia="Times New Roman"/>
        </w:rPr>
        <w:t xml:space="preserve">Specifically, </w:t>
      </w:r>
      <w:r w:rsidR="00497607">
        <w:rPr>
          <w:rFonts w:eastAsia="Times New Roman"/>
        </w:rPr>
        <w:fldChar w:fldCharType="begin"/>
      </w:r>
      <w:r w:rsidR="00497607">
        <w:rPr>
          <w:rFonts w:eastAsia="Times New Roman"/>
        </w:rPr>
        <w:instrText xml:space="preserve"> ADDIN EN.CITE &lt;EndNote&gt;&lt;Cite AuthorYear="1"&gt;&lt;Author&gt;McQuarrie&lt;/Author&gt;&lt;Year&gt;2009&lt;/Year&gt;&lt;RecNum&gt;1035&lt;/RecNum&gt;&lt;DisplayText&gt;McQuarrie and Mick (2009)&lt;/DisplayText&gt;&lt;record&gt;&lt;rec-number&gt;1035&lt;/rec-number&gt;&lt;foreign-keys&gt;&lt;key app="EN" db-id="vdrppp5r30p90ce0zarvfd56t5vxarrez95e" timestamp="1634827969"&gt;1035&lt;/key&gt;&lt;/foreign-keys&gt;&lt;ref-type name="Journal Article"&gt;17&lt;/ref-type&gt;&lt;contributors&gt;&lt;authors&gt;&lt;author&gt;McQuarrie, Edward F&lt;/author&gt;&lt;author&gt;Mick, David&lt;/author&gt;&lt;/authors&gt;&lt;/contributors&gt;&lt;titles&gt;&lt;title&gt;A laboratory study of the effect of verbal rhetoric versus repetition when consumers are not directed to process advertising&lt;/title&gt;&lt;secondary-title&gt;International Journal of Advertising&lt;/secondary-title&gt;&lt;/titles&gt;&lt;periodical&gt;&lt;full-title&gt;International Journal of Advertising&lt;/full-title&gt;&lt;/periodical&gt;&lt;pages&gt;287-312&lt;/pages&gt;&lt;volume&gt;28&lt;/volume&gt;&lt;number&gt;2&lt;/number&gt;&lt;dates&gt;&lt;year&gt;2009&lt;/year&gt;&lt;/dates&gt;&lt;isbn&gt;0265-0487&lt;/isbn&gt;&lt;urls&gt;&lt;/urls&gt;&lt;/record&gt;&lt;/Cite&gt;&lt;/EndNote&gt;</w:instrText>
      </w:r>
      <w:r w:rsidR="00497607">
        <w:rPr>
          <w:rFonts w:eastAsia="Times New Roman"/>
        </w:rPr>
        <w:fldChar w:fldCharType="separate"/>
      </w:r>
      <w:r w:rsidR="00497607">
        <w:rPr>
          <w:rFonts w:eastAsia="Times New Roman"/>
          <w:noProof/>
        </w:rPr>
        <w:t>McQuarrie and Mick (2009)</w:t>
      </w:r>
      <w:r w:rsidR="00497607">
        <w:rPr>
          <w:rFonts w:eastAsia="Times New Roman"/>
        </w:rPr>
        <w:fldChar w:fldCharType="end"/>
      </w:r>
      <w:r w:rsidR="00497607">
        <w:rPr>
          <w:rFonts w:eastAsia="Times New Roman"/>
        </w:rPr>
        <w:t xml:space="preserve"> suggested that because of the “pleasing incongruity” in their nature, puns help to enhance memory and more positive attitudes toward the stimuli. </w:t>
      </w:r>
      <w:r w:rsidR="00A94B6F">
        <w:rPr>
          <w:rFonts w:eastAsia="Times New Roman"/>
        </w:rPr>
        <w:fldChar w:fldCharType="begin"/>
      </w:r>
      <w:r w:rsidR="00A94B6F">
        <w:rPr>
          <w:rFonts w:eastAsia="Times New Roman"/>
        </w:rPr>
        <w:instrText xml:space="preserve"> ADDIN EN.CITE &lt;EndNote&gt;&lt;Cite AuthorYear="1"&gt;&lt;Author&gt;McQuarrie&lt;/Author&gt;&lt;Year&gt;1992&lt;/Year&gt;&lt;RecNum&gt;1036&lt;/RecNum&gt;&lt;DisplayText&gt;McQuarrie and Mick (1992)&lt;/DisplayText&gt;&lt;record&gt;&lt;rec-number&gt;1036&lt;/rec-number&gt;&lt;foreign-keys&gt;&lt;key app="EN" db-id="vdrppp5r30p90ce0zarvfd56t5vxarrez95e" timestamp="1634827969"&gt;1036&lt;/key&gt;&lt;/foreign-keys&gt;&lt;ref-type name="Journal Article"&gt;17&lt;/ref-type&gt;&lt;contributors&gt;&lt;authors&gt;&lt;author&gt;McQuarrie, Edward F&lt;/author&gt;&lt;author&gt;Mick, David Glen&lt;/author&gt;&lt;/authors&gt;&lt;/contributors&gt;&lt;titles&gt;&lt;title&gt;On resonance: A critical pluralistic inquiry into advertising rhetoric&lt;/title&gt;&lt;secondary-title&gt;Journal of consumer research&lt;/secondary-title&gt;&lt;/titles&gt;&lt;periodical&gt;&lt;full-title&gt;Journal of Consumer Research&lt;/full-title&gt;&lt;/periodical&gt;&lt;pages&gt;180-197&lt;/pages&gt;&lt;volume&gt;19&lt;/volume&gt;&lt;number&gt;2&lt;/number&gt;&lt;dates&gt;&lt;year&gt;1992&lt;/year&gt;&lt;/dates&gt;&lt;isbn&gt;1537-5277&lt;/isbn&gt;&lt;urls&gt;&lt;/urls&gt;&lt;/record&gt;&lt;/Cite&gt;&lt;/EndNote&gt;</w:instrText>
      </w:r>
      <w:r w:rsidR="00A94B6F">
        <w:rPr>
          <w:rFonts w:eastAsia="Times New Roman"/>
        </w:rPr>
        <w:fldChar w:fldCharType="separate"/>
      </w:r>
      <w:r w:rsidR="00A94B6F">
        <w:rPr>
          <w:rFonts w:eastAsia="Times New Roman"/>
          <w:noProof/>
        </w:rPr>
        <w:t>McQuarrie and Mick (1992)</w:t>
      </w:r>
      <w:r w:rsidR="00A94B6F">
        <w:rPr>
          <w:rFonts w:eastAsia="Times New Roman"/>
        </w:rPr>
        <w:fldChar w:fldCharType="end"/>
      </w:r>
      <w:r w:rsidR="00A94B6F">
        <w:rPr>
          <w:rFonts w:eastAsia="Times New Roman"/>
        </w:rPr>
        <w:t xml:space="preserve"> further emphasize</w:t>
      </w:r>
      <w:r w:rsidR="00A52BE8">
        <w:rPr>
          <w:rFonts w:eastAsia="Times New Roman"/>
        </w:rPr>
        <w:t>d</w:t>
      </w:r>
      <w:r w:rsidR="001F67DE">
        <w:rPr>
          <w:rFonts w:eastAsia="Times New Roman"/>
        </w:rPr>
        <w:t xml:space="preserve"> that</w:t>
      </w:r>
      <w:r w:rsidR="00A52BE8">
        <w:rPr>
          <w:rFonts w:eastAsia="Times New Roman"/>
        </w:rPr>
        <w:t xml:space="preserve"> the incongruity in puns motivate people to investigate into the implied meaning(s), leading to </w:t>
      </w:r>
      <w:r w:rsidR="00132FFA">
        <w:rPr>
          <w:rFonts w:eastAsia="Times New Roman"/>
        </w:rPr>
        <w:t>increased preferences.</w:t>
      </w:r>
      <w:r w:rsidR="00A94B6F">
        <w:rPr>
          <w:rFonts w:eastAsia="Times New Roman"/>
        </w:rPr>
        <w:t xml:space="preserve"> </w:t>
      </w:r>
      <w:r w:rsidR="009D6C00">
        <w:rPr>
          <w:rFonts w:eastAsia="Times New Roman"/>
        </w:rPr>
        <w:t>Based on such theoretical background, it</w:t>
      </w:r>
      <w:r w:rsidR="009075F7">
        <w:rPr>
          <w:rFonts w:eastAsia="Times New Roman"/>
        </w:rPr>
        <w:t xml:space="preserve"> is </w:t>
      </w:r>
      <w:r w:rsidR="009D6C00">
        <w:rPr>
          <w:rFonts w:eastAsia="Times New Roman"/>
        </w:rPr>
        <w:t xml:space="preserve">possible that the effect of pun use </w:t>
      </w:r>
      <w:r w:rsidR="003E1CFF">
        <w:rPr>
          <w:rFonts w:eastAsia="Times New Roman"/>
        </w:rPr>
        <w:t xml:space="preserve">in brand names on consumption experience </w:t>
      </w:r>
      <w:r w:rsidR="009D6C00">
        <w:rPr>
          <w:rFonts w:eastAsia="Times New Roman"/>
        </w:rPr>
        <w:t xml:space="preserve">as seen in previous studies </w:t>
      </w:r>
      <w:r w:rsidR="00681F3A">
        <w:rPr>
          <w:rFonts w:eastAsia="Times New Roman"/>
        </w:rPr>
        <w:t xml:space="preserve">is </w:t>
      </w:r>
      <w:r w:rsidR="009D6C00">
        <w:rPr>
          <w:rFonts w:eastAsia="Times New Roman"/>
        </w:rPr>
        <w:t xml:space="preserve">partly driven by the incongruity in puns. </w:t>
      </w:r>
      <w:r w:rsidR="00AA2E9A">
        <w:rPr>
          <w:rFonts w:eastAsia="Times New Roman"/>
        </w:rPr>
        <w:t xml:space="preserve">To eliminate concern that </w:t>
      </w:r>
      <w:r w:rsidR="00754721">
        <w:rPr>
          <w:rFonts w:eastAsia="Times New Roman"/>
        </w:rPr>
        <w:t>incongruity is a confounding factor</w:t>
      </w:r>
      <w:r w:rsidR="00B9088F">
        <w:rPr>
          <w:rFonts w:eastAsia="Times New Roman"/>
        </w:rPr>
        <w:t xml:space="preserve">, I measured participant perception of incongruity evoked by the names </w:t>
      </w:r>
      <w:r w:rsidR="00EB5343">
        <w:rPr>
          <w:rFonts w:eastAsia="Times New Roman"/>
        </w:rPr>
        <w:t xml:space="preserve">(2 items, </w:t>
      </w:r>
      <w:r w:rsidR="00EB5343" w:rsidRPr="00EC2AF9">
        <w:rPr>
          <w:rFonts w:eastAsia="Times New Roman"/>
          <w:i/>
          <w:iCs/>
        </w:rPr>
        <w:t xml:space="preserve">r </w:t>
      </w:r>
      <w:r w:rsidR="00EB5343">
        <w:rPr>
          <w:rFonts w:eastAsia="Times New Roman"/>
        </w:rPr>
        <w:t>= .6</w:t>
      </w:r>
      <w:r w:rsidR="004B1184">
        <w:rPr>
          <w:rFonts w:eastAsia="Times New Roman"/>
        </w:rPr>
        <w:t>0</w:t>
      </w:r>
      <w:r w:rsidR="00EB5343">
        <w:rPr>
          <w:rFonts w:eastAsia="Times New Roman"/>
        </w:rPr>
        <w:t xml:space="preserve">, </w:t>
      </w:r>
      <w:r w:rsidR="00EB5343" w:rsidRPr="00EC2AF9">
        <w:rPr>
          <w:rFonts w:eastAsia="Times New Roman"/>
          <w:i/>
          <w:iCs/>
        </w:rPr>
        <w:t>p</w:t>
      </w:r>
      <w:r w:rsidR="00EB5343">
        <w:rPr>
          <w:rFonts w:eastAsia="Times New Roman"/>
        </w:rPr>
        <w:t xml:space="preserve"> &lt; .001) </w:t>
      </w:r>
      <w:r w:rsidR="00B9088F">
        <w:rPr>
          <w:rFonts w:eastAsia="Times New Roman"/>
        </w:rPr>
        <w:t xml:space="preserve">as a control variable. </w:t>
      </w:r>
      <w:r w:rsidRPr="001C4B43">
        <w:rPr>
          <w:rFonts w:eastAsia="Times New Roman"/>
        </w:rPr>
        <w:t>I also included manipulation check question</w:t>
      </w:r>
      <w:r>
        <w:rPr>
          <w:rFonts w:eastAsia="Times New Roman"/>
        </w:rPr>
        <w:t>s</w:t>
      </w:r>
      <w:r w:rsidR="0068296E">
        <w:rPr>
          <w:rFonts w:eastAsia="Times New Roman"/>
        </w:rPr>
        <w:t xml:space="preserve"> </w:t>
      </w:r>
      <w:r w:rsidR="00B9088F">
        <w:rPr>
          <w:rFonts w:eastAsia="Times New Roman"/>
        </w:rPr>
        <w:t xml:space="preserve">and </w:t>
      </w:r>
      <w:r>
        <w:rPr>
          <w:rFonts w:eastAsia="Times New Roman"/>
        </w:rPr>
        <w:lastRenderedPageBreak/>
        <w:t xml:space="preserve">the </w:t>
      </w:r>
      <w:r w:rsidR="00B33485">
        <w:rPr>
          <w:rFonts w:eastAsia="Times New Roman"/>
        </w:rPr>
        <w:t xml:space="preserve">same </w:t>
      </w:r>
      <w:r>
        <w:rPr>
          <w:rFonts w:eastAsia="Times New Roman"/>
        </w:rPr>
        <w:t xml:space="preserve">four control variables used in </w:t>
      </w:r>
      <w:r w:rsidR="00B33485">
        <w:rPr>
          <w:rFonts w:eastAsia="Times New Roman"/>
        </w:rPr>
        <w:t>previous studies</w:t>
      </w:r>
      <w:r>
        <w:rPr>
          <w:rFonts w:eastAsia="Times New Roman"/>
        </w:rPr>
        <w:t xml:space="preserve"> (</w:t>
      </w:r>
      <w:r w:rsidRPr="00C748BD">
        <w:rPr>
          <w:rFonts w:eastAsia="Times New Roman"/>
        </w:rPr>
        <w:t>usualness, surprise, typicality, novelt</w:t>
      </w:r>
      <w:r>
        <w:rPr>
          <w:rFonts w:eastAsia="Times New Roman"/>
        </w:rPr>
        <w:t>y)</w:t>
      </w:r>
      <w:r w:rsidR="00B9088F">
        <w:rPr>
          <w:rFonts w:eastAsia="Times New Roman"/>
        </w:rPr>
        <w:t xml:space="preserve">. </w:t>
      </w:r>
      <w:r w:rsidRPr="001C4B43">
        <w:rPr>
          <w:rFonts w:eastAsia="Times New Roman"/>
        </w:rPr>
        <w:t>At the end of the survey, participants were asked demographic questions (age</w:t>
      </w:r>
      <w:r w:rsidR="00BF4570">
        <w:rPr>
          <w:rFonts w:eastAsia="Times New Roman"/>
        </w:rPr>
        <w:t xml:space="preserve">, </w:t>
      </w:r>
      <w:r w:rsidRPr="001C4B43">
        <w:rPr>
          <w:rFonts w:eastAsia="Times New Roman"/>
        </w:rPr>
        <w:t>gender</w:t>
      </w:r>
      <w:r w:rsidR="00BF4570">
        <w:rPr>
          <w:rFonts w:eastAsia="Times New Roman"/>
        </w:rPr>
        <w:t xml:space="preserve">, </w:t>
      </w:r>
      <w:r w:rsidR="00C81E71">
        <w:rPr>
          <w:rFonts w:eastAsia="Times New Roman"/>
        </w:rPr>
        <w:t>and ethnicity</w:t>
      </w:r>
      <w:r w:rsidRPr="001C4B43">
        <w:rPr>
          <w:rFonts w:eastAsia="Times New Roman"/>
        </w:rPr>
        <w:t xml:space="preserve">) and then debriefed. </w:t>
      </w:r>
    </w:p>
    <w:p w14:paraId="38BA2244" w14:textId="77777777" w:rsidR="00F7545F" w:rsidRPr="001C4B43" w:rsidRDefault="00F7545F" w:rsidP="00F7545F">
      <w:pPr>
        <w:spacing w:after="0" w:line="480" w:lineRule="auto"/>
        <w:rPr>
          <w:rFonts w:eastAsia="Times New Roman"/>
        </w:rPr>
      </w:pPr>
      <w:r w:rsidRPr="001C4B43">
        <w:rPr>
          <w:rFonts w:eastAsia="Times New Roman"/>
        </w:rPr>
        <w:t>Results</w:t>
      </w:r>
    </w:p>
    <w:p w14:paraId="6A114C5B" w14:textId="71D349D3" w:rsidR="005954EF" w:rsidRDefault="00F7545F" w:rsidP="00F7545F">
      <w:pPr>
        <w:spacing w:after="0" w:line="480" w:lineRule="auto"/>
        <w:rPr>
          <w:rFonts w:eastAsia="Times New Roman"/>
        </w:rPr>
      </w:pPr>
      <w:r w:rsidRPr="001C4B43">
        <w:rPr>
          <w:rFonts w:eastAsia="Times New Roman"/>
          <w:i/>
          <w:iCs/>
        </w:rPr>
        <w:t xml:space="preserve">Manipulation Checks. </w:t>
      </w:r>
      <w:r w:rsidR="005954EF">
        <w:rPr>
          <w:rFonts w:eastAsia="Times New Roman"/>
        </w:rPr>
        <w:t>First, t</w:t>
      </w:r>
      <w:r w:rsidR="005954EF" w:rsidRPr="001C4B43">
        <w:rPr>
          <w:rFonts w:eastAsia="Times New Roman"/>
        </w:rPr>
        <w:t xml:space="preserve">he manipulation </w:t>
      </w:r>
      <w:r w:rsidR="005954EF">
        <w:rPr>
          <w:rFonts w:eastAsia="Times New Roman"/>
        </w:rPr>
        <w:t xml:space="preserve">of mood </w:t>
      </w:r>
      <w:r w:rsidR="005954EF" w:rsidRPr="001C4B43">
        <w:rPr>
          <w:rFonts w:eastAsia="Times New Roman"/>
        </w:rPr>
        <w:t xml:space="preserve">in this study worked as intended: participants in the </w:t>
      </w:r>
      <w:r w:rsidR="005954EF">
        <w:rPr>
          <w:rFonts w:eastAsia="Times New Roman"/>
        </w:rPr>
        <w:t>mood enhance condition</w:t>
      </w:r>
      <w:r w:rsidR="005954EF" w:rsidRPr="001C4B43">
        <w:rPr>
          <w:rFonts w:eastAsia="Times New Roman"/>
        </w:rPr>
        <w:t xml:space="preserve"> </w:t>
      </w:r>
      <w:r w:rsidR="005954EF">
        <w:rPr>
          <w:rFonts w:eastAsia="Times New Roman"/>
        </w:rPr>
        <w:t xml:space="preserve">reported feeling happier </w:t>
      </w:r>
      <w:r w:rsidR="005954EF" w:rsidRPr="001C4B43">
        <w:rPr>
          <w:rFonts w:eastAsia="Times New Roman"/>
        </w:rPr>
        <w:t>(</w:t>
      </w:r>
      <w:r w:rsidR="005954EF">
        <w:rPr>
          <w:rFonts w:eastAsia="Times New Roman"/>
        </w:rPr>
        <w:t>M</w:t>
      </w:r>
      <w:r w:rsidR="005954EF">
        <w:rPr>
          <w:rFonts w:eastAsia="Times New Roman"/>
          <w:vertAlign w:val="subscript"/>
        </w:rPr>
        <w:t>Enhance</w:t>
      </w:r>
      <w:r w:rsidR="005954EF">
        <w:rPr>
          <w:rFonts w:eastAsia="Times New Roman"/>
        </w:rPr>
        <w:t xml:space="preserve"> = .047; M</w:t>
      </w:r>
      <w:r w:rsidR="005954EF">
        <w:rPr>
          <w:rFonts w:eastAsia="Times New Roman"/>
          <w:vertAlign w:val="subscript"/>
        </w:rPr>
        <w:t>Neutral</w:t>
      </w:r>
      <w:r w:rsidR="005954EF">
        <w:rPr>
          <w:rFonts w:eastAsia="Times New Roman"/>
        </w:rPr>
        <w:t xml:space="preserve"> = -.01; </w:t>
      </w:r>
      <w:r w:rsidR="005954EF" w:rsidRPr="001C4B43">
        <w:rPr>
          <w:rFonts w:eastAsia="Times New Roman"/>
          <w:i/>
          <w:iCs/>
        </w:rPr>
        <w:t>F</w:t>
      </w:r>
      <w:r w:rsidR="005954EF" w:rsidRPr="001C4B43">
        <w:rPr>
          <w:rFonts w:eastAsia="Times New Roman"/>
        </w:rPr>
        <w:t>(</w:t>
      </w:r>
      <w:r w:rsidR="005954EF">
        <w:rPr>
          <w:rFonts w:eastAsia="Times New Roman"/>
        </w:rPr>
        <w:t>1</w:t>
      </w:r>
      <w:r w:rsidR="005954EF" w:rsidRPr="001C4B43">
        <w:rPr>
          <w:rFonts w:eastAsia="Times New Roman"/>
        </w:rPr>
        <w:t xml:space="preserve">, </w:t>
      </w:r>
      <w:r w:rsidR="005954EF">
        <w:rPr>
          <w:rFonts w:eastAsia="Times New Roman"/>
        </w:rPr>
        <w:t>358</w:t>
      </w:r>
      <w:r w:rsidR="005954EF" w:rsidRPr="001C4B43">
        <w:rPr>
          <w:rFonts w:eastAsia="Times New Roman"/>
        </w:rPr>
        <w:t xml:space="preserve">) = </w:t>
      </w:r>
      <w:r w:rsidR="005954EF">
        <w:rPr>
          <w:rFonts w:eastAsia="Times New Roman"/>
        </w:rPr>
        <w:t>31.</w:t>
      </w:r>
      <w:r w:rsidR="006E46B6">
        <w:rPr>
          <w:rFonts w:eastAsia="Times New Roman"/>
        </w:rPr>
        <w:t>65</w:t>
      </w:r>
      <w:r w:rsidR="005954EF" w:rsidRPr="001C4B43">
        <w:rPr>
          <w:rFonts w:eastAsia="Times New Roman"/>
        </w:rPr>
        <w:t xml:space="preserve">, </w:t>
      </w:r>
      <w:r w:rsidR="005954EF" w:rsidRPr="001C4B43">
        <w:rPr>
          <w:rFonts w:eastAsia="Times New Roman"/>
          <w:i/>
          <w:iCs/>
        </w:rPr>
        <w:t xml:space="preserve">p </w:t>
      </w:r>
      <w:r w:rsidR="005954EF">
        <w:rPr>
          <w:rFonts w:eastAsia="Times New Roman"/>
        </w:rPr>
        <w:t>&lt;</w:t>
      </w:r>
      <w:r w:rsidR="005954EF" w:rsidRPr="001C4B43">
        <w:rPr>
          <w:rFonts w:eastAsia="Times New Roman"/>
        </w:rPr>
        <w:t xml:space="preserve"> .0</w:t>
      </w:r>
      <w:r w:rsidR="005954EF">
        <w:rPr>
          <w:rFonts w:eastAsia="Times New Roman"/>
        </w:rPr>
        <w:t xml:space="preserve">01), </w:t>
      </w:r>
      <w:r w:rsidR="006E46B6">
        <w:rPr>
          <w:rFonts w:eastAsia="Times New Roman"/>
        </w:rPr>
        <w:t xml:space="preserve">merrier </w:t>
      </w:r>
      <w:r w:rsidR="005954EF">
        <w:rPr>
          <w:rFonts w:eastAsia="Times New Roman"/>
        </w:rPr>
        <w:t xml:space="preserve"> </w:t>
      </w:r>
      <w:r w:rsidR="006E46B6" w:rsidRPr="001C4B43">
        <w:rPr>
          <w:rFonts w:eastAsia="Times New Roman"/>
        </w:rPr>
        <w:t>(</w:t>
      </w:r>
      <w:r w:rsidR="006E46B6">
        <w:rPr>
          <w:rFonts w:eastAsia="Times New Roman"/>
        </w:rPr>
        <w:t>M</w:t>
      </w:r>
      <w:r w:rsidR="006E46B6">
        <w:rPr>
          <w:rFonts w:eastAsia="Times New Roman"/>
          <w:vertAlign w:val="subscript"/>
        </w:rPr>
        <w:t>Enhance</w:t>
      </w:r>
      <w:r w:rsidR="006E46B6">
        <w:rPr>
          <w:rFonts w:eastAsia="Times New Roman"/>
        </w:rPr>
        <w:t xml:space="preserve"> = .</w:t>
      </w:r>
      <w:r w:rsidR="00F939B3">
        <w:rPr>
          <w:rFonts w:eastAsia="Times New Roman"/>
        </w:rPr>
        <w:t>68</w:t>
      </w:r>
      <w:r w:rsidR="006E46B6">
        <w:rPr>
          <w:rFonts w:eastAsia="Times New Roman"/>
        </w:rPr>
        <w:t>; M</w:t>
      </w:r>
      <w:r w:rsidR="006E46B6">
        <w:rPr>
          <w:rFonts w:eastAsia="Times New Roman"/>
          <w:vertAlign w:val="subscript"/>
        </w:rPr>
        <w:t>Neutral</w:t>
      </w:r>
      <w:r w:rsidR="006E46B6">
        <w:rPr>
          <w:rFonts w:eastAsia="Times New Roman"/>
        </w:rPr>
        <w:t xml:space="preserve"> = .01; </w:t>
      </w:r>
      <w:r w:rsidR="006E46B6" w:rsidRPr="001C4B43">
        <w:rPr>
          <w:rFonts w:eastAsia="Times New Roman"/>
          <w:i/>
          <w:iCs/>
        </w:rPr>
        <w:t>F</w:t>
      </w:r>
      <w:r w:rsidR="006E46B6" w:rsidRPr="001C4B43">
        <w:rPr>
          <w:rFonts w:eastAsia="Times New Roman"/>
        </w:rPr>
        <w:t>(</w:t>
      </w:r>
      <w:r w:rsidR="006E46B6">
        <w:rPr>
          <w:rFonts w:eastAsia="Times New Roman"/>
        </w:rPr>
        <w:t>1</w:t>
      </w:r>
      <w:r w:rsidR="006E46B6" w:rsidRPr="001C4B43">
        <w:rPr>
          <w:rFonts w:eastAsia="Times New Roman"/>
        </w:rPr>
        <w:t xml:space="preserve">, </w:t>
      </w:r>
      <w:r w:rsidR="006E46B6">
        <w:rPr>
          <w:rFonts w:eastAsia="Times New Roman"/>
        </w:rPr>
        <w:t>358</w:t>
      </w:r>
      <w:r w:rsidR="006E46B6" w:rsidRPr="001C4B43">
        <w:rPr>
          <w:rFonts w:eastAsia="Times New Roman"/>
        </w:rPr>
        <w:t xml:space="preserve">) = </w:t>
      </w:r>
      <w:r w:rsidR="006E46B6">
        <w:rPr>
          <w:rFonts w:eastAsia="Times New Roman"/>
        </w:rPr>
        <w:t>39.58</w:t>
      </w:r>
      <w:r w:rsidR="006E46B6" w:rsidRPr="001C4B43">
        <w:rPr>
          <w:rFonts w:eastAsia="Times New Roman"/>
        </w:rPr>
        <w:t xml:space="preserve">, </w:t>
      </w:r>
      <w:r w:rsidR="006E46B6" w:rsidRPr="001C4B43">
        <w:rPr>
          <w:rFonts w:eastAsia="Times New Roman"/>
          <w:i/>
          <w:iCs/>
        </w:rPr>
        <w:t xml:space="preserve">p </w:t>
      </w:r>
      <w:r w:rsidR="006E46B6">
        <w:rPr>
          <w:rFonts w:eastAsia="Times New Roman"/>
        </w:rPr>
        <w:t>&lt;</w:t>
      </w:r>
      <w:r w:rsidR="006E46B6" w:rsidRPr="001C4B43">
        <w:rPr>
          <w:rFonts w:eastAsia="Times New Roman"/>
        </w:rPr>
        <w:t xml:space="preserve"> .0</w:t>
      </w:r>
      <w:r w:rsidR="006E46B6">
        <w:rPr>
          <w:rFonts w:eastAsia="Times New Roman"/>
        </w:rPr>
        <w:t xml:space="preserve">01), more comfortable </w:t>
      </w:r>
      <w:r w:rsidR="006E46B6" w:rsidRPr="001C4B43">
        <w:rPr>
          <w:rFonts w:eastAsia="Times New Roman"/>
        </w:rPr>
        <w:t>(</w:t>
      </w:r>
      <w:r w:rsidR="006E46B6">
        <w:rPr>
          <w:rFonts w:eastAsia="Times New Roman"/>
        </w:rPr>
        <w:t>M</w:t>
      </w:r>
      <w:r w:rsidR="006E46B6">
        <w:rPr>
          <w:rFonts w:eastAsia="Times New Roman"/>
          <w:vertAlign w:val="subscript"/>
        </w:rPr>
        <w:t>Enhance</w:t>
      </w:r>
      <w:r w:rsidR="006E46B6">
        <w:rPr>
          <w:rFonts w:eastAsia="Times New Roman"/>
        </w:rPr>
        <w:t xml:space="preserve"> = .</w:t>
      </w:r>
      <w:r w:rsidR="00F939B3">
        <w:rPr>
          <w:rFonts w:eastAsia="Times New Roman"/>
        </w:rPr>
        <w:t>16</w:t>
      </w:r>
      <w:r w:rsidR="006E46B6">
        <w:rPr>
          <w:rFonts w:eastAsia="Times New Roman"/>
        </w:rPr>
        <w:t>; M</w:t>
      </w:r>
      <w:r w:rsidR="006E46B6">
        <w:rPr>
          <w:rFonts w:eastAsia="Times New Roman"/>
          <w:vertAlign w:val="subscript"/>
        </w:rPr>
        <w:t>Neutral</w:t>
      </w:r>
      <w:r w:rsidR="006E46B6">
        <w:rPr>
          <w:rFonts w:eastAsia="Times New Roman"/>
        </w:rPr>
        <w:t xml:space="preserve"> = -.</w:t>
      </w:r>
      <w:r w:rsidR="00F939B3">
        <w:rPr>
          <w:rFonts w:eastAsia="Times New Roman"/>
        </w:rPr>
        <w:t>18</w:t>
      </w:r>
      <w:r w:rsidR="006E46B6">
        <w:rPr>
          <w:rFonts w:eastAsia="Times New Roman"/>
        </w:rPr>
        <w:t xml:space="preserve">; </w:t>
      </w:r>
      <w:r w:rsidR="006E46B6" w:rsidRPr="001C4B43">
        <w:rPr>
          <w:rFonts w:eastAsia="Times New Roman"/>
          <w:i/>
          <w:iCs/>
        </w:rPr>
        <w:t>F</w:t>
      </w:r>
      <w:r w:rsidR="006E46B6" w:rsidRPr="001C4B43">
        <w:rPr>
          <w:rFonts w:eastAsia="Times New Roman"/>
        </w:rPr>
        <w:t>(</w:t>
      </w:r>
      <w:r w:rsidR="006E46B6">
        <w:rPr>
          <w:rFonts w:eastAsia="Times New Roman"/>
        </w:rPr>
        <w:t>1</w:t>
      </w:r>
      <w:r w:rsidR="006E46B6" w:rsidRPr="001C4B43">
        <w:rPr>
          <w:rFonts w:eastAsia="Times New Roman"/>
        </w:rPr>
        <w:t xml:space="preserve">, </w:t>
      </w:r>
      <w:r w:rsidR="006E46B6">
        <w:rPr>
          <w:rFonts w:eastAsia="Times New Roman"/>
        </w:rPr>
        <w:t>358</w:t>
      </w:r>
      <w:r w:rsidR="006E46B6" w:rsidRPr="001C4B43">
        <w:rPr>
          <w:rFonts w:eastAsia="Times New Roman"/>
        </w:rPr>
        <w:t xml:space="preserve">) = </w:t>
      </w:r>
      <w:r w:rsidR="006E46B6">
        <w:rPr>
          <w:rFonts w:eastAsia="Times New Roman"/>
        </w:rPr>
        <w:t>10.41</w:t>
      </w:r>
      <w:r w:rsidR="006E46B6" w:rsidRPr="001C4B43">
        <w:rPr>
          <w:rFonts w:eastAsia="Times New Roman"/>
        </w:rPr>
        <w:t xml:space="preserve">, </w:t>
      </w:r>
      <w:r w:rsidR="006E46B6" w:rsidRPr="001C4B43">
        <w:rPr>
          <w:rFonts w:eastAsia="Times New Roman"/>
          <w:i/>
          <w:iCs/>
        </w:rPr>
        <w:t xml:space="preserve">p </w:t>
      </w:r>
      <w:r w:rsidR="006E46B6">
        <w:rPr>
          <w:rFonts w:eastAsia="Times New Roman"/>
        </w:rPr>
        <w:t>=</w:t>
      </w:r>
      <w:r w:rsidR="006E46B6" w:rsidRPr="001C4B43">
        <w:rPr>
          <w:rFonts w:eastAsia="Times New Roman"/>
        </w:rPr>
        <w:t xml:space="preserve"> .0</w:t>
      </w:r>
      <w:r w:rsidR="006E46B6">
        <w:rPr>
          <w:rFonts w:eastAsia="Times New Roman"/>
        </w:rPr>
        <w:t xml:space="preserve">01), less unpleasant </w:t>
      </w:r>
      <w:r w:rsidR="006E46B6" w:rsidRPr="001C4B43">
        <w:rPr>
          <w:rFonts w:eastAsia="Times New Roman"/>
        </w:rPr>
        <w:t>(</w:t>
      </w:r>
      <w:r w:rsidR="006E46B6">
        <w:rPr>
          <w:rFonts w:eastAsia="Times New Roman"/>
        </w:rPr>
        <w:t>M</w:t>
      </w:r>
      <w:r w:rsidR="006E46B6">
        <w:rPr>
          <w:rFonts w:eastAsia="Times New Roman"/>
          <w:vertAlign w:val="subscript"/>
        </w:rPr>
        <w:t>Enhance</w:t>
      </w:r>
      <w:r w:rsidR="006E46B6">
        <w:rPr>
          <w:rFonts w:eastAsia="Times New Roman"/>
        </w:rPr>
        <w:t xml:space="preserve"> = </w:t>
      </w:r>
      <w:r w:rsidR="00F939B3">
        <w:rPr>
          <w:rFonts w:eastAsia="Times New Roman"/>
        </w:rPr>
        <w:t>-</w:t>
      </w:r>
      <w:r w:rsidR="006E46B6">
        <w:rPr>
          <w:rFonts w:eastAsia="Times New Roman"/>
        </w:rPr>
        <w:t>.</w:t>
      </w:r>
      <w:r w:rsidR="00F939B3">
        <w:rPr>
          <w:rFonts w:eastAsia="Times New Roman"/>
        </w:rPr>
        <w:t>29</w:t>
      </w:r>
      <w:r w:rsidR="006E46B6">
        <w:rPr>
          <w:rFonts w:eastAsia="Times New Roman"/>
        </w:rPr>
        <w:t>; M</w:t>
      </w:r>
      <w:r w:rsidR="006E46B6">
        <w:rPr>
          <w:rFonts w:eastAsia="Times New Roman"/>
          <w:vertAlign w:val="subscript"/>
        </w:rPr>
        <w:t>Neutral</w:t>
      </w:r>
      <w:r w:rsidR="006E46B6">
        <w:rPr>
          <w:rFonts w:eastAsia="Times New Roman"/>
        </w:rPr>
        <w:t xml:space="preserve"> = -.0</w:t>
      </w:r>
      <w:r w:rsidR="00F939B3">
        <w:rPr>
          <w:rFonts w:eastAsia="Times New Roman"/>
        </w:rPr>
        <w:t>6</w:t>
      </w:r>
      <w:r w:rsidR="006E46B6">
        <w:rPr>
          <w:rFonts w:eastAsia="Times New Roman"/>
        </w:rPr>
        <w:t xml:space="preserve">; </w:t>
      </w:r>
      <w:r w:rsidR="006E46B6" w:rsidRPr="001C4B43">
        <w:rPr>
          <w:rFonts w:eastAsia="Times New Roman"/>
          <w:i/>
          <w:iCs/>
        </w:rPr>
        <w:t>F</w:t>
      </w:r>
      <w:r w:rsidR="006E46B6" w:rsidRPr="001C4B43">
        <w:rPr>
          <w:rFonts w:eastAsia="Times New Roman"/>
        </w:rPr>
        <w:t>(</w:t>
      </w:r>
      <w:r w:rsidR="006E46B6">
        <w:rPr>
          <w:rFonts w:eastAsia="Times New Roman"/>
        </w:rPr>
        <w:t>1</w:t>
      </w:r>
      <w:r w:rsidR="006E46B6" w:rsidRPr="001C4B43">
        <w:rPr>
          <w:rFonts w:eastAsia="Times New Roman"/>
        </w:rPr>
        <w:t xml:space="preserve">, </w:t>
      </w:r>
      <w:r w:rsidR="006E46B6">
        <w:rPr>
          <w:rFonts w:eastAsia="Times New Roman"/>
        </w:rPr>
        <w:t>358</w:t>
      </w:r>
      <w:r w:rsidR="006E46B6" w:rsidRPr="001C4B43">
        <w:rPr>
          <w:rFonts w:eastAsia="Times New Roman"/>
        </w:rPr>
        <w:t xml:space="preserve">) = </w:t>
      </w:r>
      <w:r w:rsidR="006E46B6">
        <w:rPr>
          <w:rFonts w:eastAsia="Times New Roman"/>
        </w:rPr>
        <w:t>5.77</w:t>
      </w:r>
      <w:r w:rsidR="006E46B6" w:rsidRPr="001C4B43">
        <w:rPr>
          <w:rFonts w:eastAsia="Times New Roman"/>
        </w:rPr>
        <w:t xml:space="preserve">, </w:t>
      </w:r>
      <w:r w:rsidR="006E46B6" w:rsidRPr="001C4B43">
        <w:rPr>
          <w:rFonts w:eastAsia="Times New Roman"/>
          <w:i/>
          <w:iCs/>
        </w:rPr>
        <w:t xml:space="preserve">p </w:t>
      </w:r>
      <w:r w:rsidR="006E46B6">
        <w:rPr>
          <w:rFonts w:eastAsia="Times New Roman"/>
        </w:rPr>
        <w:t>=</w:t>
      </w:r>
      <w:r w:rsidR="006E46B6" w:rsidRPr="001C4B43">
        <w:rPr>
          <w:rFonts w:eastAsia="Times New Roman"/>
        </w:rPr>
        <w:t xml:space="preserve"> .0</w:t>
      </w:r>
      <w:r w:rsidR="006E46B6">
        <w:rPr>
          <w:rFonts w:eastAsia="Times New Roman"/>
        </w:rPr>
        <w:t xml:space="preserve">17), less worried </w:t>
      </w:r>
      <w:r w:rsidR="006E46B6" w:rsidRPr="001C4B43">
        <w:rPr>
          <w:rFonts w:eastAsia="Times New Roman"/>
        </w:rPr>
        <w:t>(</w:t>
      </w:r>
      <w:r w:rsidR="006E46B6">
        <w:rPr>
          <w:rFonts w:eastAsia="Times New Roman"/>
        </w:rPr>
        <w:t>M</w:t>
      </w:r>
      <w:r w:rsidR="006E46B6">
        <w:rPr>
          <w:rFonts w:eastAsia="Times New Roman"/>
          <w:vertAlign w:val="subscript"/>
        </w:rPr>
        <w:t>Enhance</w:t>
      </w:r>
      <w:r w:rsidR="006E46B6">
        <w:rPr>
          <w:rFonts w:eastAsia="Times New Roman"/>
        </w:rPr>
        <w:t xml:space="preserve"> = </w:t>
      </w:r>
      <w:r w:rsidR="00F939B3">
        <w:rPr>
          <w:rFonts w:eastAsia="Times New Roman"/>
        </w:rPr>
        <w:t>-</w:t>
      </w:r>
      <w:r w:rsidR="006E46B6">
        <w:rPr>
          <w:rFonts w:eastAsia="Times New Roman"/>
        </w:rPr>
        <w:t>.47; M</w:t>
      </w:r>
      <w:r w:rsidR="006E46B6">
        <w:rPr>
          <w:rFonts w:eastAsia="Times New Roman"/>
          <w:vertAlign w:val="subscript"/>
        </w:rPr>
        <w:t>Neutral</w:t>
      </w:r>
      <w:r w:rsidR="006E46B6">
        <w:rPr>
          <w:rFonts w:eastAsia="Times New Roman"/>
        </w:rPr>
        <w:t xml:space="preserve"> = -.</w:t>
      </w:r>
      <w:r w:rsidR="00F939B3">
        <w:rPr>
          <w:rFonts w:eastAsia="Times New Roman"/>
        </w:rPr>
        <w:t>23</w:t>
      </w:r>
      <w:r w:rsidR="006E46B6">
        <w:rPr>
          <w:rFonts w:eastAsia="Times New Roman"/>
        </w:rPr>
        <w:t xml:space="preserve">; </w:t>
      </w:r>
      <w:r w:rsidR="006E46B6" w:rsidRPr="001C4B43">
        <w:rPr>
          <w:rFonts w:eastAsia="Times New Roman"/>
          <w:i/>
          <w:iCs/>
        </w:rPr>
        <w:t>F</w:t>
      </w:r>
      <w:r w:rsidR="006E46B6" w:rsidRPr="001C4B43">
        <w:rPr>
          <w:rFonts w:eastAsia="Times New Roman"/>
        </w:rPr>
        <w:t>(</w:t>
      </w:r>
      <w:r w:rsidR="006E46B6">
        <w:rPr>
          <w:rFonts w:eastAsia="Times New Roman"/>
        </w:rPr>
        <w:t>1</w:t>
      </w:r>
      <w:r w:rsidR="006E46B6" w:rsidRPr="001C4B43">
        <w:rPr>
          <w:rFonts w:eastAsia="Times New Roman"/>
        </w:rPr>
        <w:t xml:space="preserve">, </w:t>
      </w:r>
      <w:r w:rsidR="006E46B6">
        <w:rPr>
          <w:rFonts w:eastAsia="Times New Roman"/>
        </w:rPr>
        <w:t>358</w:t>
      </w:r>
      <w:r w:rsidR="006E46B6" w:rsidRPr="001C4B43">
        <w:rPr>
          <w:rFonts w:eastAsia="Times New Roman"/>
        </w:rPr>
        <w:t xml:space="preserve">) = </w:t>
      </w:r>
      <w:r w:rsidR="00CB622D">
        <w:rPr>
          <w:rFonts w:eastAsia="Times New Roman"/>
        </w:rPr>
        <w:t>6.40</w:t>
      </w:r>
      <w:r w:rsidR="006E46B6" w:rsidRPr="001C4B43">
        <w:rPr>
          <w:rFonts w:eastAsia="Times New Roman"/>
        </w:rPr>
        <w:t xml:space="preserve">, </w:t>
      </w:r>
      <w:r w:rsidR="006E46B6" w:rsidRPr="001C4B43">
        <w:rPr>
          <w:rFonts w:eastAsia="Times New Roman"/>
          <w:i/>
          <w:iCs/>
        </w:rPr>
        <w:t xml:space="preserve">p </w:t>
      </w:r>
      <w:r w:rsidR="00CB622D">
        <w:rPr>
          <w:rFonts w:eastAsia="Times New Roman"/>
        </w:rPr>
        <w:t>=</w:t>
      </w:r>
      <w:r w:rsidR="006E46B6" w:rsidRPr="001C4B43">
        <w:rPr>
          <w:rFonts w:eastAsia="Times New Roman"/>
        </w:rPr>
        <w:t xml:space="preserve"> .0</w:t>
      </w:r>
      <w:r w:rsidR="00CB622D">
        <w:rPr>
          <w:rFonts w:eastAsia="Times New Roman"/>
        </w:rPr>
        <w:t>12</w:t>
      </w:r>
      <w:r w:rsidR="006E46B6">
        <w:rPr>
          <w:rFonts w:eastAsia="Times New Roman"/>
        </w:rPr>
        <w:t>)</w:t>
      </w:r>
      <w:r w:rsidR="00F939B3">
        <w:rPr>
          <w:rFonts w:eastAsia="Times New Roman"/>
        </w:rPr>
        <w:t xml:space="preserve"> </w:t>
      </w:r>
      <w:r w:rsidR="00396BB7">
        <w:rPr>
          <w:rFonts w:eastAsia="Times New Roman"/>
        </w:rPr>
        <w:t xml:space="preserve">than those in the neutral mood condition. </w:t>
      </w:r>
    </w:p>
    <w:p w14:paraId="57C16D9B" w14:textId="16C2F860" w:rsidR="00F7545F" w:rsidRDefault="00D77DC1" w:rsidP="00F7545F">
      <w:pPr>
        <w:spacing w:after="0" w:line="480" w:lineRule="auto"/>
        <w:rPr>
          <w:rFonts w:eastAsia="Times New Roman"/>
        </w:rPr>
      </w:pPr>
      <w:r>
        <w:rPr>
          <w:rFonts w:eastAsia="Times New Roman"/>
        </w:rPr>
        <w:t>Second, t</w:t>
      </w:r>
      <w:r w:rsidR="00F7545F" w:rsidRPr="001C4B43">
        <w:rPr>
          <w:rFonts w:eastAsia="Times New Roman"/>
        </w:rPr>
        <w:t>he manipulation</w:t>
      </w:r>
      <w:r w:rsidR="00F93D52">
        <w:rPr>
          <w:rFonts w:eastAsia="Times New Roman"/>
        </w:rPr>
        <w:t xml:space="preserve"> of puns</w:t>
      </w:r>
      <w:r w:rsidR="00F7545F" w:rsidRPr="001C4B43">
        <w:rPr>
          <w:rFonts w:eastAsia="Times New Roman"/>
        </w:rPr>
        <w:t xml:space="preserve"> in this study </w:t>
      </w:r>
      <w:r w:rsidR="00F93D52">
        <w:rPr>
          <w:rFonts w:eastAsia="Times New Roman"/>
        </w:rPr>
        <w:t xml:space="preserve">also </w:t>
      </w:r>
      <w:r w:rsidR="00F7545F" w:rsidRPr="001C4B43">
        <w:rPr>
          <w:rFonts w:eastAsia="Times New Roman"/>
        </w:rPr>
        <w:t xml:space="preserve">worked as intended: participants in the </w:t>
      </w:r>
      <w:r w:rsidR="00F7545F">
        <w:rPr>
          <w:rFonts w:eastAsia="Times New Roman"/>
        </w:rPr>
        <w:t>pun</w:t>
      </w:r>
      <w:r w:rsidR="00F7545F" w:rsidRPr="001C4B43">
        <w:rPr>
          <w:rFonts w:eastAsia="Times New Roman"/>
        </w:rPr>
        <w:t xml:space="preserve"> condition </w:t>
      </w:r>
      <w:r w:rsidR="00F7545F">
        <w:rPr>
          <w:rFonts w:eastAsia="Times New Roman"/>
        </w:rPr>
        <w:t xml:space="preserve">perceived the name of the song to have a pun </w:t>
      </w:r>
      <w:r w:rsidR="00F7545F" w:rsidRPr="001C4B43">
        <w:rPr>
          <w:rFonts w:eastAsia="Times New Roman"/>
        </w:rPr>
        <w:t>(</w:t>
      </w:r>
      <w:r w:rsidR="00F7545F">
        <w:rPr>
          <w:rFonts w:eastAsia="Times New Roman"/>
        </w:rPr>
        <w:t>M</w:t>
      </w:r>
      <w:r w:rsidR="00F7545F" w:rsidRPr="0018559E">
        <w:rPr>
          <w:rFonts w:eastAsia="Times New Roman"/>
          <w:vertAlign w:val="subscript"/>
        </w:rPr>
        <w:t>Pun</w:t>
      </w:r>
      <w:r w:rsidR="00F7545F">
        <w:rPr>
          <w:rFonts w:eastAsia="Times New Roman"/>
        </w:rPr>
        <w:t xml:space="preserve"> = 7.</w:t>
      </w:r>
      <w:r w:rsidR="001A0CB7">
        <w:rPr>
          <w:rFonts w:eastAsia="Times New Roman"/>
        </w:rPr>
        <w:t>73</w:t>
      </w:r>
      <w:r w:rsidR="00F7545F">
        <w:rPr>
          <w:rFonts w:eastAsia="Times New Roman"/>
        </w:rPr>
        <w:t>; M</w:t>
      </w:r>
      <w:r w:rsidR="00F7545F" w:rsidRPr="0018559E">
        <w:rPr>
          <w:rFonts w:eastAsia="Times New Roman"/>
          <w:vertAlign w:val="subscript"/>
        </w:rPr>
        <w:t>Control</w:t>
      </w:r>
      <w:r w:rsidR="00F7545F">
        <w:rPr>
          <w:rFonts w:eastAsia="Times New Roman"/>
        </w:rPr>
        <w:t xml:space="preserve"> = </w:t>
      </w:r>
      <w:r w:rsidR="001A0CB7">
        <w:rPr>
          <w:rFonts w:eastAsia="Times New Roman"/>
        </w:rPr>
        <w:t>6.35</w:t>
      </w:r>
      <w:r w:rsidR="00F7545F">
        <w:rPr>
          <w:rFonts w:eastAsia="Times New Roman"/>
        </w:rPr>
        <w:t xml:space="preserve">; </w:t>
      </w:r>
      <w:r w:rsidR="00F7545F" w:rsidRPr="001C4B43">
        <w:rPr>
          <w:rFonts w:eastAsia="Times New Roman"/>
          <w:i/>
          <w:iCs/>
        </w:rPr>
        <w:t>F</w:t>
      </w:r>
      <w:r w:rsidR="00F7545F" w:rsidRPr="001C4B43">
        <w:rPr>
          <w:rFonts w:eastAsia="Times New Roman"/>
        </w:rPr>
        <w:t>(</w:t>
      </w:r>
      <w:r w:rsidR="00F7545F">
        <w:rPr>
          <w:rFonts w:eastAsia="Times New Roman"/>
        </w:rPr>
        <w:t>1</w:t>
      </w:r>
      <w:r w:rsidR="00F7545F" w:rsidRPr="001C4B43">
        <w:rPr>
          <w:rFonts w:eastAsia="Times New Roman"/>
        </w:rPr>
        <w:t xml:space="preserve">, </w:t>
      </w:r>
      <w:r w:rsidR="001A0CB7">
        <w:rPr>
          <w:rFonts w:eastAsia="Times New Roman"/>
        </w:rPr>
        <w:t>358</w:t>
      </w:r>
      <w:r w:rsidR="00F7545F" w:rsidRPr="001C4B43">
        <w:rPr>
          <w:rFonts w:eastAsia="Times New Roman"/>
        </w:rPr>
        <w:t xml:space="preserve">) = </w:t>
      </w:r>
      <w:r w:rsidR="001A0CB7">
        <w:rPr>
          <w:rFonts w:eastAsia="Times New Roman"/>
        </w:rPr>
        <w:t>39.89</w:t>
      </w:r>
      <w:r w:rsidR="00F7545F" w:rsidRPr="001C4B43">
        <w:rPr>
          <w:rFonts w:eastAsia="Times New Roman"/>
        </w:rPr>
        <w:t xml:space="preserve">, </w:t>
      </w:r>
      <w:r w:rsidR="00F7545F" w:rsidRPr="001C4B43">
        <w:rPr>
          <w:rFonts w:eastAsia="Times New Roman"/>
          <w:i/>
          <w:iCs/>
        </w:rPr>
        <w:t xml:space="preserve">p </w:t>
      </w:r>
      <w:r w:rsidR="00F7545F">
        <w:rPr>
          <w:rFonts w:eastAsia="Times New Roman"/>
        </w:rPr>
        <w:t>&lt;</w:t>
      </w:r>
      <w:r w:rsidR="00F7545F" w:rsidRPr="001C4B43">
        <w:rPr>
          <w:rFonts w:eastAsia="Times New Roman"/>
        </w:rPr>
        <w:t xml:space="preserve"> .0</w:t>
      </w:r>
      <w:r w:rsidR="00F7545F">
        <w:rPr>
          <w:rFonts w:eastAsia="Times New Roman"/>
        </w:rPr>
        <w:t>01) and to be more polysemous than that in the control condition</w:t>
      </w:r>
      <w:r w:rsidR="00F7545F" w:rsidRPr="001C4B43">
        <w:rPr>
          <w:rFonts w:eastAsia="Times New Roman"/>
        </w:rPr>
        <w:t xml:space="preserve"> </w:t>
      </w:r>
      <w:r w:rsidR="001A0CB7" w:rsidRPr="001C4B43">
        <w:rPr>
          <w:rFonts w:eastAsia="Times New Roman"/>
        </w:rPr>
        <w:t>(</w:t>
      </w:r>
      <w:r w:rsidR="001A0CB7">
        <w:rPr>
          <w:rFonts w:eastAsia="Times New Roman"/>
        </w:rPr>
        <w:t>M</w:t>
      </w:r>
      <w:r w:rsidR="001A0CB7" w:rsidRPr="0018559E">
        <w:rPr>
          <w:rFonts w:eastAsia="Times New Roman"/>
          <w:vertAlign w:val="subscript"/>
        </w:rPr>
        <w:t>Pun</w:t>
      </w:r>
      <w:r w:rsidR="001A0CB7">
        <w:rPr>
          <w:rFonts w:eastAsia="Times New Roman"/>
        </w:rPr>
        <w:t xml:space="preserve"> = 7.</w:t>
      </w:r>
      <w:r w:rsidR="00CB50D5">
        <w:rPr>
          <w:rFonts w:eastAsia="Times New Roman"/>
        </w:rPr>
        <w:t>31</w:t>
      </w:r>
      <w:r w:rsidR="001A0CB7">
        <w:rPr>
          <w:rFonts w:eastAsia="Times New Roman"/>
        </w:rPr>
        <w:t>; M</w:t>
      </w:r>
      <w:r w:rsidR="001A0CB7" w:rsidRPr="0018559E">
        <w:rPr>
          <w:rFonts w:eastAsia="Times New Roman"/>
          <w:vertAlign w:val="subscript"/>
        </w:rPr>
        <w:t>Control</w:t>
      </w:r>
      <w:r w:rsidR="001A0CB7">
        <w:rPr>
          <w:rFonts w:eastAsia="Times New Roman"/>
        </w:rPr>
        <w:t xml:space="preserve"> = 6.</w:t>
      </w:r>
      <w:r w:rsidR="00CB50D5">
        <w:rPr>
          <w:rFonts w:eastAsia="Times New Roman"/>
        </w:rPr>
        <w:t>61</w:t>
      </w:r>
      <w:r w:rsidR="001A0CB7">
        <w:rPr>
          <w:rFonts w:eastAsia="Times New Roman"/>
        </w:rPr>
        <w:t xml:space="preserve">; </w:t>
      </w:r>
      <w:r w:rsidR="001A0CB7" w:rsidRPr="001C4B43">
        <w:rPr>
          <w:rFonts w:eastAsia="Times New Roman"/>
          <w:i/>
          <w:iCs/>
        </w:rPr>
        <w:t>F</w:t>
      </w:r>
      <w:r w:rsidR="001A0CB7" w:rsidRPr="001C4B43">
        <w:rPr>
          <w:rFonts w:eastAsia="Times New Roman"/>
        </w:rPr>
        <w:t>(</w:t>
      </w:r>
      <w:r w:rsidR="001A0CB7">
        <w:rPr>
          <w:rFonts w:eastAsia="Times New Roman"/>
        </w:rPr>
        <w:t>1</w:t>
      </w:r>
      <w:r w:rsidR="001A0CB7" w:rsidRPr="001C4B43">
        <w:rPr>
          <w:rFonts w:eastAsia="Times New Roman"/>
        </w:rPr>
        <w:t xml:space="preserve">, </w:t>
      </w:r>
      <w:r w:rsidR="001A0CB7">
        <w:rPr>
          <w:rFonts w:eastAsia="Times New Roman"/>
        </w:rPr>
        <w:t>358</w:t>
      </w:r>
      <w:r w:rsidR="001A0CB7" w:rsidRPr="001C4B43">
        <w:rPr>
          <w:rFonts w:eastAsia="Times New Roman"/>
        </w:rPr>
        <w:t xml:space="preserve">) = </w:t>
      </w:r>
      <w:r w:rsidR="00CB50D5">
        <w:rPr>
          <w:rFonts w:eastAsia="Times New Roman"/>
        </w:rPr>
        <w:t>10.31</w:t>
      </w:r>
      <w:r w:rsidR="001A0CB7" w:rsidRPr="001C4B43">
        <w:rPr>
          <w:rFonts w:eastAsia="Times New Roman"/>
        </w:rPr>
        <w:t xml:space="preserve">, </w:t>
      </w:r>
      <w:r w:rsidR="001A0CB7" w:rsidRPr="001C4B43">
        <w:rPr>
          <w:rFonts w:eastAsia="Times New Roman"/>
          <w:i/>
          <w:iCs/>
        </w:rPr>
        <w:t xml:space="preserve">p </w:t>
      </w:r>
      <w:r w:rsidR="00CB50D5">
        <w:rPr>
          <w:rFonts w:eastAsia="Times New Roman"/>
        </w:rPr>
        <w:t>=</w:t>
      </w:r>
      <w:r w:rsidR="001A0CB7" w:rsidRPr="001C4B43">
        <w:rPr>
          <w:rFonts w:eastAsia="Times New Roman"/>
        </w:rPr>
        <w:t xml:space="preserve"> .0</w:t>
      </w:r>
      <w:r w:rsidR="001A0CB7">
        <w:rPr>
          <w:rFonts w:eastAsia="Times New Roman"/>
        </w:rPr>
        <w:t>01)</w:t>
      </w:r>
      <w:r w:rsidR="00F7545F">
        <w:rPr>
          <w:rFonts w:eastAsia="Times New Roman"/>
        </w:rPr>
        <w:t xml:space="preserve">. </w:t>
      </w:r>
      <w:r w:rsidR="009808FC">
        <w:rPr>
          <w:rFonts w:eastAsia="Times New Roman"/>
        </w:rPr>
        <w:t>And even though</w:t>
      </w:r>
      <w:r w:rsidR="00F7545F">
        <w:rPr>
          <w:rFonts w:eastAsia="Times New Roman"/>
        </w:rPr>
        <w:t xml:space="preserve"> the two names were considered to be similar in terms of surprise (M</w:t>
      </w:r>
      <w:r w:rsidR="00F7545F" w:rsidRPr="0018559E">
        <w:rPr>
          <w:rFonts w:eastAsia="Times New Roman"/>
          <w:vertAlign w:val="subscript"/>
        </w:rPr>
        <w:t>Pun</w:t>
      </w:r>
      <w:r w:rsidR="00F7545F">
        <w:rPr>
          <w:rFonts w:eastAsia="Times New Roman"/>
        </w:rPr>
        <w:t xml:space="preserve"> = 5.</w:t>
      </w:r>
      <w:r w:rsidR="00275C1D">
        <w:rPr>
          <w:rFonts w:eastAsia="Times New Roman"/>
        </w:rPr>
        <w:t>1</w:t>
      </w:r>
      <w:r w:rsidR="00F7545F">
        <w:rPr>
          <w:rFonts w:eastAsia="Times New Roman"/>
        </w:rPr>
        <w:t>8; M</w:t>
      </w:r>
      <w:r w:rsidR="00F7545F" w:rsidRPr="0018559E">
        <w:rPr>
          <w:rFonts w:eastAsia="Times New Roman"/>
          <w:vertAlign w:val="subscript"/>
        </w:rPr>
        <w:t>Control</w:t>
      </w:r>
      <w:r w:rsidR="00F7545F">
        <w:rPr>
          <w:rFonts w:eastAsia="Times New Roman"/>
        </w:rPr>
        <w:t xml:space="preserve"> = 5.</w:t>
      </w:r>
      <w:r w:rsidR="00275C1D">
        <w:rPr>
          <w:rFonts w:eastAsia="Times New Roman"/>
        </w:rPr>
        <w:t>50</w:t>
      </w:r>
      <w:r w:rsidR="00F7545F">
        <w:rPr>
          <w:rFonts w:eastAsia="Times New Roman"/>
        </w:rPr>
        <w:t xml:space="preserve">; </w:t>
      </w:r>
      <w:r w:rsidR="00F7545F" w:rsidRPr="001C4B43">
        <w:rPr>
          <w:rFonts w:eastAsia="Times New Roman"/>
          <w:i/>
          <w:iCs/>
        </w:rPr>
        <w:t>F</w:t>
      </w:r>
      <w:r w:rsidR="00F7545F" w:rsidRPr="001C4B43">
        <w:rPr>
          <w:rFonts w:eastAsia="Times New Roman"/>
        </w:rPr>
        <w:t>(</w:t>
      </w:r>
      <w:r w:rsidR="00F7545F">
        <w:rPr>
          <w:rFonts w:eastAsia="Times New Roman"/>
        </w:rPr>
        <w:t>1</w:t>
      </w:r>
      <w:r w:rsidR="00F7545F" w:rsidRPr="001C4B43">
        <w:rPr>
          <w:rFonts w:eastAsia="Times New Roman"/>
        </w:rPr>
        <w:t xml:space="preserve">, </w:t>
      </w:r>
      <w:r w:rsidR="007F0D01">
        <w:rPr>
          <w:rFonts w:eastAsia="Times New Roman"/>
        </w:rPr>
        <w:t>358</w:t>
      </w:r>
      <w:r w:rsidR="00F7545F" w:rsidRPr="001C4B43">
        <w:rPr>
          <w:rFonts w:eastAsia="Times New Roman"/>
        </w:rPr>
        <w:t xml:space="preserve">) = </w:t>
      </w:r>
      <w:r w:rsidR="007F0D01">
        <w:rPr>
          <w:rFonts w:eastAsia="Times New Roman"/>
        </w:rPr>
        <w:t>1</w:t>
      </w:r>
      <w:r w:rsidR="00F7545F">
        <w:rPr>
          <w:rFonts w:eastAsia="Times New Roman"/>
        </w:rPr>
        <w:t>.9</w:t>
      </w:r>
      <w:r w:rsidR="007F0D01">
        <w:rPr>
          <w:rFonts w:eastAsia="Times New Roman"/>
        </w:rPr>
        <w:t>8</w:t>
      </w:r>
      <w:r w:rsidR="00F7545F" w:rsidRPr="001C4B43">
        <w:rPr>
          <w:rFonts w:eastAsia="Times New Roman"/>
        </w:rPr>
        <w:t xml:space="preserve">, </w:t>
      </w:r>
      <w:r w:rsidR="00F7545F" w:rsidRPr="001C4B43">
        <w:rPr>
          <w:rFonts w:eastAsia="Times New Roman"/>
          <w:i/>
          <w:iCs/>
        </w:rPr>
        <w:t xml:space="preserve">p </w:t>
      </w:r>
      <w:r w:rsidR="00F7545F">
        <w:rPr>
          <w:rFonts w:eastAsia="Times New Roman"/>
        </w:rPr>
        <w:t xml:space="preserve">= </w:t>
      </w:r>
      <w:r w:rsidR="00F7545F" w:rsidRPr="001C4B43">
        <w:rPr>
          <w:rFonts w:eastAsia="Times New Roman"/>
        </w:rPr>
        <w:t>.</w:t>
      </w:r>
      <w:r w:rsidR="007F0D01">
        <w:rPr>
          <w:rFonts w:eastAsia="Times New Roman"/>
        </w:rPr>
        <w:t>16</w:t>
      </w:r>
      <w:r w:rsidR="00F7545F">
        <w:rPr>
          <w:rFonts w:eastAsia="Times New Roman"/>
        </w:rPr>
        <w:t>)</w:t>
      </w:r>
      <w:r w:rsidR="007F0D01">
        <w:rPr>
          <w:rFonts w:eastAsia="Times New Roman"/>
        </w:rPr>
        <w:t xml:space="preserve"> </w:t>
      </w:r>
      <w:r w:rsidR="00F7545F">
        <w:rPr>
          <w:rFonts w:eastAsia="Times New Roman"/>
        </w:rPr>
        <w:t>and novelty (M</w:t>
      </w:r>
      <w:r w:rsidR="00F7545F" w:rsidRPr="0018559E">
        <w:rPr>
          <w:rFonts w:eastAsia="Times New Roman"/>
          <w:vertAlign w:val="subscript"/>
        </w:rPr>
        <w:t>Pun</w:t>
      </w:r>
      <w:r w:rsidR="00F7545F">
        <w:rPr>
          <w:rFonts w:eastAsia="Times New Roman"/>
        </w:rPr>
        <w:t xml:space="preserve"> = 5.</w:t>
      </w:r>
      <w:r w:rsidR="006107FA">
        <w:rPr>
          <w:rFonts w:eastAsia="Times New Roman"/>
        </w:rPr>
        <w:t>7</w:t>
      </w:r>
      <w:r w:rsidR="00207B98">
        <w:rPr>
          <w:rFonts w:eastAsia="Times New Roman"/>
        </w:rPr>
        <w:t>8</w:t>
      </w:r>
      <w:r w:rsidR="00F7545F">
        <w:rPr>
          <w:rFonts w:eastAsia="Times New Roman"/>
        </w:rPr>
        <w:t>; M</w:t>
      </w:r>
      <w:r w:rsidR="00F7545F" w:rsidRPr="0018559E">
        <w:rPr>
          <w:rFonts w:eastAsia="Times New Roman"/>
          <w:vertAlign w:val="subscript"/>
        </w:rPr>
        <w:t>Control</w:t>
      </w:r>
      <w:r w:rsidR="00F7545F">
        <w:rPr>
          <w:rFonts w:eastAsia="Times New Roman"/>
        </w:rPr>
        <w:t xml:space="preserve"> = 5.</w:t>
      </w:r>
      <w:r w:rsidR="006107FA">
        <w:rPr>
          <w:rFonts w:eastAsia="Times New Roman"/>
        </w:rPr>
        <w:t>8</w:t>
      </w:r>
      <w:r w:rsidR="00207B98">
        <w:rPr>
          <w:rFonts w:eastAsia="Times New Roman"/>
        </w:rPr>
        <w:t>0</w:t>
      </w:r>
      <w:r w:rsidR="00F7545F">
        <w:rPr>
          <w:rFonts w:eastAsia="Times New Roman"/>
        </w:rPr>
        <w:t xml:space="preserve">; </w:t>
      </w:r>
      <w:r w:rsidR="00F7545F" w:rsidRPr="001C4B43">
        <w:rPr>
          <w:rFonts w:eastAsia="Times New Roman"/>
          <w:i/>
          <w:iCs/>
        </w:rPr>
        <w:t>F</w:t>
      </w:r>
      <w:r w:rsidR="00F7545F" w:rsidRPr="001C4B43">
        <w:rPr>
          <w:rFonts w:eastAsia="Times New Roman"/>
        </w:rPr>
        <w:t>(</w:t>
      </w:r>
      <w:r w:rsidR="00F7545F">
        <w:rPr>
          <w:rFonts w:eastAsia="Times New Roman"/>
        </w:rPr>
        <w:t>1</w:t>
      </w:r>
      <w:r w:rsidR="00F7545F" w:rsidRPr="001C4B43">
        <w:rPr>
          <w:rFonts w:eastAsia="Times New Roman"/>
        </w:rPr>
        <w:t xml:space="preserve">, </w:t>
      </w:r>
      <w:r w:rsidR="00532884">
        <w:rPr>
          <w:rFonts w:eastAsia="Times New Roman"/>
        </w:rPr>
        <w:t>35</w:t>
      </w:r>
      <w:r w:rsidR="00F7545F">
        <w:rPr>
          <w:rFonts w:eastAsia="Times New Roman"/>
        </w:rPr>
        <w:t>8</w:t>
      </w:r>
      <w:r w:rsidR="00F7545F" w:rsidRPr="001C4B43">
        <w:rPr>
          <w:rFonts w:eastAsia="Times New Roman"/>
        </w:rPr>
        <w:t xml:space="preserve">) = </w:t>
      </w:r>
      <w:r w:rsidR="00F7545F">
        <w:rPr>
          <w:rFonts w:eastAsia="Times New Roman"/>
        </w:rPr>
        <w:t>.0</w:t>
      </w:r>
      <w:r w:rsidR="00AE4E94">
        <w:rPr>
          <w:rFonts w:eastAsia="Times New Roman"/>
        </w:rPr>
        <w:t>07</w:t>
      </w:r>
      <w:r w:rsidR="00F7545F" w:rsidRPr="001C4B43">
        <w:rPr>
          <w:rFonts w:eastAsia="Times New Roman"/>
        </w:rPr>
        <w:t xml:space="preserve">, </w:t>
      </w:r>
      <w:r w:rsidR="00F7545F" w:rsidRPr="001C4B43">
        <w:rPr>
          <w:rFonts w:eastAsia="Times New Roman"/>
          <w:i/>
          <w:iCs/>
        </w:rPr>
        <w:t xml:space="preserve">p </w:t>
      </w:r>
      <w:r w:rsidR="00F7545F">
        <w:rPr>
          <w:rFonts w:eastAsia="Times New Roman"/>
        </w:rPr>
        <w:t xml:space="preserve">= </w:t>
      </w:r>
      <w:r w:rsidR="00F7545F" w:rsidRPr="001C4B43">
        <w:rPr>
          <w:rFonts w:eastAsia="Times New Roman"/>
        </w:rPr>
        <w:t>.</w:t>
      </w:r>
      <w:r w:rsidR="003F5D37">
        <w:rPr>
          <w:rFonts w:eastAsia="Times New Roman"/>
        </w:rPr>
        <w:t>93</w:t>
      </w:r>
      <w:r w:rsidR="00F7545F">
        <w:rPr>
          <w:rFonts w:eastAsia="Times New Roman"/>
        </w:rPr>
        <w:t>)</w:t>
      </w:r>
      <w:r w:rsidR="007D4C9D">
        <w:rPr>
          <w:rFonts w:eastAsia="Times New Roman"/>
        </w:rPr>
        <w:t>, they were significant</w:t>
      </w:r>
      <w:r w:rsidR="009E4F78">
        <w:rPr>
          <w:rFonts w:eastAsia="Times New Roman"/>
        </w:rPr>
        <w:t>ly</w:t>
      </w:r>
      <w:r w:rsidR="007D4C9D">
        <w:rPr>
          <w:rFonts w:eastAsia="Times New Roman"/>
        </w:rPr>
        <w:t xml:space="preserve"> different in terms of usualness </w:t>
      </w:r>
      <w:r w:rsidR="00A17D09">
        <w:rPr>
          <w:rFonts w:eastAsia="Times New Roman"/>
        </w:rPr>
        <w:t>(M</w:t>
      </w:r>
      <w:r w:rsidR="00A17D09" w:rsidRPr="0018559E">
        <w:rPr>
          <w:rFonts w:eastAsia="Times New Roman"/>
          <w:vertAlign w:val="subscript"/>
        </w:rPr>
        <w:t>Pun</w:t>
      </w:r>
      <w:r w:rsidR="00A17D09">
        <w:rPr>
          <w:rFonts w:eastAsia="Times New Roman"/>
        </w:rPr>
        <w:t xml:space="preserve"> = </w:t>
      </w:r>
      <w:r w:rsidR="00207B98">
        <w:rPr>
          <w:rFonts w:eastAsia="Times New Roman"/>
        </w:rPr>
        <w:t>4.98</w:t>
      </w:r>
      <w:r w:rsidR="00A17D09">
        <w:rPr>
          <w:rFonts w:eastAsia="Times New Roman"/>
        </w:rPr>
        <w:t>; M</w:t>
      </w:r>
      <w:r w:rsidR="00A17D09" w:rsidRPr="0018559E">
        <w:rPr>
          <w:rFonts w:eastAsia="Times New Roman"/>
          <w:vertAlign w:val="subscript"/>
        </w:rPr>
        <w:t>Control</w:t>
      </w:r>
      <w:r w:rsidR="00A17D09">
        <w:rPr>
          <w:rFonts w:eastAsia="Times New Roman"/>
        </w:rPr>
        <w:t xml:space="preserve"> = </w:t>
      </w:r>
      <w:r w:rsidR="00207B98">
        <w:rPr>
          <w:rFonts w:eastAsia="Times New Roman"/>
        </w:rPr>
        <w:t>4.10</w:t>
      </w:r>
      <w:r w:rsidR="00A17D09">
        <w:rPr>
          <w:rFonts w:eastAsia="Times New Roman"/>
        </w:rPr>
        <w:t xml:space="preserve">; </w:t>
      </w:r>
      <w:r w:rsidR="00A17D09" w:rsidRPr="001C4B43">
        <w:rPr>
          <w:rFonts w:eastAsia="Times New Roman"/>
          <w:i/>
          <w:iCs/>
        </w:rPr>
        <w:t>F</w:t>
      </w:r>
      <w:r w:rsidR="00A17D09" w:rsidRPr="001C4B43">
        <w:rPr>
          <w:rFonts w:eastAsia="Times New Roman"/>
        </w:rPr>
        <w:t>(</w:t>
      </w:r>
      <w:r w:rsidR="00A17D09">
        <w:rPr>
          <w:rFonts w:eastAsia="Times New Roman"/>
        </w:rPr>
        <w:t>1</w:t>
      </w:r>
      <w:r w:rsidR="00A17D09" w:rsidRPr="001C4B43">
        <w:rPr>
          <w:rFonts w:eastAsia="Times New Roman"/>
        </w:rPr>
        <w:t xml:space="preserve">, </w:t>
      </w:r>
      <w:r w:rsidR="00A17D09">
        <w:rPr>
          <w:rFonts w:eastAsia="Times New Roman"/>
        </w:rPr>
        <w:t>358</w:t>
      </w:r>
      <w:r w:rsidR="00A17D09" w:rsidRPr="001C4B43">
        <w:rPr>
          <w:rFonts w:eastAsia="Times New Roman"/>
        </w:rPr>
        <w:t xml:space="preserve">) = </w:t>
      </w:r>
      <w:r w:rsidR="00A17D09">
        <w:rPr>
          <w:rFonts w:eastAsia="Times New Roman"/>
        </w:rPr>
        <w:t>14.98</w:t>
      </w:r>
      <w:r w:rsidR="00A17D09" w:rsidRPr="001C4B43">
        <w:rPr>
          <w:rFonts w:eastAsia="Times New Roman"/>
        </w:rPr>
        <w:t xml:space="preserve">, </w:t>
      </w:r>
      <w:r w:rsidR="00A17D09" w:rsidRPr="001C4B43">
        <w:rPr>
          <w:rFonts w:eastAsia="Times New Roman"/>
          <w:i/>
          <w:iCs/>
        </w:rPr>
        <w:t xml:space="preserve">p </w:t>
      </w:r>
      <w:r w:rsidR="00A17D09">
        <w:rPr>
          <w:rFonts w:eastAsia="Times New Roman"/>
        </w:rPr>
        <w:t xml:space="preserve">&lt; </w:t>
      </w:r>
      <w:r w:rsidR="00A17D09" w:rsidRPr="001C4B43">
        <w:rPr>
          <w:rFonts w:eastAsia="Times New Roman"/>
        </w:rPr>
        <w:t>.</w:t>
      </w:r>
      <w:r w:rsidR="00A17D09">
        <w:rPr>
          <w:rFonts w:eastAsia="Times New Roman"/>
        </w:rPr>
        <w:t xml:space="preserve">001) </w:t>
      </w:r>
      <w:r w:rsidR="007D4C9D">
        <w:rPr>
          <w:rFonts w:eastAsia="Times New Roman"/>
        </w:rPr>
        <w:t xml:space="preserve">and </w:t>
      </w:r>
      <w:r w:rsidR="00143BD2">
        <w:rPr>
          <w:rFonts w:eastAsia="Times New Roman"/>
        </w:rPr>
        <w:t>typicality</w:t>
      </w:r>
      <w:r w:rsidR="00A17D09">
        <w:rPr>
          <w:rFonts w:eastAsia="Times New Roman"/>
        </w:rPr>
        <w:t xml:space="preserve"> (M</w:t>
      </w:r>
      <w:r w:rsidR="00A17D09" w:rsidRPr="0018559E">
        <w:rPr>
          <w:rFonts w:eastAsia="Times New Roman"/>
          <w:vertAlign w:val="subscript"/>
        </w:rPr>
        <w:t>Pun</w:t>
      </w:r>
      <w:r w:rsidR="00A17D09">
        <w:rPr>
          <w:rFonts w:eastAsia="Times New Roman"/>
        </w:rPr>
        <w:t xml:space="preserve"> = </w:t>
      </w:r>
      <w:r w:rsidR="00207B98">
        <w:rPr>
          <w:rFonts w:eastAsia="Times New Roman"/>
        </w:rPr>
        <w:t>4.81</w:t>
      </w:r>
      <w:r w:rsidR="00A17D09">
        <w:rPr>
          <w:rFonts w:eastAsia="Times New Roman"/>
        </w:rPr>
        <w:t>; M</w:t>
      </w:r>
      <w:r w:rsidR="00A17D09" w:rsidRPr="0018559E">
        <w:rPr>
          <w:rFonts w:eastAsia="Times New Roman"/>
          <w:vertAlign w:val="subscript"/>
        </w:rPr>
        <w:t>Control</w:t>
      </w:r>
      <w:r w:rsidR="00A17D09">
        <w:rPr>
          <w:rFonts w:eastAsia="Times New Roman"/>
        </w:rPr>
        <w:t xml:space="preserve"> = </w:t>
      </w:r>
      <w:r w:rsidR="00207B98">
        <w:rPr>
          <w:rFonts w:eastAsia="Times New Roman"/>
        </w:rPr>
        <w:t>4.11</w:t>
      </w:r>
      <w:r w:rsidR="00A17D09">
        <w:rPr>
          <w:rFonts w:eastAsia="Times New Roman"/>
        </w:rPr>
        <w:t xml:space="preserve">; </w:t>
      </w:r>
      <w:r w:rsidR="00A17D09" w:rsidRPr="001C4B43">
        <w:rPr>
          <w:rFonts w:eastAsia="Times New Roman"/>
          <w:i/>
          <w:iCs/>
        </w:rPr>
        <w:t>F</w:t>
      </w:r>
      <w:r w:rsidR="00A17D09" w:rsidRPr="001C4B43">
        <w:rPr>
          <w:rFonts w:eastAsia="Times New Roman"/>
        </w:rPr>
        <w:t>(</w:t>
      </w:r>
      <w:r w:rsidR="00A17D09">
        <w:rPr>
          <w:rFonts w:eastAsia="Times New Roman"/>
        </w:rPr>
        <w:t>1</w:t>
      </w:r>
      <w:r w:rsidR="00A17D09" w:rsidRPr="001C4B43">
        <w:rPr>
          <w:rFonts w:eastAsia="Times New Roman"/>
        </w:rPr>
        <w:t xml:space="preserve">, </w:t>
      </w:r>
      <w:r w:rsidR="00A17D09">
        <w:rPr>
          <w:rFonts w:eastAsia="Times New Roman"/>
        </w:rPr>
        <w:t>358</w:t>
      </w:r>
      <w:r w:rsidR="00A17D09" w:rsidRPr="001C4B43">
        <w:rPr>
          <w:rFonts w:eastAsia="Times New Roman"/>
        </w:rPr>
        <w:t xml:space="preserve">) = </w:t>
      </w:r>
      <w:r w:rsidR="00DF7386">
        <w:rPr>
          <w:rFonts w:eastAsia="Times New Roman"/>
        </w:rPr>
        <w:t>11.02</w:t>
      </w:r>
      <w:r w:rsidR="00A17D09" w:rsidRPr="001C4B43">
        <w:rPr>
          <w:rFonts w:eastAsia="Times New Roman"/>
        </w:rPr>
        <w:t xml:space="preserve">, </w:t>
      </w:r>
      <w:r w:rsidR="00A17D09" w:rsidRPr="001C4B43">
        <w:rPr>
          <w:rFonts w:eastAsia="Times New Roman"/>
          <w:i/>
          <w:iCs/>
        </w:rPr>
        <w:t xml:space="preserve">p </w:t>
      </w:r>
      <w:r w:rsidR="00DF7386">
        <w:rPr>
          <w:rFonts w:eastAsia="Times New Roman"/>
        </w:rPr>
        <w:t>&lt;</w:t>
      </w:r>
      <w:r w:rsidR="00A17D09">
        <w:rPr>
          <w:rFonts w:eastAsia="Times New Roman"/>
        </w:rPr>
        <w:t xml:space="preserve"> </w:t>
      </w:r>
      <w:r w:rsidR="00A17D09" w:rsidRPr="001C4B43">
        <w:rPr>
          <w:rFonts w:eastAsia="Times New Roman"/>
        </w:rPr>
        <w:t>.</w:t>
      </w:r>
      <w:r w:rsidR="00DF7386">
        <w:rPr>
          <w:rFonts w:eastAsia="Times New Roman"/>
        </w:rPr>
        <w:t>001</w:t>
      </w:r>
      <w:r w:rsidR="00A17D09">
        <w:rPr>
          <w:rFonts w:eastAsia="Times New Roman"/>
        </w:rPr>
        <w:t>)</w:t>
      </w:r>
      <w:r w:rsidR="00143BD2">
        <w:rPr>
          <w:rFonts w:eastAsia="Times New Roman"/>
        </w:rPr>
        <w:t xml:space="preserve">. </w:t>
      </w:r>
      <w:r w:rsidR="00992EFC">
        <w:rPr>
          <w:rFonts w:eastAsia="Times New Roman"/>
        </w:rPr>
        <w:t xml:space="preserve">Furthermore, the two names were also significantly different in terms of perceived incongruity </w:t>
      </w:r>
      <w:r w:rsidR="00590192">
        <w:rPr>
          <w:rFonts w:eastAsia="Times New Roman"/>
        </w:rPr>
        <w:t>(M</w:t>
      </w:r>
      <w:r w:rsidR="00590192" w:rsidRPr="0018559E">
        <w:rPr>
          <w:rFonts w:eastAsia="Times New Roman"/>
          <w:vertAlign w:val="subscript"/>
        </w:rPr>
        <w:t>Pun</w:t>
      </w:r>
      <w:r w:rsidR="00590192">
        <w:rPr>
          <w:rFonts w:eastAsia="Times New Roman"/>
        </w:rPr>
        <w:t xml:space="preserve"> = </w:t>
      </w:r>
      <w:r w:rsidR="003A721B">
        <w:rPr>
          <w:rFonts w:eastAsia="Times New Roman"/>
        </w:rPr>
        <w:t>2.84</w:t>
      </w:r>
      <w:r w:rsidR="00590192">
        <w:rPr>
          <w:rFonts w:eastAsia="Times New Roman"/>
        </w:rPr>
        <w:t>; M</w:t>
      </w:r>
      <w:r w:rsidR="00590192" w:rsidRPr="0018559E">
        <w:rPr>
          <w:rFonts w:eastAsia="Times New Roman"/>
          <w:vertAlign w:val="subscript"/>
        </w:rPr>
        <w:t>Control</w:t>
      </w:r>
      <w:r w:rsidR="00590192">
        <w:rPr>
          <w:rFonts w:eastAsia="Times New Roman"/>
        </w:rPr>
        <w:t xml:space="preserve"> = </w:t>
      </w:r>
      <w:r w:rsidR="003A721B">
        <w:rPr>
          <w:rFonts w:eastAsia="Times New Roman"/>
        </w:rPr>
        <w:t>3.43</w:t>
      </w:r>
      <w:r w:rsidR="00590192">
        <w:rPr>
          <w:rFonts w:eastAsia="Times New Roman"/>
        </w:rPr>
        <w:t xml:space="preserve">; </w:t>
      </w:r>
      <w:r w:rsidR="00590192" w:rsidRPr="001C4B43">
        <w:rPr>
          <w:rFonts w:eastAsia="Times New Roman"/>
          <w:i/>
          <w:iCs/>
        </w:rPr>
        <w:t>F</w:t>
      </w:r>
      <w:r w:rsidR="00590192" w:rsidRPr="001C4B43">
        <w:rPr>
          <w:rFonts w:eastAsia="Times New Roman"/>
        </w:rPr>
        <w:t>(</w:t>
      </w:r>
      <w:r w:rsidR="00590192">
        <w:rPr>
          <w:rFonts w:eastAsia="Times New Roman"/>
        </w:rPr>
        <w:t>1</w:t>
      </w:r>
      <w:r w:rsidR="00590192" w:rsidRPr="001C4B43">
        <w:rPr>
          <w:rFonts w:eastAsia="Times New Roman"/>
        </w:rPr>
        <w:t xml:space="preserve">, </w:t>
      </w:r>
      <w:r w:rsidR="00590192">
        <w:rPr>
          <w:rFonts w:eastAsia="Times New Roman"/>
        </w:rPr>
        <w:t>358</w:t>
      </w:r>
      <w:r w:rsidR="00590192" w:rsidRPr="001C4B43">
        <w:rPr>
          <w:rFonts w:eastAsia="Times New Roman"/>
        </w:rPr>
        <w:t xml:space="preserve">) = </w:t>
      </w:r>
      <w:r w:rsidR="003A721B">
        <w:rPr>
          <w:rFonts w:eastAsia="Times New Roman"/>
        </w:rPr>
        <w:t>9.84</w:t>
      </w:r>
      <w:r w:rsidR="00590192" w:rsidRPr="001C4B43">
        <w:rPr>
          <w:rFonts w:eastAsia="Times New Roman"/>
        </w:rPr>
        <w:t xml:space="preserve">, </w:t>
      </w:r>
      <w:r w:rsidR="00590192" w:rsidRPr="001C4B43">
        <w:rPr>
          <w:rFonts w:eastAsia="Times New Roman"/>
          <w:i/>
          <w:iCs/>
        </w:rPr>
        <w:t xml:space="preserve">p </w:t>
      </w:r>
      <w:r w:rsidR="003A721B">
        <w:rPr>
          <w:rFonts w:eastAsia="Times New Roman"/>
        </w:rPr>
        <w:t>=</w:t>
      </w:r>
      <w:r w:rsidR="00590192">
        <w:rPr>
          <w:rFonts w:eastAsia="Times New Roman"/>
        </w:rPr>
        <w:t xml:space="preserve"> </w:t>
      </w:r>
      <w:r w:rsidR="00590192" w:rsidRPr="001C4B43">
        <w:rPr>
          <w:rFonts w:eastAsia="Times New Roman"/>
        </w:rPr>
        <w:t>.</w:t>
      </w:r>
      <w:r w:rsidR="00590192">
        <w:rPr>
          <w:rFonts w:eastAsia="Times New Roman"/>
        </w:rPr>
        <w:t>00</w:t>
      </w:r>
      <w:r w:rsidR="003A721B">
        <w:rPr>
          <w:rFonts w:eastAsia="Times New Roman"/>
        </w:rPr>
        <w:t>2</w:t>
      </w:r>
      <w:r w:rsidR="00590192">
        <w:rPr>
          <w:rFonts w:eastAsia="Times New Roman"/>
        </w:rPr>
        <w:t>)</w:t>
      </w:r>
      <w:r w:rsidR="003A721B">
        <w:rPr>
          <w:rFonts w:eastAsia="Times New Roman"/>
        </w:rPr>
        <w:t xml:space="preserve"> </w:t>
      </w:r>
      <w:r w:rsidR="00992EFC">
        <w:rPr>
          <w:rFonts w:eastAsia="Times New Roman"/>
        </w:rPr>
        <w:t xml:space="preserve">and benign violation level </w:t>
      </w:r>
      <w:r w:rsidR="003A721B">
        <w:rPr>
          <w:rFonts w:eastAsia="Times New Roman"/>
        </w:rPr>
        <w:t>(M</w:t>
      </w:r>
      <w:r w:rsidR="003A721B" w:rsidRPr="0018559E">
        <w:rPr>
          <w:rFonts w:eastAsia="Times New Roman"/>
          <w:vertAlign w:val="subscript"/>
        </w:rPr>
        <w:t>Pun</w:t>
      </w:r>
      <w:r w:rsidR="003A721B">
        <w:rPr>
          <w:rFonts w:eastAsia="Times New Roman"/>
        </w:rPr>
        <w:t xml:space="preserve"> = 7.52; M</w:t>
      </w:r>
      <w:r w:rsidR="003A721B" w:rsidRPr="0018559E">
        <w:rPr>
          <w:rFonts w:eastAsia="Times New Roman"/>
          <w:vertAlign w:val="subscript"/>
        </w:rPr>
        <w:t>Control</w:t>
      </w:r>
      <w:r w:rsidR="003A721B">
        <w:rPr>
          <w:rFonts w:eastAsia="Times New Roman"/>
        </w:rPr>
        <w:t xml:space="preserve"> = 6.47; </w:t>
      </w:r>
      <w:r w:rsidR="003A721B" w:rsidRPr="001C4B43">
        <w:rPr>
          <w:rFonts w:eastAsia="Times New Roman"/>
          <w:i/>
          <w:iCs/>
        </w:rPr>
        <w:t>F</w:t>
      </w:r>
      <w:r w:rsidR="003A721B" w:rsidRPr="001C4B43">
        <w:rPr>
          <w:rFonts w:eastAsia="Times New Roman"/>
        </w:rPr>
        <w:t>(</w:t>
      </w:r>
      <w:r w:rsidR="003A721B">
        <w:rPr>
          <w:rFonts w:eastAsia="Times New Roman"/>
        </w:rPr>
        <w:t>1</w:t>
      </w:r>
      <w:r w:rsidR="003A721B" w:rsidRPr="001C4B43">
        <w:rPr>
          <w:rFonts w:eastAsia="Times New Roman"/>
        </w:rPr>
        <w:t xml:space="preserve">, </w:t>
      </w:r>
      <w:r w:rsidR="003A721B">
        <w:rPr>
          <w:rFonts w:eastAsia="Times New Roman"/>
        </w:rPr>
        <w:t>358</w:t>
      </w:r>
      <w:r w:rsidR="003A721B" w:rsidRPr="001C4B43">
        <w:rPr>
          <w:rFonts w:eastAsia="Times New Roman"/>
        </w:rPr>
        <w:t xml:space="preserve">) = </w:t>
      </w:r>
      <w:r w:rsidR="00CD21D7">
        <w:rPr>
          <w:rFonts w:eastAsia="Times New Roman"/>
        </w:rPr>
        <w:t>29.22</w:t>
      </w:r>
      <w:r w:rsidR="003A721B" w:rsidRPr="001C4B43">
        <w:rPr>
          <w:rFonts w:eastAsia="Times New Roman"/>
        </w:rPr>
        <w:t xml:space="preserve">, </w:t>
      </w:r>
      <w:r w:rsidR="003A721B" w:rsidRPr="001C4B43">
        <w:rPr>
          <w:rFonts w:eastAsia="Times New Roman"/>
          <w:i/>
          <w:iCs/>
        </w:rPr>
        <w:t xml:space="preserve">p </w:t>
      </w:r>
      <w:r w:rsidR="003A721B">
        <w:rPr>
          <w:rFonts w:eastAsia="Times New Roman"/>
        </w:rPr>
        <w:t xml:space="preserve">&lt; </w:t>
      </w:r>
      <w:r w:rsidR="003A721B" w:rsidRPr="001C4B43">
        <w:rPr>
          <w:rFonts w:eastAsia="Times New Roman"/>
        </w:rPr>
        <w:t>.</w:t>
      </w:r>
      <w:r w:rsidR="003A721B">
        <w:rPr>
          <w:rFonts w:eastAsia="Times New Roman"/>
        </w:rPr>
        <w:t>001)</w:t>
      </w:r>
      <w:r w:rsidR="00CD21D7">
        <w:rPr>
          <w:rFonts w:eastAsia="Times New Roman"/>
        </w:rPr>
        <w:t>.</w:t>
      </w:r>
      <w:r w:rsidR="00DA6E9D">
        <w:rPr>
          <w:rFonts w:eastAsia="Times New Roman"/>
        </w:rPr>
        <w:t xml:space="preserve"> </w:t>
      </w:r>
      <w:r w:rsidR="00B25C3D">
        <w:rPr>
          <w:rFonts w:eastAsia="Times New Roman"/>
        </w:rPr>
        <w:t>Because of these differences, usualness</w:t>
      </w:r>
      <w:r w:rsidR="00462F9F">
        <w:rPr>
          <w:rFonts w:eastAsia="Times New Roman"/>
        </w:rPr>
        <w:t xml:space="preserve">, </w:t>
      </w:r>
      <w:r w:rsidR="00B25C3D">
        <w:rPr>
          <w:rFonts w:eastAsia="Times New Roman"/>
        </w:rPr>
        <w:t>typicality</w:t>
      </w:r>
      <w:r w:rsidR="00462F9F">
        <w:rPr>
          <w:rFonts w:eastAsia="Times New Roman"/>
        </w:rPr>
        <w:t>, incongruity</w:t>
      </w:r>
      <w:r w:rsidR="006B177B">
        <w:rPr>
          <w:rFonts w:eastAsia="Times New Roman"/>
        </w:rPr>
        <w:t xml:space="preserve">, </w:t>
      </w:r>
      <w:r w:rsidR="00CF76FB">
        <w:rPr>
          <w:rFonts w:eastAsia="Times New Roman"/>
        </w:rPr>
        <w:t>age,</w:t>
      </w:r>
      <w:r w:rsidR="00462F9F">
        <w:rPr>
          <w:rFonts w:eastAsia="Times New Roman"/>
        </w:rPr>
        <w:t xml:space="preserve"> and benign violation </w:t>
      </w:r>
      <w:r w:rsidR="00B25C3D">
        <w:rPr>
          <w:rFonts w:eastAsia="Times New Roman"/>
        </w:rPr>
        <w:t xml:space="preserve">were added as control variables in all of the analyses in this study. </w:t>
      </w:r>
    </w:p>
    <w:p w14:paraId="43D5358E" w14:textId="4ABCD5B6" w:rsidR="00BD0CD9" w:rsidRDefault="00F7545F" w:rsidP="00CA18B0">
      <w:pPr>
        <w:spacing w:after="0" w:line="480" w:lineRule="auto"/>
        <w:rPr>
          <w:rFonts w:eastAsia="Times New Roman"/>
        </w:rPr>
      </w:pPr>
      <w:r>
        <w:rPr>
          <w:rFonts w:eastAsia="Times New Roman"/>
          <w:i/>
          <w:iCs/>
        </w:rPr>
        <w:lastRenderedPageBreak/>
        <w:t>Effect of Pun Use</w:t>
      </w:r>
      <w:r w:rsidRPr="001C4B43">
        <w:rPr>
          <w:rFonts w:eastAsia="Times New Roman"/>
          <w:i/>
          <w:iCs/>
        </w:rPr>
        <w:t xml:space="preserve">. </w:t>
      </w:r>
      <w:r w:rsidR="005B2E2A">
        <w:rPr>
          <w:rFonts w:eastAsia="Times New Roman"/>
        </w:rPr>
        <w:t>Using PROCESS MODEL 3</w:t>
      </w:r>
      <w:r w:rsidR="00E64995">
        <w:rPr>
          <w:rFonts w:eastAsia="Times New Roman"/>
        </w:rPr>
        <w:t xml:space="preserve"> </w:t>
      </w:r>
      <w:r w:rsidR="00E64995">
        <w:rPr>
          <w:rFonts w:eastAsia="Times New Roman"/>
        </w:rPr>
        <w:fldChar w:fldCharType="begin"/>
      </w:r>
      <w:r w:rsidR="00E64995">
        <w:rPr>
          <w:rFonts w:eastAsia="Times New Roman"/>
        </w:rPr>
        <w:instrText xml:space="preserve"> ADDIN EN.CITE &lt;EndNote&gt;&lt;Cite&gt;&lt;Author&gt;Hayes&lt;/Author&gt;&lt;Year&gt;2017&lt;/Year&gt;&lt;RecNum&gt;999&lt;/RecNum&gt;&lt;DisplayText&gt;(Hayes 2017)&lt;/DisplayText&gt;&lt;record&gt;&lt;rec-number&gt;999&lt;/rec-number&gt;&lt;foreign-keys&gt;&lt;key app="EN" db-id="vdrppp5r30p90ce0zarvfd56t5vxarrez95e" timestamp="1634827969"&gt;999&lt;/key&gt;&lt;/foreign-keys&gt;&lt;ref-type name="Book"&gt;6&lt;/ref-type&gt;&lt;contributors&gt;&lt;authors&gt;&lt;author&gt;Hayes, Andrew F.&lt;/author&gt;&lt;/authors&gt;&lt;/contributors&gt;&lt;titles&gt;&lt;title&gt;Introduction to mediation, moderation, and conditional process analysis: A regression-based approach&lt;/title&gt;&lt;/titles&gt;&lt;dates&gt;&lt;year&gt;2017&lt;/year&gt;&lt;/dates&gt;&lt;publisher&gt;Guilford publications&lt;/publisher&gt;&lt;isbn&gt;1462534651&lt;/isbn&gt;&lt;urls&gt;&lt;/urls&gt;&lt;/record&gt;&lt;/Cite&gt;&lt;/EndNote&gt;</w:instrText>
      </w:r>
      <w:r w:rsidR="00E64995">
        <w:rPr>
          <w:rFonts w:eastAsia="Times New Roman"/>
        </w:rPr>
        <w:fldChar w:fldCharType="separate"/>
      </w:r>
      <w:r w:rsidR="00E64995">
        <w:rPr>
          <w:rFonts w:eastAsia="Times New Roman"/>
          <w:noProof/>
        </w:rPr>
        <w:t>(Hayes 2017)</w:t>
      </w:r>
      <w:r w:rsidR="00E64995">
        <w:rPr>
          <w:rFonts w:eastAsia="Times New Roman"/>
        </w:rPr>
        <w:fldChar w:fldCharType="end"/>
      </w:r>
      <w:r w:rsidR="005B2E2A">
        <w:rPr>
          <w:rFonts w:eastAsia="Times New Roman"/>
        </w:rPr>
        <w:t xml:space="preserve">, I </w:t>
      </w:r>
      <w:r w:rsidR="00BB27C0">
        <w:rPr>
          <w:rFonts w:eastAsia="Times New Roman"/>
        </w:rPr>
        <w:t>find</w:t>
      </w:r>
      <w:r w:rsidR="005B2E2A">
        <w:rPr>
          <w:rFonts w:eastAsia="Times New Roman"/>
        </w:rPr>
        <w:t xml:space="preserve"> that </w:t>
      </w:r>
      <w:r w:rsidR="00CA18B0">
        <w:rPr>
          <w:rFonts w:eastAsia="Times New Roman"/>
        </w:rPr>
        <w:t xml:space="preserve">there </w:t>
      </w:r>
      <w:r w:rsidR="00DF299F">
        <w:rPr>
          <w:rFonts w:eastAsia="Times New Roman"/>
        </w:rPr>
        <w:t xml:space="preserve">is </w:t>
      </w:r>
      <w:r w:rsidR="00CA18B0">
        <w:rPr>
          <w:rFonts w:eastAsia="Times New Roman"/>
        </w:rPr>
        <w:t xml:space="preserve">a significant three-way interaction between pun use, </w:t>
      </w:r>
      <w:r w:rsidR="0028355C">
        <w:rPr>
          <w:rFonts w:eastAsia="Times New Roman"/>
        </w:rPr>
        <w:t>cognitive engagement</w:t>
      </w:r>
      <w:r w:rsidR="00E20933">
        <w:rPr>
          <w:rFonts w:eastAsia="Times New Roman"/>
        </w:rPr>
        <w:t xml:space="preserve"> </w:t>
      </w:r>
      <w:r w:rsidR="00CA18B0">
        <w:rPr>
          <w:rFonts w:eastAsia="Times New Roman"/>
        </w:rPr>
        <w:t xml:space="preserve">and mood manipulation on </w:t>
      </w:r>
      <w:r w:rsidR="00617198">
        <w:rPr>
          <w:rFonts w:eastAsia="Times New Roman"/>
        </w:rPr>
        <w:t>music enjoyment</w:t>
      </w:r>
      <w:r w:rsidR="00CA18B0">
        <w:rPr>
          <w:rFonts w:eastAsia="Times New Roman"/>
        </w:rPr>
        <w:t xml:space="preserve"> </w:t>
      </w:r>
      <w:r w:rsidR="001C3B19" w:rsidRPr="001C3B19">
        <w:rPr>
          <w:rFonts w:eastAsia="Times New Roman"/>
        </w:rPr>
        <w:t>(</w:t>
      </w:r>
      <w:r w:rsidR="001C3B19" w:rsidRPr="001C3B19">
        <w:rPr>
          <w:rFonts w:eastAsia="Times New Roman"/>
          <w:i/>
          <w:iCs/>
        </w:rPr>
        <w:t>F</w:t>
      </w:r>
      <w:r w:rsidR="001C3B19" w:rsidRPr="001C3B19">
        <w:rPr>
          <w:rFonts w:eastAsia="Times New Roman"/>
        </w:rPr>
        <w:t xml:space="preserve">(1, 347) = 3.81, </w:t>
      </w:r>
      <w:r w:rsidR="001C3B19" w:rsidRPr="001C3B19">
        <w:rPr>
          <w:rFonts w:eastAsia="Times New Roman"/>
          <w:i/>
          <w:iCs/>
        </w:rPr>
        <w:t xml:space="preserve">p </w:t>
      </w:r>
      <w:r w:rsidR="001C3B19" w:rsidRPr="001C3B19">
        <w:rPr>
          <w:rFonts w:eastAsia="Times New Roman"/>
        </w:rPr>
        <w:t>= .05)</w:t>
      </w:r>
      <w:r w:rsidR="00CA18B0">
        <w:rPr>
          <w:rFonts w:eastAsia="Times New Roman"/>
        </w:rPr>
        <w:t xml:space="preserve">. To further explore this interaction, I examined the two-way interaction between pun use and </w:t>
      </w:r>
      <w:r w:rsidR="0028355C">
        <w:rPr>
          <w:rFonts w:eastAsia="Times New Roman"/>
        </w:rPr>
        <w:t>cognitive engagement</w:t>
      </w:r>
      <w:r w:rsidR="00254952">
        <w:rPr>
          <w:rFonts w:eastAsia="Times New Roman"/>
        </w:rPr>
        <w:t xml:space="preserve"> </w:t>
      </w:r>
      <w:r w:rsidR="00CA18B0">
        <w:rPr>
          <w:rFonts w:eastAsia="Times New Roman"/>
        </w:rPr>
        <w:t>in each mood manipulation condition. I f</w:t>
      </w:r>
      <w:r w:rsidR="00BB27C0">
        <w:rPr>
          <w:rFonts w:eastAsia="Times New Roman"/>
        </w:rPr>
        <w:t>ind</w:t>
      </w:r>
      <w:r w:rsidR="00CA18B0">
        <w:rPr>
          <w:rFonts w:eastAsia="Times New Roman"/>
        </w:rPr>
        <w:t xml:space="preserve"> that in the neutral mood condition</w:t>
      </w:r>
      <w:r w:rsidR="00C25D54">
        <w:rPr>
          <w:rFonts w:eastAsia="Times New Roman"/>
        </w:rPr>
        <w:t>,</w:t>
      </w:r>
      <w:r w:rsidR="00CA18B0">
        <w:rPr>
          <w:rFonts w:eastAsia="Times New Roman"/>
        </w:rPr>
        <w:t xml:space="preserve"> there is a significant interaction between pun use and </w:t>
      </w:r>
      <w:r w:rsidR="00F41626">
        <w:rPr>
          <w:rFonts w:eastAsia="Times New Roman"/>
        </w:rPr>
        <w:t xml:space="preserve">engagement </w:t>
      </w:r>
      <w:r w:rsidR="00CA18B0">
        <w:rPr>
          <w:rFonts w:eastAsia="Times New Roman"/>
        </w:rPr>
        <w:t xml:space="preserve">level </w:t>
      </w:r>
      <w:r w:rsidR="00781F8F">
        <w:rPr>
          <w:rFonts w:eastAsia="Times New Roman"/>
        </w:rPr>
        <w:t xml:space="preserve">on music enjoyment </w:t>
      </w:r>
      <w:r w:rsidR="00CA18B0">
        <w:rPr>
          <w:rFonts w:eastAsia="Times New Roman"/>
        </w:rPr>
        <w:t>(</w:t>
      </w:r>
      <w:r w:rsidR="00CA18B0" w:rsidRPr="001C4B43">
        <w:rPr>
          <w:rFonts w:eastAsia="Times New Roman"/>
          <w:i/>
          <w:iCs/>
        </w:rPr>
        <w:t>F</w:t>
      </w:r>
      <w:r w:rsidR="00CA18B0" w:rsidRPr="001C4B43">
        <w:rPr>
          <w:rFonts w:eastAsia="Times New Roman"/>
        </w:rPr>
        <w:t>(</w:t>
      </w:r>
      <w:r w:rsidR="00CA18B0">
        <w:rPr>
          <w:rFonts w:eastAsia="Times New Roman"/>
        </w:rPr>
        <w:t>1</w:t>
      </w:r>
      <w:r w:rsidR="00CA18B0" w:rsidRPr="001C4B43">
        <w:rPr>
          <w:rFonts w:eastAsia="Times New Roman"/>
        </w:rPr>
        <w:t xml:space="preserve">, </w:t>
      </w:r>
      <w:r w:rsidR="00CA18B0">
        <w:rPr>
          <w:rFonts w:eastAsia="Times New Roman"/>
        </w:rPr>
        <w:t>17</w:t>
      </w:r>
      <w:r w:rsidR="0085091D">
        <w:rPr>
          <w:rFonts w:eastAsia="Times New Roman"/>
        </w:rPr>
        <w:t>4</w:t>
      </w:r>
      <w:r w:rsidR="00CA18B0" w:rsidRPr="001C4B43">
        <w:rPr>
          <w:rFonts w:eastAsia="Times New Roman"/>
        </w:rPr>
        <w:t xml:space="preserve">) = </w:t>
      </w:r>
      <w:r w:rsidR="00CA18B0">
        <w:rPr>
          <w:rFonts w:eastAsia="Times New Roman"/>
        </w:rPr>
        <w:t>3.</w:t>
      </w:r>
      <w:r w:rsidR="0085091D">
        <w:rPr>
          <w:rFonts w:eastAsia="Times New Roman"/>
        </w:rPr>
        <w:t>88</w:t>
      </w:r>
      <w:r w:rsidR="00CA18B0" w:rsidRPr="001C4B43">
        <w:rPr>
          <w:rFonts w:eastAsia="Times New Roman"/>
        </w:rPr>
        <w:t xml:space="preserve">, </w:t>
      </w:r>
      <w:r w:rsidR="00CA18B0" w:rsidRPr="001C4B43">
        <w:rPr>
          <w:rFonts w:eastAsia="Times New Roman"/>
          <w:i/>
          <w:iCs/>
        </w:rPr>
        <w:t xml:space="preserve">p </w:t>
      </w:r>
      <w:r w:rsidR="00CA18B0">
        <w:rPr>
          <w:rFonts w:eastAsia="Times New Roman"/>
        </w:rPr>
        <w:t xml:space="preserve">= </w:t>
      </w:r>
      <w:r w:rsidR="00CA18B0" w:rsidRPr="001C4B43">
        <w:rPr>
          <w:rFonts w:eastAsia="Times New Roman"/>
        </w:rPr>
        <w:t>.</w:t>
      </w:r>
      <w:r w:rsidR="00CA18B0">
        <w:rPr>
          <w:rFonts w:eastAsia="Times New Roman"/>
        </w:rPr>
        <w:t>0</w:t>
      </w:r>
      <w:r w:rsidR="00EC2A3D">
        <w:rPr>
          <w:rFonts w:eastAsia="Times New Roman"/>
        </w:rPr>
        <w:t>5</w:t>
      </w:r>
      <w:r w:rsidR="00CA18B0">
        <w:rPr>
          <w:rFonts w:eastAsia="Times New Roman"/>
        </w:rPr>
        <w:t xml:space="preserve">). As depicted in </w:t>
      </w:r>
      <w:r w:rsidR="00DE22B7">
        <w:rPr>
          <w:rFonts w:eastAsia="Times New Roman"/>
        </w:rPr>
        <w:t>Figure 20</w:t>
      </w:r>
      <w:r w:rsidR="00CA18B0">
        <w:rPr>
          <w:rFonts w:eastAsia="Times New Roman"/>
        </w:rPr>
        <w:t xml:space="preserve">, Johnson-Neyman analysis reveals that among those who </w:t>
      </w:r>
      <w:r w:rsidR="00BB62D1">
        <w:rPr>
          <w:rFonts w:eastAsia="Times New Roman"/>
        </w:rPr>
        <w:t>engage in</w:t>
      </w:r>
      <w:r w:rsidR="00CA18B0">
        <w:rPr>
          <w:rFonts w:eastAsia="Times New Roman"/>
        </w:rPr>
        <w:t xml:space="preserve"> high level of </w:t>
      </w:r>
      <w:r w:rsidR="00F41626">
        <w:rPr>
          <w:rFonts w:eastAsia="Times New Roman"/>
        </w:rPr>
        <w:t>engagement</w:t>
      </w:r>
      <w:r w:rsidR="00CA18B0">
        <w:rPr>
          <w:rFonts w:eastAsia="Times New Roman"/>
        </w:rPr>
        <w:t xml:space="preserve">, the use of puns in brand names </w:t>
      </w:r>
      <w:r w:rsidR="009F7010">
        <w:rPr>
          <w:rFonts w:eastAsia="Times New Roman"/>
        </w:rPr>
        <w:t>significantly</w:t>
      </w:r>
      <w:r w:rsidR="00CA18B0">
        <w:rPr>
          <w:rFonts w:eastAsia="Times New Roman"/>
        </w:rPr>
        <w:t xml:space="preserve"> enhance</w:t>
      </w:r>
      <w:r w:rsidR="00215DF1">
        <w:rPr>
          <w:rFonts w:eastAsia="Times New Roman"/>
        </w:rPr>
        <w:t>s</w:t>
      </w:r>
      <w:r w:rsidR="00CA18B0">
        <w:rPr>
          <w:rFonts w:eastAsia="Times New Roman"/>
        </w:rPr>
        <w:t xml:space="preserve"> music </w:t>
      </w:r>
      <w:r w:rsidR="00E9429F">
        <w:rPr>
          <w:rFonts w:eastAsia="Times New Roman"/>
        </w:rPr>
        <w:t>enjoyment</w:t>
      </w:r>
      <w:r w:rsidR="00CA18B0">
        <w:rPr>
          <w:rFonts w:eastAsia="Times New Roman"/>
        </w:rPr>
        <w:t xml:space="preserve">, whereas </w:t>
      </w:r>
      <w:r w:rsidR="00CA18B0" w:rsidRPr="00733684">
        <w:rPr>
          <w:rFonts w:eastAsia="Times New Roman"/>
        </w:rPr>
        <w:t xml:space="preserve">among those </w:t>
      </w:r>
      <w:r w:rsidR="006C5D6C">
        <w:rPr>
          <w:rFonts w:eastAsia="Times New Roman"/>
        </w:rPr>
        <w:t>with low</w:t>
      </w:r>
      <w:r w:rsidR="00CA18B0" w:rsidRPr="00733684">
        <w:rPr>
          <w:rFonts w:eastAsia="Times New Roman"/>
        </w:rPr>
        <w:t xml:space="preserve"> </w:t>
      </w:r>
      <w:r w:rsidR="00F41626">
        <w:rPr>
          <w:rFonts w:eastAsia="Times New Roman"/>
        </w:rPr>
        <w:t>engagement</w:t>
      </w:r>
      <w:r w:rsidR="00CA18B0" w:rsidRPr="00733684">
        <w:rPr>
          <w:rFonts w:eastAsia="Times New Roman"/>
        </w:rPr>
        <w:t xml:space="preserve">, the use of puns in brand names </w:t>
      </w:r>
      <w:r w:rsidR="00745EE6">
        <w:rPr>
          <w:rFonts w:eastAsia="Times New Roman"/>
        </w:rPr>
        <w:t>does not influence</w:t>
      </w:r>
      <w:r w:rsidR="00CA18B0" w:rsidRPr="00733684">
        <w:rPr>
          <w:rFonts w:eastAsia="Times New Roman"/>
        </w:rPr>
        <w:t xml:space="preserve"> music </w:t>
      </w:r>
      <w:r w:rsidR="00E9429F">
        <w:rPr>
          <w:rFonts w:eastAsia="Times New Roman"/>
        </w:rPr>
        <w:t>enjoyment</w:t>
      </w:r>
      <w:r w:rsidR="00CA18B0">
        <w:rPr>
          <w:rFonts w:eastAsia="Times New Roman"/>
        </w:rPr>
        <w:t xml:space="preserve">. </w:t>
      </w:r>
      <w:r w:rsidR="00BD0CD9">
        <w:rPr>
          <w:rFonts w:eastAsia="Times New Roman"/>
        </w:rPr>
        <w:t xml:space="preserve">In contrast, there is no interaction between pun use and </w:t>
      </w:r>
      <w:r w:rsidR="00F41626">
        <w:rPr>
          <w:rFonts w:eastAsia="Times New Roman"/>
        </w:rPr>
        <w:t>engagement</w:t>
      </w:r>
      <w:r w:rsidR="00BD0CD9">
        <w:rPr>
          <w:rFonts w:eastAsia="Times New Roman"/>
        </w:rPr>
        <w:t xml:space="preserve"> level in the mood enhancement condition (</w:t>
      </w:r>
      <w:r w:rsidR="00BD0CD9" w:rsidRPr="001C4B43">
        <w:rPr>
          <w:rFonts w:eastAsia="Times New Roman"/>
          <w:i/>
          <w:iCs/>
        </w:rPr>
        <w:t>F</w:t>
      </w:r>
      <w:r w:rsidR="00BD0CD9" w:rsidRPr="001C4B43">
        <w:rPr>
          <w:rFonts w:eastAsia="Times New Roman"/>
        </w:rPr>
        <w:t>(</w:t>
      </w:r>
      <w:r w:rsidR="00BD0CD9">
        <w:rPr>
          <w:rFonts w:eastAsia="Times New Roman"/>
        </w:rPr>
        <w:t>1</w:t>
      </w:r>
      <w:r w:rsidR="00BD0CD9" w:rsidRPr="001C4B43">
        <w:rPr>
          <w:rFonts w:eastAsia="Times New Roman"/>
        </w:rPr>
        <w:t xml:space="preserve">, </w:t>
      </w:r>
      <w:r w:rsidR="00BD0CD9">
        <w:rPr>
          <w:rFonts w:eastAsia="Times New Roman"/>
        </w:rPr>
        <w:t>168</w:t>
      </w:r>
      <w:r w:rsidR="00BD0CD9" w:rsidRPr="001C4B43">
        <w:rPr>
          <w:rFonts w:eastAsia="Times New Roman"/>
        </w:rPr>
        <w:t xml:space="preserve">) = </w:t>
      </w:r>
      <w:r w:rsidR="00BD0CD9">
        <w:rPr>
          <w:rFonts w:eastAsia="Times New Roman"/>
        </w:rPr>
        <w:t>.89</w:t>
      </w:r>
      <w:r w:rsidR="00BD0CD9" w:rsidRPr="001C4B43">
        <w:rPr>
          <w:rFonts w:eastAsia="Times New Roman"/>
        </w:rPr>
        <w:t xml:space="preserve">, </w:t>
      </w:r>
      <w:r w:rsidR="00BD0CD9" w:rsidRPr="001C4B43">
        <w:rPr>
          <w:rFonts w:eastAsia="Times New Roman"/>
          <w:i/>
          <w:iCs/>
        </w:rPr>
        <w:t xml:space="preserve">p </w:t>
      </w:r>
      <w:r w:rsidR="00BD0CD9">
        <w:rPr>
          <w:rFonts w:eastAsia="Times New Roman"/>
        </w:rPr>
        <w:t xml:space="preserve">= </w:t>
      </w:r>
      <w:r w:rsidR="00BD0CD9" w:rsidRPr="001C4B43">
        <w:rPr>
          <w:rFonts w:eastAsia="Times New Roman"/>
        </w:rPr>
        <w:t>.</w:t>
      </w:r>
      <w:r w:rsidR="00BD0CD9">
        <w:rPr>
          <w:rFonts w:eastAsia="Times New Roman"/>
        </w:rPr>
        <w:t xml:space="preserve">35). </w:t>
      </w:r>
    </w:p>
    <w:p w14:paraId="07C2C408" w14:textId="65E957AB" w:rsidR="001723F4" w:rsidRDefault="001723F4" w:rsidP="00CA18B0">
      <w:pPr>
        <w:spacing w:after="0" w:line="480" w:lineRule="auto"/>
        <w:rPr>
          <w:rFonts w:eastAsia="Times New Roman"/>
        </w:rPr>
      </w:pPr>
      <w:r>
        <w:rPr>
          <w:rFonts w:eastAsia="Times New Roman"/>
        </w:rPr>
        <w:t>Discussion</w:t>
      </w:r>
    </w:p>
    <w:p w14:paraId="0F0D5BCC" w14:textId="0B8A66AC" w:rsidR="00803D36" w:rsidRDefault="00B544E1" w:rsidP="00FF7DA6">
      <w:pPr>
        <w:spacing w:after="0" w:line="480" w:lineRule="auto"/>
        <w:ind w:firstLine="720"/>
        <w:rPr>
          <w:rFonts w:eastAsia="Times New Roman"/>
        </w:rPr>
      </w:pPr>
      <w:r>
        <w:rPr>
          <w:rFonts w:eastAsia="Times New Roman"/>
        </w:rPr>
        <w:t xml:space="preserve">Study 3 sheds further light on the effect of pun use in brand names on consumption experience. </w:t>
      </w:r>
      <w:r w:rsidR="002871E0">
        <w:rPr>
          <w:rFonts w:eastAsia="Times New Roman"/>
        </w:rPr>
        <w:t xml:space="preserve">First, via a process-by-moderation approach, this study strengthens the findings in Study 2 </w:t>
      </w:r>
      <w:r w:rsidR="00112457">
        <w:rPr>
          <w:rFonts w:eastAsia="Times New Roman"/>
        </w:rPr>
        <w:t xml:space="preserve">and provides further support for H2 </w:t>
      </w:r>
      <w:r w:rsidR="002871E0">
        <w:rPr>
          <w:rFonts w:eastAsia="Times New Roman"/>
        </w:rPr>
        <w:t xml:space="preserve">that mood enhancement is the mechanism for the effect of pun use on consumption experience. </w:t>
      </w:r>
      <w:r w:rsidR="004674EB">
        <w:rPr>
          <w:rFonts w:eastAsia="Times New Roman"/>
        </w:rPr>
        <w:t xml:space="preserve">Second, Study 3 </w:t>
      </w:r>
      <w:r w:rsidR="00112457">
        <w:rPr>
          <w:rFonts w:eastAsia="Times New Roman"/>
        </w:rPr>
        <w:t>yields more convincing</w:t>
      </w:r>
      <w:r w:rsidR="004674EB">
        <w:rPr>
          <w:rFonts w:eastAsia="Times New Roman"/>
        </w:rPr>
        <w:t xml:space="preserve"> evidence for </w:t>
      </w:r>
      <w:r w:rsidR="00112457">
        <w:rPr>
          <w:rFonts w:eastAsia="Times New Roman"/>
        </w:rPr>
        <w:t>H3</w:t>
      </w:r>
      <w:r w:rsidR="004674EB">
        <w:rPr>
          <w:rFonts w:eastAsia="Times New Roman"/>
        </w:rPr>
        <w:t xml:space="preserve"> that </w:t>
      </w:r>
      <w:r w:rsidR="00DF33D1">
        <w:rPr>
          <w:rFonts w:eastAsia="Times New Roman"/>
        </w:rPr>
        <w:t xml:space="preserve">cognitive engagement </w:t>
      </w:r>
      <w:r w:rsidR="001448C2">
        <w:rPr>
          <w:rFonts w:eastAsia="Times New Roman"/>
        </w:rPr>
        <w:t>moderates the effect of</w:t>
      </w:r>
      <w:r w:rsidR="004674EB">
        <w:rPr>
          <w:rFonts w:eastAsia="Times New Roman"/>
        </w:rPr>
        <w:t xml:space="preserve"> </w:t>
      </w:r>
      <w:r w:rsidR="001448C2">
        <w:rPr>
          <w:rFonts w:eastAsia="Times New Roman"/>
        </w:rPr>
        <w:t>pun use</w:t>
      </w:r>
      <w:r w:rsidR="002F67A1">
        <w:rPr>
          <w:rFonts w:eastAsia="Times New Roman"/>
        </w:rPr>
        <w:t xml:space="preserve"> in brand names </w:t>
      </w:r>
      <w:r w:rsidR="006B11D3">
        <w:rPr>
          <w:rFonts w:eastAsia="Times New Roman"/>
        </w:rPr>
        <w:t xml:space="preserve">on </w:t>
      </w:r>
      <w:r w:rsidR="0044131A">
        <w:rPr>
          <w:rFonts w:eastAsia="Times New Roman"/>
        </w:rPr>
        <w:t xml:space="preserve">the enjoyment of the </w:t>
      </w:r>
      <w:r w:rsidR="007B392F">
        <w:rPr>
          <w:rFonts w:eastAsia="Times New Roman"/>
        </w:rPr>
        <w:t xml:space="preserve">consumption experience. </w:t>
      </w:r>
      <w:r w:rsidR="00C81E71">
        <w:rPr>
          <w:rFonts w:eastAsia="Times New Roman"/>
        </w:rPr>
        <w:t>Specifically</w:t>
      </w:r>
      <w:r w:rsidR="0044131A">
        <w:rPr>
          <w:rFonts w:eastAsia="Times New Roman"/>
        </w:rPr>
        <w:t xml:space="preserve">, using the same stimuli as in Study 2, Study 3 shows that the positive effect of pun use in brand names on the enjoyment of the consumption experience only holds at high cognitive engagement. </w:t>
      </w:r>
      <w:r w:rsidR="006D45A7">
        <w:rPr>
          <w:rFonts w:eastAsia="Times New Roman"/>
        </w:rPr>
        <w:t xml:space="preserve">Given these important findings, I conducted Study 4 to extend the generalizability of this research. </w:t>
      </w:r>
    </w:p>
    <w:p w14:paraId="49176724" w14:textId="77777777" w:rsidR="00803D36" w:rsidRDefault="00803D36">
      <w:pPr>
        <w:spacing w:after="0" w:line="240" w:lineRule="auto"/>
        <w:rPr>
          <w:rFonts w:eastAsia="Times New Roman"/>
        </w:rPr>
      </w:pPr>
      <w:r>
        <w:rPr>
          <w:rFonts w:eastAsia="Times New Roman"/>
        </w:rPr>
        <w:br w:type="page"/>
      </w:r>
    </w:p>
    <w:p w14:paraId="0D98FC0A" w14:textId="13490F7D" w:rsidR="00803D36" w:rsidRPr="004B763E" w:rsidRDefault="00803D36" w:rsidP="00803D36">
      <w:pPr>
        <w:spacing w:after="0" w:line="240" w:lineRule="auto"/>
        <w:jc w:val="center"/>
        <w:rPr>
          <w:b/>
          <w:bCs/>
        </w:rPr>
      </w:pPr>
      <w:r>
        <w:rPr>
          <w:b/>
        </w:rPr>
        <w:lastRenderedPageBreak/>
        <w:t>Music Enjoyment</w:t>
      </w:r>
    </w:p>
    <w:p w14:paraId="4109B5F8" w14:textId="08166077" w:rsidR="00803D36" w:rsidRPr="004B763E" w:rsidRDefault="00694B06" w:rsidP="00803D36">
      <w:pPr>
        <w:spacing w:after="0" w:line="240" w:lineRule="auto"/>
        <w:jc w:val="center"/>
      </w:pPr>
      <w:r w:rsidRPr="004B763E">
        <w:rPr>
          <w:noProof/>
        </w:rPr>
        <mc:AlternateContent>
          <mc:Choice Requires="wps">
            <w:drawing>
              <wp:anchor distT="0" distB="0" distL="114300" distR="114300" simplePos="0" relativeHeight="251867136" behindDoc="0" locked="0" layoutInCell="1" allowOverlap="1" wp14:anchorId="2C96B69F" wp14:editId="2B377751">
                <wp:simplePos x="0" y="0"/>
                <wp:positionH relativeFrom="column">
                  <wp:posOffset>4430395</wp:posOffset>
                </wp:positionH>
                <wp:positionV relativeFrom="paragraph">
                  <wp:posOffset>683260</wp:posOffset>
                </wp:positionV>
                <wp:extent cx="539086" cy="177421"/>
                <wp:effectExtent l="0" t="0" r="0" b="635"/>
                <wp:wrapNone/>
                <wp:docPr id="2111" name="Text Box 2111"/>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06FB7554" w14:textId="77777777" w:rsidR="00210A2F" w:rsidRPr="007339D5" w:rsidRDefault="00210A2F" w:rsidP="00803D36">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6B69F" id="Text Box 2111" o:spid="_x0000_s1105" type="#_x0000_t202" style="position:absolute;left:0;text-align:left;margin-left:348.85pt;margin-top:53.8pt;width:42.45pt;height:13.9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" fillcolor="window" stroked="f" strokeweight=".5pt">
                <v:textbox>
                  <w:txbxContent>
                    <w:p w14:paraId="06FB7554" w14:textId="77777777" w:rsidR="00210A2F" w:rsidRPr="007339D5" w:rsidRDefault="00210A2F" w:rsidP="00803D36">
                      <w:pPr>
                        <w:jc w:val="center"/>
                        <w:rPr>
                          <w:b/>
                          <w:bCs/>
                          <w:sz w:val="10"/>
                          <w:szCs w:val="10"/>
                          <w:lang w:val="vi-VN"/>
                        </w:rPr>
                      </w:pPr>
                      <w:r w:rsidRPr="007339D5">
                        <w:rPr>
                          <w:b/>
                          <w:sz w:val="10"/>
                          <w:szCs w:val="10"/>
                          <w:lang w:val="vi-VN"/>
                        </w:rPr>
                        <w:t>Effect Line</w:t>
                      </w:r>
                    </w:p>
                  </w:txbxContent>
                </v:textbox>
              </v:shape>
            </w:pict>
          </mc:Fallback>
        </mc:AlternateContent>
      </w:r>
      <w:r w:rsidR="006403AD">
        <w:rPr>
          <w:noProof/>
        </w:rPr>
        <mc:AlternateContent>
          <mc:Choice Requires="wpg">
            <w:drawing>
              <wp:anchor distT="0" distB="0" distL="114300" distR="114300" simplePos="0" relativeHeight="251911168" behindDoc="0" locked="0" layoutInCell="1" allowOverlap="1" wp14:anchorId="4ECED630" wp14:editId="7DF4817F">
                <wp:simplePos x="0" y="0"/>
                <wp:positionH relativeFrom="column">
                  <wp:posOffset>899160</wp:posOffset>
                </wp:positionH>
                <wp:positionV relativeFrom="paragraph">
                  <wp:posOffset>99060</wp:posOffset>
                </wp:positionV>
                <wp:extent cx="3116580" cy="3097695"/>
                <wp:effectExtent l="0" t="0" r="0" b="1270"/>
                <wp:wrapNone/>
                <wp:docPr id="3105" name="Group 3105"/>
                <wp:cNvGraphicFramePr/>
                <a:graphic xmlns:a="http://schemas.openxmlformats.org/drawingml/2006/main">
                  <a:graphicData uri="http://schemas.microsoft.com/office/word/2010/wordprocessingGroup">
                    <wpg:wgp>
                      <wpg:cNvGrpSpPr/>
                      <wpg:grpSpPr>
                        <a:xfrm>
                          <a:off x="0" y="0"/>
                          <a:ext cx="3116580" cy="3097695"/>
                          <a:chOff x="0" y="0"/>
                          <a:chExt cx="1153305" cy="3097695"/>
                        </a:xfrm>
                      </wpg:grpSpPr>
                      <wps:wsp>
                        <wps:cNvPr id="3106" name="Straight Connector 3106"/>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07" name="Straight Connector 3107"/>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08" name="Text Box 3108"/>
                        <wps:cNvSpPr txBox="1"/>
                        <wps:spPr>
                          <a:xfrm>
                            <a:off x="0" y="2869095"/>
                            <a:ext cx="318316" cy="228600"/>
                          </a:xfrm>
                          <a:prstGeom prst="rect">
                            <a:avLst/>
                          </a:prstGeom>
                          <a:solidFill>
                            <a:schemeClr val="lt1"/>
                          </a:solidFill>
                          <a:ln w="6350">
                            <a:noFill/>
                          </a:ln>
                        </wps:spPr>
                        <wps:txbx>
                          <w:txbxContent>
                            <w:p w14:paraId="438BD533" w14:textId="7E3DB3AD" w:rsidR="00210A2F" w:rsidRPr="0045233A" w:rsidRDefault="00210A2F" w:rsidP="006403AD">
                              <w:pPr>
                                <w:jc w:val="center"/>
                                <w:rPr>
                                  <w:b/>
                                  <w:bCs/>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9" name="Text Box 3109"/>
                        <wps:cNvSpPr txBox="1"/>
                        <wps:spPr>
                          <a:xfrm>
                            <a:off x="834887" y="2862469"/>
                            <a:ext cx="318316" cy="228600"/>
                          </a:xfrm>
                          <a:prstGeom prst="rect">
                            <a:avLst/>
                          </a:prstGeom>
                          <a:solidFill>
                            <a:schemeClr val="lt1"/>
                          </a:solidFill>
                          <a:ln w="6350">
                            <a:noFill/>
                          </a:ln>
                        </wps:spPr>
                        <wps:txbx>
                          <w:txbxContent>
                            <w:p w14:paraId="667ED89F" w14:textId="2022F5EB" w:rsidR="00210A2F" w:rsidRPr="0045233A" w:rsidRDefault="00210A2F" w:rsidP="00085458">
                              <w:pPr>
                                <w:jc w:val="center"/>
                                <w:rPr>
                                  <w:b/>
                                  <w:bCs/>
                                  <w:sz w:val="11"/>
                                  <w:szCs w:val="11"/>
                                </w:rPr>
                              </w:pPr>
                              <w:r>
                                <w:rPr>
                                  <w:b/>
                                  <w:bCs/>
                                  <w:sz w:val="11"/>
                                  <w:szCs w:val="11"/>
                                </w:rPr>
                                <w:t>6.53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0" name="Rectangle 3110"/>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1" name="Text Box 3111"/>
                        <wps:cNvSpPr txBox="1"/>
                        <wps:spPr>
                          <a:xfrm>
                            <a:off x="92765" y="265043"/>
                            <a:ext cx="1060540" cy="228600"/>
                          </a:xfrm>
                          <a:prstGeom prst="rect">
                            <a:avLst/>
                          </a:prstGeom>
                          <a:noFill/>
                          <a:ln w="6350">
                            <a:noFill/>
                          </a:ln>
                        </wps:spPr>
                        <wps:txbx>
                          <w:txbxContent>
                            <w:p w14:paraId="2B493676" w14:textId="77777777" w:rsidR="00210A2F" w:rsidRPr="0045233A" w:rsidRDefault="00210A2F" w:rsidP="006403AD">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ECED630" id="Group 3105" o:spid="_x0000_s1106" style="position:absolute;left:0;text-align:left;margin-left:70.8pt;margin-top:7.8pt;width:245.4pt;height:243.9pt;z-index:251911168;mso-width-relative:margin" coordsize="11533,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">
                <v:line id="Straight Connector 3106" o:spid="_x0000_s1107"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kgcIAAADdAAAADwAAAGRycy9kb3ducmV2LnhtbESPX2vCMBTF3wd+h3CFvc20E2RUo6g4&#10;8HHrBF+vzbUpNjcliW337ZeB4OPh/PlxVpvRtqInHxrHCvJZBoK4crrhWsHp5/PtA0SIyBpbx6Tg&#10;lwJs1pOXFRbaDfxNfRlrkUY4FKjAxNgVUobKkMUwcx1x8q7OW4xJ+lpqj0Mat618z7KFtNhwIhjs&#10;aG+oupV3myDV5X5oRm+Gsym/eB/Drs+DUq/TcbsEEWmMz/CjfdQK5nm2gP836Qn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NkgcIAAADdAAAADwAAAAAAAAAAAAAA&#10;AAChAgAAZHJzL2Rvd25yZXYueG1sUEsFBgAAAAAEAAQA+QAAAJADAAAAAA==&#10;" strokecolor="black [3200]" strokeweight=".5pt">
                  <v:stroke dashstyle="dash" joinstyle="miter"/>
                </v:line>
                <v:line id="Straight Connector 3107" o:spid="_x0000_s1108"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BGsIAAADdAAAADwAAAGRycy9kb3ducmV2LnhtbESPX2vCMBTF3wd+h3AF32ZahU2qUVQ2&#10;2ONWBV+vzbUpNjcliW337ZfBYI+H8+fH2exG24qefGgcK8jnGQjiyumGawXn0/vzCkSIyBpbx6Tg&#10;mwLstpOnDRbaDfxFfRlrkUY4FKjAxNgVUobKkMUwdx1x8m7OW4xJ+lpqj0Mat61cZNmLtNhwIhjs&#10;6GioupcPmyDV9fHWjN4MF1N+8jGGQ58HpWbTcb8GEWmM/+G/9odWsMyzV/h9k56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i/BGsIAAADdAAAADwAAAAAAAAAAAAAA&#10;AAChAgAAZHJzL2Rvd25yZXYueG1sUEsFBgAAAAAEAAQA+QAAAJADAAAAAA==&#10;" strokecolor="black [3200]" strokeweight=".5pt">
                  <v:stroke dashstyle="dash" joinstyle="miter"/>
                </v:line>
                <v:shape id="Text Box 3108" o:spid="_x0000_s1109" type="#_x0000_t202" style="position:absolute;top:28690;width:318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uj8MA&#10;AADdAAAADwAAAGRycy9kb3ducmV2LnhtbERPy2rCQBTdC/7DcAU3RScaqpI6ipS+cKdRS3eXzG0S&#10;zNwJmWkS/95ZFFweznu97U0lWmpcaVnBbBqBIM6sLjlXcErfJysQziNrrCyTghs52G6GgzUm2nZ8&#10;oPbocxFC2CWooPC+TqR0WUEG3dTWxIH7tY1BH2CTS91gF8JNJedRtJAGSw4NBdb0WlB2Pf4ZBT9P&#10;+ffe9R/nLn6O67fPNl1edKrUeNTvXkB46v1D/O/+0griWRT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Yuj8MAAADdAAAADwAAAAAAAAAAAAAAAACYAgAAZHJzL2Rv&#10;d25yZXYueG1sUEsFBgAAAAAEAAQA9QAAAIgDAAAAAA==&#10;" fillcolor="white [3201]" stroked="f" strokeweight=".5pt">
                  <v:textbox>
                    <w:txbxContent>
                      <w:p w14:paraId="438BD533" w14:textId="7E3DB3AD" w:rsidR="00210A2F" w:rsidRPr="0045233A" w:rsidRDefault="00210A2F" w:rsidP="006403AD">
                        <w:pPr>
                          <w:jc w:val="center"/>
                          <w:rPr>
                            <w:b/>
                            <w:bCs/>
                            <w:sz w:val="11"/>
                            <w:szCs w:val="11"/>
                          </w:rPr>
                        </w:pPr>
                      </w:p>
                    </w:txbxContent>
                  </v:textbox>
                </v:shape>
                <v:shape id="Text Box 3109" o:spid="_x0000_s1110"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LFMgA&#10;AADdAAAADwAAAGRycy9kb3ducmV2LnhtbESPQUvDQBSE74L/YXmCF7GbNrTV2G2Rom3prYlaentk&#10;n0kw+zZk1yT9992C4HGYmW+YxWowteiodZVlBeNRBII4t7riQsFH9v74BMJ5ZI21ZVJwJger5e3N&#10;AhNtez5Ql/pCBAi7BBWU3jeJlC4vyaAb2YY4eN+2NeiDbAupW+wD3NRyEkUzabDisFBiQ+uS8p/0&#10;1yg4PRTHvRs2n308jZu3bZfNv3Sm1P3d8PoCwtPg/8N/7Z1WEI+jZ7i+CU9AL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uosUyAAAAN0AAAAPAAAAAAAAAAAAAAAAAJgCAABk&#10;cnMvZG93bnJldi54bWxQSwUGAAAAAAQABAD1AAAAjQMAAAAA&#10;" fillcolor="white [3201]" stroked="f" strokeweight=".5pt">
                  <v:textbox>
                    <w:txbxContent>
                      <w:p w14:paraId="667ED89F" w14:textId="2022F5EB" w:rsidR="00210A2F" w:rsidRPr="0045233A" w:rsidRDefault="00210A2F" w:rsidP="00085458">
                        <w:pPr>
                          <w:jc w:val="center"/>
                          <w:rPr>
                            <w:b/>
                            <w:bCs/>
                            <w:sz w:val="11"/>
                            <w:szCs w:val="11"/>
                          </w:rPr>
                        </w:pPr>
                        <w:r>
                          <w:rPr>
                            <w:b/>
                            <w:bCs/>
                            <w:sz w:val="11"/>
                            <w:szCs w:val="11"/>
                          </w:rPr>
                          <w:t>6.53</w:t>
                        </w:r>
                      </w:p>
                    </w:txbxContent>
                  </v:textbox>
                </v:shape>
                <v:rect id="Rectangle 3110" o:spid="_x0000_s1111"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g08MA&#10;AADdAAAADwAAAGRycy9kb3ducmV2LnhtbERPu2rDMBTdA/0HcQvdEtktJMGJbEqhbegQ8vCQ8WLd&#10;WE6tKyOpifv30VDoeDjvdTXaXlzJh86xgnyWgSBunO64VVAf36dLECEia+wdk4JfClCVD5M1Ftrd&#10;eE/XQ2xFCuFQoAIT41BIGRpDFsPMDcSJOztvMSboW6k93lK47eVzls2lxY5Tg8GB3gw134cfq8B+&#10;cHfx2+1u8fUZT3WNG9NnJ6WeHsfXFYhIY/wX/7k3WsFLnqf96U16Ar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Jg08MAAADdAAAADwAAAAAAAAAAAAAAAACYAgAAZHJzL2Rv&#10;d25yZXYueG1sUEsFBgAAAAAEAAQA9QAAAIgDAAAAAA==&#10;" fillcolor="#d8d8d8 [2732]" stroked="f" strokeweight="1pt">
                  <v:fill opacity="42662f"/>
                </v:rect>
                <v:shape id="Text Box 3111" o:spid="_x0000_s1112"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7sxcgA&#10;AADdAAAADwAAAGRycy9kb3ducmV2LnhtbESPzWrDMBCE74G+g9hCb4lsl5TgRjHGYFpKcsjPpbet&#10;tbFNrZVrqYmbp48ChRyHmfmGWWaj6cSJBtdaVhDPIhDEldUt1woO+3K6AOE8ssbOMin4IwfZ6mGy&#10;xFTbM2/ptPO1CBB2KSpovO9TKV3VkEE3sz1x8I52MOiDHGqpBzwHuOlkEkUv0mDLYaHBnoqGqu/d&#10;r1HwUZQb3H4lZnHpirf1Me9/Dp9zpZ4ex/wVhKfR38P/7Xet4DmOY7i9CU9Ar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juzFyAAAAN0AAAAPAAAAAAAAAAAAAAAAAJgCAABk&#10;cnMvZG93bnJldi54bWxQSwUGAAAAAAQABAD1AAAAjQMAAAAA&#10;" filled="f" stroked="f" strokeweight=".5pt">
                  <v:textbox>
                    <w:txbxContent>
                      <w:p w14:paraId="2B493676" w14:textId="77777777" w:rsidR="00210A2F" w:rsidRPr="0045233A" w:rsidRDefault="00210A2F" w:rsidP="006403AD">
                        <w:pPr>
                          <w:jc w:val="center"/>
                          <w:rPr>
                            <w:b/>
                            <w:bCs/>
                            <w:sz w:val="11"/>
                            <w:szCs w:val="11"/>
                          </w:rPr>
                        </w:pPr>
                        <w:r>
                          <w:rPr>
                            <w:b/>
                            <w:bCs/>
                            <w:sz w:val="11"/>
                            <w:szCs w:val="11"/>
                          </w:rPr>
                          <w:t>Non-significant region</w:t>
                        </w:r>
                      </w:p>
                    </w:txbxContent>
                  </v:textbox>
                </v:shape>
              </v:group>
            </w:pict>
          </mc:Fallback>
        </mc:AlternateContent>
      </w:r>
      <w:r w:rsidR="00803D36" w:rsidRPr="004B763E">
        <w:rPr>
          <w:noProof/>
        </w:rPr>
        <mc:AlternateContent>
          <mc:Choice Requires="wps">
            <w:drawing>
              <wp:anchor distT="0" distB="0" distL="114300" distR="114300" simplePos="0" relativeHeight="251869184" behindDoc="0" locked="0" layoutInCell="1" allowOverlap="1" wp14:anchorId="7A619E68" wp14:editId="0E06F58B">
                <wp:simplePos x="0" y="0"/>
                <wp:positionH relativeFrom="column">
                  <wp:posOffset>3574598</wp:posOffset>
                </wp:positionH>
                <wp:positionV relativeFrom="paragraph">
                  <wp:posOffset>210820</wp:posOffset>
                </wp:positionV>
                <wp:extent cx="620803" cy="177421"/>
                <wp:effectExtent l="0" t="0" r="1905" b="635"/>
                <wp:wrapNone/>
                <wp:docPr id="3072" name="Text Box 3072"/>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1DF19C01" w14:textId="77777777" w:rsidR="00210A2F" w:rsidRPr="007339D5" w:rsidRDefault="00210A2F" w:rsidP="00803D36">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9E68" id="Text Box 3072" o:spid="_x0000_s1113" type="#_x0000_t202" style="position:absolute;left:0;text-align:left;margin-left:281.45pt;margin-top:16.6pt;width:48.9pt;height:13.9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" fillcolor="window" stroked="f" strokeweight=".5pt">
                <v:textbox>
                  <w:txbxContent>
                    <w:p w14:paraId="1DF19C01" w14:textId="77777777" w:rsidR="00210A2F" w:rsidRPr="007339D5" w:rsidRDefault="00210A2F" w:rsidP="00803D36">
                      <w:pPr>
                        <w:jc w:val="center"/>
                        <w:rPr>
                          <w:b/>
                          <w:bCs/>
                          <w:sz w:val="10"/>
                          <w:szCs w:val="10"/>
                          <w:lang w:val="vi-VN"/>
                        </w:rPr>
                      </w:pPr>
                      <w:r>
                        <w:rPr>
                          <w:b/>
                          <w:sz w:val="10"/>
                          <w:szCs w:val="10"/>
                          <w:lang w:val="vi-VN"/>
                        </w:rPr>
                        <w:t>Upper Bound</w:t>
                      </w:r>
                    </w:p>
                  </w:txbxContent>
                </v:textbox>
              </v:shape>
            </w:pict>
          </mc:Fallback>
        </mc:AlternateContent>
      </w:r>
      <w:r w:rsidR="00803D36" w:rsidRPr="004B763E">
        <w:rPr>
          <w:noProof/>
        </w:rPr>
        <mc:AlternateContent>
          <mc:Choice Requires="wps">
            <w:drawing>
              <wp:anchor distT="0" distB="0" distL="114300" distR="114300" simplePos="0" relativeHeight="251866112" behindDoc="0" locked="0" layoutInCell="1" allowOverlap="1" wp14:anchorId="64847FF9" wp14:editId="3F80599B">
                <wp:simplePos x="0" y="0"/>
                <wp:positionH relativeFrom="column">
                  <wp:posOffset>149860</wp:posOffset>
                </wp:positionH>
                <wp:positionV relativeFrom="paragraph">
                  <wp:posOffset>985207</wp:posOffset>
                </wp:positionV>
                <wp:extent cx="1056290" cy="464023"/>
                <wp:effectExtent l="0" t="0" r="0" b="6350"/>
                <wp:wrapNone/>
                <wp:docPr id="3074" name="Text Box 3074"/>
                <wp:cNvGraphicFramePr/>
                <a:graphic xmlns:a="http://schemas.openxmlformats.org/drawingml/2006/main">
                  <a:graphicData uri="http://schemas.microsoft.com/office/word/2010/wordprocessingShape">
                    <wps:wsp>
                      <wps:cNvSpPr txBox="1"/>
                      <wps:spPr>
                        <a:xfrm>
                          <a:off x="0" y="0"/>
                          <a:ext cx="1056290" cy="464023"/>
                        </a:xfrm>
                        <a:prstGeom prst="rect">
                          <a:avLst/>
                        </a:prstGeom>
                        <a:solidFill>
                          <a:sysClr val="window" lastClr="FFFFFF"/>
                        </a:solidFill>
                        <a:ln w="6350">
                          <a:noFill/>
                        </a:ln>
                      </wps:spPr>
                      <wps:txbx>
                        <w:txbxContent>
                          <w:p w14:paraId="7B11CD8D" w14:textId="77777777" w:rsidR="00210A2F" w:rsidRPr="004B763E" w:rsidRDefault="00210A2F" w:rsidP="00803D36">
                            <w:pPr>
                              <w:jc w:val="center"/>
                              <w:rPr>
                                <w:b/>
                                <w:bCs/>
                                <w:sz w:val="16"/>
                                <w:szCs w:val="16"/>
                              </w:rPr>
                            </w:pPr>
                            <w:r w:rsidRPr="004B763E">
                              <w:rPr>
                                <w:b/>
                                <w:sz w:val="16"/>
                                <w:szCs w:val="16"/>
                                <w:lang w:val="vi-VN"/>
                              </w:rPr>
                              <w:t xml:space="preserve">Effect of using Pun (vs Control) on </w:t>
                            </w:r>
                            <w:r>
                              <w:rPr>
                                <w:b/>
                                <w:sz w:val="16"/>
                                <w:szCs w:val="16"/>
                              </w:rPr>
                              <w:t>Music Enjoyment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47FF9" id="Text Box 3074" o:spid="_x0000_s1114" type="#_x0000_t202" style="position:absolute;left:0;text-align:left;margin-left:11.8pt;margin-top:77.6pt;width:83.15pt;height:36.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" fillcolor="window" stroked="f" strokeweight=".5pt">
                <v:textbox>
                  <w:txbxContent>
                    <w:p w14:paraId="7B11CD8D" w14:textId="77777777" w:rsidR="00210A2F" w:rsidRPr="004B763E" w:rsidRDefault="00210A2F" w:rsidP="00803D36">
                      <w:pPr>
                        <w:jc w:val="center"/>
                        <w:rPr>
                          <w:b/>
                          <w:bCs/>
                          <w:sz w:val="16"/>
                          <w:szCs w:val="16"/>
                        </w:rPr>
                      </w:pPr>
                      <w:r w:rsidRPr="004B763E">
                        <w:rPr>
                          <w:b/>
                          <w:sz w:val="16"/>
                          <w:szCs w:val="16"/>
                          <w:lang w:val="vi-VN"/>
                        </w:rPr>
                        <w:t xml:space="preserve">Effect </w:t>
                      </w:r>
                      <w:r w:rsidRPr="004B763E">
                        <w:rPr>
                          <w:b/>
                          <w:sz w:val="16"/>
                          <w:szCs w:val="16"/>
                          <w:lang w:val="vi-VN"/>
                        </w:rPr>
                        <w:t xml:space="preserve">of using Pun (vs Control) on </w:t>
                      </w:r>
                      <w:r>
                        <w:rPr>
                          <w:b/>
                          <w:sz w:val="16"/>
                          <w:szCs w:val="16"/>
                        </w:rPr>
                        <w:t>Music Enjoyment</w:t>
                      </w:r>
                    </w:p>
                  </w:txbxContent>
                </v:textbox>
              </v:shape>
            </w:pict>
          </mc:Fallback>
        </mc:AlternateContent>
      </w:r>
      <w:r w:rsidR="00803D36" w:rsidRPr="004B763E">
        <w:rPr>
          <w:noProof/>
        </w:rPr>
        <mc:AlternateContent>
          <mc:Choice Requires="wps">
            <w:drawing>
              <wp:anchor distT="0" distB="0" distL="114300" distR="114300" simplePos="0" relativeHeight="251868160" behindDoc="0" locked="0" layoutInCell="1" allowOverlap="1" wp14:anchorId="706EAAB7" wp14:editId="6098197A">
                <wp:simplePos x="0" y="0"/>
                <wp:positionH relativeFrom="column">
                  <wp:posOffset>4189977</wp:posOffset>
                </wp:positionH>
                <wp:positionV relativeFrom="paragraph">
                  <wp:posOffset>1462537</wp:posOffset>
                </wp:positionV>
                <wp:extent cx="620803" cy="177421"/>
                <wp:effectExtent l="0" t="0" r="1905" b="635"/>
                <wp:wrapNone/>
                <wp:docPr id="3075" name="Text Box 307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4051929F" w14:textId="77777777" w:rsidR="00210A2F" w:rsidRPr="007339D5" w:rsidRDefault="00210A2F" w:rsidP="00803D36">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EAAB7" id="Text Box 3075" o:spid="_x0000_s1115" type="#_x0000_t202" style="position:absolute;left:0;text-align:left;margin-left:329.9pt;margin-top:115.15pt;width:48.9pt;height:13.9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" fillcolor="window" stroked="f" strokeweight=".5pt">
                <v:textbox>
                  <w:txbxContent>
                    <w:p w14:paraId="4051929F" w14:textId="77777777" w:rsidR="00210A2F" w:rsidRPr="007339D5" w:rsidRDefault="00210A2F" w:rsidP="00803D36">
                      <w:pPr>
                        <w:jc w:val="center"/>
                        <w:rPr>
                          <w:b/>
                          <w:bCs/>
                          <w:sz w:val="10"/>
                          <w:szCs w:val="10"/>
                          <w:lang w:val="vi-VN"/>
                        </w:rPr>
                      </w:pPr>
                      <w:r>
                        <w:rPr>
                          <w:b/>
                          <w:sz w:val="10"/>
                          <w:szCs w:val="10"/>
                          <w:lang w:val="vi-VN"/>
                        </w:rPr>
                        <w:t>Lower Bound</w:t>
                      </w:r>
                    </w:p>
                  </w:txbxContent>
                </v:textbox>
              </v:shape>
            </w:pict>
          </mc:Fallback>
        </mc:AlternateContent>
      </w:r>
      <w:r w:rsidR="00803D36" w:rsidRPr="004B763E">
        <w:rPr>
          <w:noProof/>
        </w:rPr>
        <w:t xml:space="preserve"> </w:t>
      </w:r>
      <w:r w:rsidR="00803D36" w:rsidRPr="00313E9A">
        <w:rPr>
          <w:noProof/>
        </w:rPr>
        <w:drawing>
          <wp:inline distT="0" distB="0" distL="0" distR="0" wp14:anchorId="461645D8" wp14:editId="5F825838">
            <wp:extent cx="3743304" cy="2912259"/>
            <wp:effectExtent l="0" t="0" r="3810" b="0"/>
            <wp:docPr id="206" name="Picture 2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29"/>
                    <a:stretch>
                      <a:fillRect/>
                    </a:stretch>
                  </pic:blipFill>
                  <pic:spPr>
                    <a:xfrm>
                      <a:off x="0" y="0"/>
                      <a:ext cx="3797318" cy="2954281"/>
                    </a:xfrm>
                    <a:prstGeom prst="rect">
                      <a:avLst/>
                    </a:prstGeom>
                  </pic:spPr>
                </pic:pic>
              </a:graphicData>
            </a:graphic>
          </wp:inline>
        </w:drawing>
      </w:r>
    </w:p>
    <w:p w14:paraId="368C9B34" w14:textId="2ED99C24" w:rsidR="00896428" w:rsidRDefault="00694B06" w:rsidP="00FF7DA6">
      <w:pPr>
        <w:spacing w:after="0" w:line="480" w:lineRule="auto"/>
        <w:ind w:firstLine="720"/>
        <w:rPr>
          <w:rFonts w:eastAsia="Times New Roman"/>
        </w:rPr>
      </w:pPr>
      <w:r w:rsidRPr="004B763E">
        <w:rPr>
          <w:noProof/>
        </w:rPr>
        <mc:AlternateContent>
          <mc:Choice Requires="wps">
            <w:drawing>
              <wp:anchor distT="0" distB="0" distL="114300" distR="114300" simplePos="0" relativeHeight="251870208" behindDoc="0" locked="0" layoutInCell="1" allowOverlap="1" wp14:anchorId="3C068F6B" wp14:editId="56336460">
                <wp:simplePos x="0" y="0"/>
                <wp:positionH relativeFrom="column">
                  <wp:posOffset>1824990</wp:posOffset>
                </wp:positionH>
                <wp:positionV relativeFrom="paragraph">
                  <wp:posOffset>18415</wp:posOffset>
                </wp:positionV>
                <wp:extent cx="1255363" cy="266065"/>
                <wp:effectExtent l="0" t="0" r="2540" b="635"/>
                <wp:wrapNone/>
                <wp:docPr id="3073" name="Text Box 3073"/>
                <wp:cNvGraphicFramePr/>
                <a:graphic xmlns:a="http://schemas.openxmlformats.org/drawingml/2006/main">
                  <a:graphicData uri="http://schemas.microsoft.com/office/word/2010/wordprocessingShape">
                    <wps:wsp>
                      <wps:cNvSpPr txBox="1"/>
                      <wps:spPr>
                        <a:xfrm>
                          <a:off x="0" y="0"/>
                          <a:ext cx="1255363" cy="266065"/>
                        </a:xfrm>
                        <a:prstGeom prst="rect">
                          <a:avLst/>
                        </a:prstGeom>
                        <a:solidFill>
                          <a:sysClr val="window" lastClr="FFFFFF"/>
                        </a:solidFill>
                        <a:ln w="6350">
                          <a:noFill/>
                        </a:ln>
                      </wps:spPr>
                      <wps:txbx>
                        <w:txbxContent>
                          <w:p w14:paraId="1DBF5CD9" w14:textId="726D3E69" w:rsidR="00210A2F" w:rsidRPr="00085458" w:rsidRDefault="00210A2F" w:rsidP="00803D36">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68F6B" id="Text Box 3073" o:spid="_x0000_s1116" type="#_x0000_t202" style="position:absolute;left:0;text-align:left;margin-left:143.7pt;margin-top:1.45pt;width:98.85pt;height:20.9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" fillcolor="window" stroked="f" strokeweight=".5pt">
                <v:textbox>
                  <w:txbxContent>
                    <w:p w14:paraId="1DBF5CD9" w14:textId="726D3E69" w:rsidR="00210A2F" w:rsidRPr="00085458" w:rsidRDefault="00210A2F" w:rsidP="00803D36">
                      <w:pPr>
                        <w:jc w:val="center"/>
                        <w:rPr>
                          <w:b/>
                          <w:bCs/>
                          <w:sz w:val="16"/>
                          <w:szCs w:val="16"/>
                        </w:rPr>
                      </w:pPr>
                      <w:r>
                        <w:rPr>
                          <w:b/>
                          <w:sz w:val="16"/>
                          <w:szCs w:val="16"/>
                        </w:rPr>
                        <w:t>Engagement</w:t>
                      </w:r>
                    </w:p>
                  </w:txbxContent>
                </v:textbox>
              </v:shape>
            </w:pict>
          </mc:Fallback>
        </mc:AlternateContent>
      </w:r>
    </w:p>
    <w:p w14:paraId="7DFA563D" w14:textId="7286D772" w:rsidR="00803D36" w:rsidRPr="004B763E" w:rsidRDefault="00303ACB">
      <w:pPr>
        <w:pStyle w:val="FigureTitle"/>
      </w:pPr>
      <w:bookmarkStart w:id="65" w:name="_Toc102312350"/>
      <w:r>
        <w:t>Interaction</w:t>
      </w:r>
      <w:r w:rsidR="006403AD">
        <w:t xml:space="preserve"> in Study 3</w:t>
      </w:r>
      <w:r w:rsidR="0051266F">
        <w:t xml:space="preserve"> (Essay 2)</w:t>
      </w:r>
      <w:bookmarkEnd w:id="65"/>
    </w:p>
    <w:p w14:paraId="57D0A7F9" w14:textId="77777777" w:rsidR="00803D36" w:rsidRPr="001C4B43" w:rsidRDefault="00803D36" w:rsidP="00FF7DA6">
      <w:pPr>
        <w:spacing w:after="0" w:line="480" w:lineRule="auto"/>
        <w:ind w:firstLine="720"/>
        <w:rPr>
          <w:rFonts w:eastAsia="Times New Roman"/>
        </w:rPr>
      </w:pPr>
    </w:p>
    <w:p w14:paraId="1B82AF66" w14:textId="77777777" w:rsidR="00803D36" w:rsidRDefault="00803D36">
      <w:pPr>
        <w:spacing w:after="0" w:line="240" w:lineRule="auto"/>
        <w:rPr>
          <w:rFonts w:eastAsia="Times New Roman"/>
          <w:b/>
          <w:bCs/>
        </w:rPr>
      </w:pPr>
      <w:r>
        <w:br w:type="page"/>
      </w:r>
    </w:p>
    <w:p w14:paraId="2A02F9AF" w14:textId="13D989A8" w:rsidR="004347A7" w:rsidRPr="00521E88" w:rsidRDefault="004347A7" w:rsidP="004347A7">
      <w:pPr>
        <w:pStyle w:val="Heading3"/>
      </w:pPr>
      <w:bookmarkStart w:id="66" w:name="_Toc102312270"/>
      <w:r w:rsidRPr="00521E88">
        <w:lastRenderedPageBreak/>
        <w:t>Study 4</w:t>
      </w:r>
      <w:bookmarkEnd w:id="66"/>
    </w:p>
    <w:p w14:paraId="4F316C3D" w14:textId="77777777" w:rsidR="004347A7" w:rsidRPr="00521E88" w:rsidRDefault="004347A7" w:rsidP="004347A7">
      <w:pPr>
        <w:spacing w:after="0" w:line="480" w:lineRule="auto"/>
        <w:rPr>
          <w:rFonts w:eastAsia="Times New Roman"/>
        </w:rPr>
      </w:pPr>
      <w:r w:rsidRPr="00521E88">
        <w:rPr>
          <w:rFonts w:eastAsia="Times New Roman"/>
        </w:rPr>
        <w:t>Method</w:t>
      </w:r>
    </w:p>
    <w:p w14:paraId="77196335" w14:textId="5FBAA127" w:rsidR="004347A7" w:rsidRPr="00052148" w:rsidRDefault="004347A7" w:rsidP="004347A7">
      <w:pPr>
        <w:spacing w:after="0" w:line="480" w:lineRule="auto"/>
        <w:rPr>
          <w:rFonts w:eastAsia="Times New Roman"/>
        </w:rPr>
      </w:pPr>
      <w:r w:rsidRPr="00521E88">
        <w:rPr>
          <w:rFonts w:eastAsia="Times New Roman"/>
          <w:i/>
          <w:iCs/>
        </w:rPr>
        <w:t>Participants and Design</w:t>
      </w:r>
      <w:r w:rsidRPr="00521E88">
        <w:rPr>
          <w:rFonts w:eastAsia="Times New Roman"/>
        </w:rPr>
        <w:t xml:space="preserve">. </w:t>
      </w:r>
      <w:r w:rsidR="00FA59D2" w:rsidRPr="00521E88">
        <w:rPr>
          <w:rFonts w:eastAsia="Times New Roman"/>
        </w:rPr>
        <w:t xml:space="preserve">Based on the findings of previous studies, </w:t>
      </w:r>
      <w:r w:rsidRPr="00521E88">
        <w:rPr>
          <w:rFonts w:eastAsia="Times New Roman"/>
        </w:rPr>
        <w:t xml:space="preserve">Study </w:t>
      </w:r>
      <w:r w:rsidR="00FA59D2" w:rsidRPr="00521E88">
        <w:rPr>
          <w:rFonts w:eastAsia="Times New Roman"/>
        </w:rPr>
        <w:t>4</w:t>
      </w:r>
      <w:r w:rsidRPr="00521E88">
        <w:rPr>
          <w:rFonts w:eastAsia="Times New Roman"/>
        </w:rPr>
        <w:t xml:space="preserve"> has multiple objectives. First, </w:t>
      </w:r>
      <w:r w:rsidR="00E61E93" w:rsidRPr="00521E88">
        <w:rPr>
          <w:rFonts w:eastAsia="Times New Roman"/>
        </w:rPr>
        <w:t xml:space="preserve">I wanted to extend the generalizability of the findings </w:t>
      </w:r>
      <w:r w:rsidR="003B6D45">
        <w:rPr>
          <w:rFonts w:eastAsia="Times New Roman"/>
        </w:rPr>
        <w:t xml:space="preserve">in Studies 1, 2, &amp; 3 </w:t>
      </w:r>
      <w:r w:rsidR="00E61E93" w:rsidRPr="00521E88">
        <w:rPr>
          <w:rFonts w:eastAsia="Times New Roman"/>
        </w:rPr>
        <w:t>by using a different product, a different set of stimuli and a different research setting</w:t>
      </w:r>
      <w:r w:rsidRPr="00521E88">
        <w:rPr>
          <w:rFonts w:eastAsia="Times New Roman"/>
        </w:rPr>
        <w:t xml:space="preserve">. To reach this aim, I </w:t>
      </w:r>
      <w:r w:rsidR="00525019" w:rsidRPr="00521E88">
        <w:rPr>
          <w:rFonts w:eastAsia="Times New Roman"/>
        </w:rPr>
        <w:t>conducted an in-person lab study in which participants could interact directly with a different product. The</w:t>
      </w:r>
      <w:r w:rsidR="00525019">
        <w:rPr>
          <w:rFonts w:eastAsia="Times New Roman"/>
        </w:rPr>
        <w:t xml:space="preserve"> set of stimuli</w:t>
      </w:r>
      <w:r>
        <w:rPr>
          <w:rFonts w:eastAsia="Times New Roman"/>
        </w:rPr>
        <w:t xml:space="preserve"> </w:t>
      </w:r>
      <w:r w:rsidR="00525019">
        <w:rPr>
          <w:rFonts w:eastAsia="Times New Roman"/>
        </w:rPr>
        <w:t>used in this study was “Forget-me-knots” and “Look-good-knots”</w:t>
      </w:r>
      <w:r w:rsidR="0058389A">
        <w:rPr>
          <w:rFonts w:eastAsia="Times New Roman"/>
        </w:rPr>
        <w:t xml:space="preserve">, which </w:t>
      </w:r>
      <w:r w:rsidR="00650050">
        <w:rPr>
          <w:rFonts w:eastAsia="Times New Roman"/>
        </w:rPr>
        <w:t>are</w:t>
      </w:r>
      <w:r w:rsidR="0058389A">
        <w:rPr>
          <w:rFonts w:eastAsia="Times New Roman"/>
        </w:rPr>
        <w:t xml:space="preserve"> similar in important dimensions of usualness, typicality, surprise</w:t>
      </w:r>
      <w:r w:rsidR="00E4615B">
        <w:rPr>
          <w:rFonts w:eastAsia="Times New Roman"/>
        </w:rPr>
        <w:t>,</w:t>
      </w:r>
      <w:r w:rsidR="0058389A">
        <w:rPr>
          <w:rFonts w:eastAsia="Times New Roman"/>
        </w:rPr>
        <w:t xml:space="preserve"> and novelty in Pre-test 4. </w:t>
      </w:r>
      <w:r w:rsidR="009C62F7">
        <w:rPr>
          <w:rFonts w:eastAsia="Times New Roman"/>
        </w:rPr>
        <w:t xml:space="preserve">Accordingly, </w:t>
      </w:r>
      <w:r w:rsidR="00031E05">
        <w:rPr>
          <w:rFonts w:eastAsia="Times New Roman"/>
        </w:rPr>
        <w:t xml:space="preserve">I used ties as </w:t>
      </w:r>
      <w:r w:rsidR="009C62F7">
        <w:rPr>
          <w:rFonts w:eastAsia="Times New Roman"/>
        </w:rPr>
        <w:t xml:space="preserve">the </w:t>
      </w:r>
      <w:r w:rsidR="00031E05">
        <w:rPr>
          <w:rFonts w:eastAsia="Times New Roman"/>
        </w:rPr>
        <w:t xml:space="preserve">focal </w:t>
      </w:r>
      <w:r w:rsidR="009C62F7">
        <w:rPr>
          <w:rFonts w:eastAsia="Times New Roman"/>
        </w:rPr>
        <w:t xml:space="preserve">product in this in-person study to fit in with the </w:t>
      </w:r>
      <w:r w:rsidR="000C26C9">
        <w:rPr>
          <w:rFonts w:eastAsia="Times New Roman"/>
        </w:rPr>
        <w:t xml:space="preserve">stimuli </w:t>
      </w:r>
      <w:r w:rsidR="009C62F7">
        <w:rPr>
          <w:rFonts w:eastAsia="Times New Roman"/>
        </w:rPr>
        <w:t xml:space="preserve">names. </w:t>
      </w:r>
      <w:r w:rsidR="005005A7">
        <w:rPr>
          <w:rFonts w:eastAsia="Times New Roman"/>
        </w:rPr>
        <w:t xml:space="preserve">Another objective of </w:t>
      </w:r>
      <w:r>
        <w:rPr>
          <w:rFonts w:eastAsia="Times New Roman"/>
        </w:rPr>
        <w:t xml:space="preserve">Study </w:t>
      </w:r>
      <w:r w:rsidR="00D63CC2">
        <w:rPr>
          <w:rFonts w:eastAsia="Times New Roman"/>
        </w:rPr>
        <w:t>4</w:t>
      </w:r>
      <w:r>
        <w:rPr>
          <w:rFonts w:eastAsia="Times New Roman"/>
        </w:rPr>
        <w:t xml:space="preserve"> </w:t>
      </w:r>
      <w:r w:rsidR="00CE0F67">
        <w:rPr>
          <w:rFonts w:eastAsia="Times New Roman"/>
        </w:rPr>
        <w:t>was to seek further</w:t>
      </w:r>
      <w:r>
        <w:rPr>
          <w:rFonts w:eastAsia="Times New Roman"/>
        </w:rPr>
        <w:t xml:space="preserve"> evidence that </w:t>
      </w:r>
      <w:r w:rsidR="006259CA">
        <w:rPr>
          <w:rFonts w:eastAsia="Times New Roman"/>
        </w:rPr>
        <w:t>cognitive engagement moderates the effect of</w:t>
      </w:r>
      <w:r>
        <w:rPr>
          <w:rFonts w:eastAsia="Times New Roman"/>
        </w:rPr>
        <w:t xml:space="preserve"> pun use in brand names</w:t>
      </w:r>
      <w:r w:rsidR="00D63CC2">
        <w:rPr>
          <w:rFonts w:eastAsia="Times New Roman"/>
        </w:rPr>
        <w:t xml:space="preserve"> </w:t>
      </w:r>
      <w:r w:rsidR="00B70C77">
        <w:rPr>
          <w:rFonts w:eastAsia="Times New Roman"/>
        </w:rPr>
        <w:t>on consumption experience (</w:t>
      </w:r>
      <w:r w:rsidR="0011497E">
        <w:rPr>
          <w:rFonts w:eastAsia="Times New Roman"/>
        </w:rPr>
        <w:t>as observed in Study 2 and Study 3</w:t>
      </w:r>
      <w:r w:rsidR="00B70C77">
        <w:rPr>
          <w:rFonts w:eastAsia="Times New Roman"/>
        </w:rPr>
        <w:t>)</w:t>
      </w:r>
      <w:r>
        <w:rPr>
          <w:rFonts w:eastAsia="Times New Roman"/>
        </w:rPr>
        <w:t>. Given these two objectives, S</w:t>
      </w:r>
      <w:r w:rsidRPr="001C4B43">
        <w:rPr>
          <w:rFonts w:eastAsia="Times New Roman"/>
        </w:rPr>
        <w:t xml:space="preserve">tudy </w:t>
      </w:r>
      <w:r w:rsidR="00B74B2C">
        <w:rPr>
          <w:rFonts w:eastAsia="Times New Roman"/>
        </w:rPr>
        <w:t>4</w:t>
      </w:r>
      <w:r>
        <w:rPr>
          <w:rFonts w:eastAsia="Times New Roman"/>
        </w:rPr>
        <w:t xml:space="preserve"> </w:t>
      </w:r>
      <w:r w:rsidRPr="001C4B43">
        <w:rPr>
          <w:rFonts w:eastAsia="Times New Roman"/>
        </w:rPr>
        <w:t xml:space="preserve">uses a randomized between-subject </w:t>
      </w:r>
      <w:r>
        <w:rPr>
          <w:rFonts w:eastAsia="Times New Roman"/>
        </w:rPr>
        <w:t>experimen</w:t>
      </w:r>
      <w:r w:rsidR="00C27F17">
        <w:rPr>
          <w:rFonts w:eastAsia="Times New Roman"/>
        </w:rPr>
        <w:t xml:space="preserve">tal design with two conditions: </w:t>
      </w:r>
      <w:r w:rsidR="00A3601B">
        <w:rPr>
          <w:rFonts w:eastAsia="Times New Roman"/>
        </w:rPr>
        <w:t xml:space="preserve">brand </w:t>
      </w:r>
      <w:r w:rsidR="00C27F17">
        <w:rPr>
          <w:rFonts w:eastAsia="Times New Roman"/>
        </w:rPr>
        <w:t xml:space="preserve">name with pun and </w:t>
      </w:r>
      <w:r w:rsidR="00A3601B">
        <w:rPr>
          <w:rFonts w:eastAsia="Times New Roman"/>
        </w:rPr>
        <w:t xml:space="preserve">brand </w:t>
      </w:r>
      <w:r w:rsidR="00C27F17">
        <w:rPr>
          <w:rFonts w:eastAsia="Times New Roman"/>
        </w:rPr>
        <w:t>name without pun</w:t>
      </w:r>
      <w:r>
        <w:rPr>
          <w:rFonts w:eastAsia="Times New Roman"/>
        </w:rPr>
        <w:t xml:space="preserve">. </w:t>
      </w:r>
      <w:r w:rsidR="001A07FE">
        <w:rPr>
          <w:rFonts w:eastAsia="Times New Roman"/>
        </w:rPr>
        <w:t>197</w:t>
      </w:r>
      <w:r w:rsidRPr="001C4B43">
        <w:rPr>
          <w:rFonts w:eastAsia="Times New Roman"/>
        </w:rPr>
        <w:t xml:space="preserve"> </w:t>
      </w:r>
      <w:r w:rsidR="001A07FE">
        <w:rPr>
          <w:rFonts w:eastAsia="Times New Roman"/>
        </w:rPr>
        <w:t>undergraduate student</w:t>
      </w:r>
      <w:r w:rsidR="00653A3F">
        <w:rPr>
          <w:rFonts w:eastAsia="Times New Roman"/>
        </w:rPr>
        <w:t xml:space="preserve">s </w:t>
      </w:r>
      <w:r w:rsidR="001A07FE">
        <w:rPr>
          <w:rFonts w:eastAsia="Times New Roman"/>
        </w:rPr>
        <w:t>at The University of Tennessee</w:t>
      </w:r>
      <w:r>
        <w:rPr>
          <w:rFonts w:eastAsia="Times New Roman"/>
        </w:rPr>
        <w:t xml:space="preserve"> </w:t>
      </w:r>
      <w:r w:rsidR="00B235E3">
        <w:rPr>
          <w:rFonts w:eastAsia="Times New Roman"/>
        </w:rPr>
        <w:t>participated in</w:t>
      </w:r>
      <w:r w:rsidRPr="001C4B43">
        <w:rPr>
          <w:rFonts w:eastAsia="Times New Roman"/>
        </w:rPr>
        <w:t xml:space="preserve"> this study (</w:t>
      </w:r>
      <w:r>
        <w:rPr>
          <w:rFonts w:eastAsia="Times New Roman"/>
        </w:rPr>
        <w:t>5</w:t>
      </w:r>
      <w:r w:rsidR="009C1A2E">
        <w:rPr>
          <w:rFonts w:eastAsia="Times New Roman"/>
        </w:rPr>
        <w:t>8</w:t>
      </w:r>
      <w:r>
        <w:rPr>
          <w:rFonts w:eastAsia="Times New Roman"/>
        </w:rPr>
        <w:t>.</w:t>
      </w:r>
      <w:r w:rsidR="00D70C15">
        <w:rPr>
          <w:rFonts w:eastAsia="Times New Roman"/>
        </w:rPr>
        <w:t>3</w:t>
      </w:r>
      <w:r w:rsidRPr="001C4B43">
        <w:rPr>
          <w:rFonts w:eastAsia="Times New Roman"/>
        </w:rPr>
        <w:t xml:space="preserve">% </w:t>
      </w:r>
      <w:r>
        <w:rPr>
          <w:rFonts w:eastAsia="Times New Roman"/>
        </w:rPr>
        <w:t>Fem</w:t>
      </w:r>
      <w:r w:rsidRPr="001C4B43">
        <w:rPr>
          <w:rFonts w:eastAsia="Times New Roman"/>
        </w:rPr>
        <w:t>ale, M</w:t>
      </w:r>
      <w:r w:rsidRPr="001C4B43">
        <w:rPr>
          <w:rFonts w:eastAsia="Times New Roman"/>
          <w:vertAlign w:val="subscript"/>
        </w:rPr>
        <w:t>Age</w:t>
      </w:r>
      <w:r w:rsidRPr="001C4B43">
        <w:rPr>
          <w:rFonts w:eastAsia="Times New Roman"/>
        </w:rPr>
        <w:t xml:space="preserve"> = </w:t>
      </w:r>
      <w:r w:rsidR="00AE74DB">
        <w:rPr>
          <w:rFonts w:eastAsia="Times New Roman"/>
        </w:rPr>
        <w:t>21.09</w:t>
      </w:r>
      <w:r w:rsidRPr="001C4B43">
        <w:rPr>
          <w:rFonts w:eastAsia="Times New Roman"/>
        </w:rPr>
        <w:t xml:space="preserve"> years). </w:t>
      </w:r>
      <w:r w:rsidR="00A46A75">
        <w:rPr>
          <w:rFonts w:eastAsia="Times New Roman"/>
        </w:rPr>
        <w:t xml:space="preserve">Even though ties are mainly used by men, I did not </w:t>
      </w:r>
      <w:r w:rsidR="0031034A">
        <w:rPr>
          <w:rFonts w:eastAsia="Times New Roman"/>
        </w:rPr>
        <w:t>ex</w:t>
      </w:r>
      <w:r w:rsidR="0050349C">
        <w:rPr>
          <w:rFonts w:eastAsia="Times New Roman"/>
        </w:rPr>
        <w:t>clude</w:t>
      </w:r>
      <w:r w:rsidR="00A46A75">
        <w:rPr>
          <w:rFonts w:eastAsia="Times New Roman"/>
        </w:rPr>
        <w:t xml:space="preserve"> female students </w:t>
      </w:r>
      <w:r w:rsidR="0031034A">
        <w:rPr>
          <w:rFonts w:eastAsia="Times New Roman"/>
        </w:rPr>
        <w:t>from participating</w:t>
      </w:r>
      <w:r w:rsidR="00A46A75">
        <w:rPr>
          <w:rFonts w:eastAsia="Times New Roman"/>
        </w:rPr>
        <w:t xml:space="preserve"> </w:t>
      </w:r>
      <w:r w:rsidR="0002671A">
        <w:rPr>
          <w:rFonts w:eastAsia="Times New Roman"/>
        </w:rPr>
        <w:t xml:space="preserve">in this study </w:t>
      </w:r>
      <w:r w:rsidR="00455477">
        <w:rPr>
          <w:rFonts w:eastAsia="Times New Roman"/>
        </w:rPr>
        <w:t>for</w:t>
      </w:r>
      <w:r w:rsidR="00A46A75">
        <w:rPr>
          <w:rFonts w:eastAsia="Times New Roman"/>
        </w:rPr>
        <w:t xml:space="preserve"> of a variety of reasons. First, </w:t>
      </w:r>
      <w:r w:rsidR="00DA696D">
        <w:rPr>
          <w:rFonts w:eastAsia="Times New Roman"/>
        </w:rPr>
        <w:t xml:space="preserve">the </w:t>
      </w:r>
      <w:r w:rsidR="00A46A75">
        <w:rPr>
          <w:rFonts w:eastAsia="Times New Roman"/>
        </w:rPr>
        <w:t xml:space="preserve">IRB at </w:t>
      </w:r>
      <w:r w:rsidR="00A46A75" w:rsidRPr="00A46A75">
        <w:rPr>
          <w:rFonts w:eastAsia="Times New Roman"/>
        </w:rPr>
        <w:t>The University of Tennessee</w:t>
      </w:r>
      <w:r w:rsidR="00A46A75">
        <w:rPr>
          <w:rFonts w:eastAsia="Times New Roman"/>
        </w:rPr>
        <w:t xml:space="preserve"> </w:t>
      </w:r>
      <w:r w:rsidR="00FC2903">
        <w:rPr>
          <w:rFonts w:eastAsia="Times New Roman"/>
        </w:rPr>
        <w:t>discourages against</w:t>
      </w:r>
      <w:r w:rsidR="00A46A75">
        <w:rPr>
          <w:rFonts w:eastAsia="Times New Roman"/>
        </w:rPr>
        <w:t xml:space="preserve"> screening out </w:t>
      </w:r>
      <w:r w:rsidR="00FC2903">
        <w:rPr>
          <w:rFonts w:eastAsia="Times New Roman"/>
        </w:rPr>
        <w:t xml:space="preserve">student </w:t>
      </w:r>
      <w:r w:rsidR="00A46A75">
        <w:rPr>
          <w:rFonts w:eastAsia="Times New Roman"/>
        </w:rPr>
        <w:t>participants</w:t>
      </w:r>
      <w:r w:rsidR="00FC2903">
        <w:rPr>
          <w:rFonts w:eastAsia="Times New Roman"/>
        </w:rPr>
        <w:t xml:space="preserve"> for studies </w:t>
      </w:r>
      <w:r w:rsidR="00FC5967">
        <w:rPr>
          <w:rFonts w:eastAsia="Times New Roman"/>
        </w:rPr>
        <w:t>that both genders can participate</w:t>
      </w:r>
      <w:r w:rsidR="00A46A75">
        <w:rPr>
          <w:rFonts w:eastAsia="Times New Roman"/>
        </w:rPr>
        <w:t xml:space="preserve">. </w:t>
      </w:r>
      <w:r w:rsidR="00E568AE">
        <w:rPr>
          <w:rFonts w:eastAsia="Times New Roman"/>
        </w:rPr>
        <w:t xml:space="preserve">Second, including participants of all gender reduces participant guessing about the true purpose of the study. </w:t>
      </w:r>
      <w:r w:rsidR="006679F1">
        <w:rPr>
          <w:rFonts w:eastAsia="Times New Roman"/>
        </w:rPr>
        <w:t>Third, even though men are the main target audience for ties, it is not uncommon that women also buy ties as gifts, and therefore I am interested in exploring whether there are any differences</w:t>
      </w:r>
      <w:r w:rsidR="000A6F81">
        <w:rPr>
          <w:rFonts w:eastAsia="Times New Roman"/>
        </w:rPr>
        <w:t xml:space="preserve"> in consumption experience between two genders</w:t>
      </w:r>
      <w:r w:rsidR="006679F1">
        <w:rPr>
          <w:rFonts w:eastAsia="Times New Roman"/>
        </w:rPr>
        <w:t>.</w:t>
      </w:r>
    </w:p>
    <w:p w14:paraId="23FFE96F" w14:textId="6C9B3584" w:rsidR="004347A7" w:rsidRPr="001C4B43" w:rsidRDefault="004347A7" w:rsidP="004347A7">
      <w:pPr>
        <w:spacing w:after="0" w:line="480" w:lineRule="auto"/>
        <w:rPr>
          <w:rFonts w:eastAsia="Times New Roman"/>
        </w:rPr>
      </w:pPr>
      <w:r w:rsidRPr="001C4B43">
        <w:rPr>
          <w:rFonts w:eastAsia="Times New Roman"/>
          <w:i/>
          <w:iCs/>
        </w:rPr>
        <w:lastRenderedPageBreak/>
        <w:t>Procedure</w:t>
      </w:r>
      <w:r w:rsidRPr="001C4B43">
        <w:rPr>
          <w:rFonts w:eastAsia="Times New Roman"/>
        </w:rPr>
        <w:t xml:space="preserve">. After consenting to be involved in the study, </w:t>
      </w:r>
      <w:r>
        <w:rPr>
          <w:rFonts w:eastAsia="Times New Roman"/>
        </w:rPr>
        <w:t>participants were randomly assigned to one of the two pun manipulation condition</w:t>
      </w:r>
      <w:r w:rsidR="007D29CC">
        <w:rPr>
          <w:rFonts w:eastAsia="Times New Roman"/>
        </w:rPr>
        <w:t>s</w:t>
      </w:r>
      <w:r>
        <w:rPr>
          <w:rFonts w:eastAsia="Times New Roman"/>
        </w:rPr>
        <w:t xml:space="preserve">. </w:t>
      </w:r>
      <w:r w:rsidR="00FC5B47">
        <w:rPr>
          <w:rFonts w:eastAsia="Times New Roman"/>
        </w:rPr>
        <w:t xml:space="preserve">Participants were told that an apparel company </w:t>
      </w:r>
      <w:r w:rsidR="002F6476">
        <w:rPr>
          <w:rFonts w:eastAsia="Times New Roman"/>
        </w:rPr>
        <w:t>was planning</w:t>
      </w:r>
      <w:r w:rsidR="00FC5B47">
        <w:rPr>
          <w:rFonts w:eastAsia="Times New Roman"/>
        </w:rPr>
        <w:t xml:space="preserve"> to launch a new brand of tie and would like to get customer opinion about their product. </w:t>
      </w:r>
      <w:r w:rsidRPr="001C4B43">
        <w:rPr>
          <w:rFonts w:eastAsia="Times New Roman"/>
        </w:rPr>
        <w:t xml:space="preserve">After seeing one of </w:t>
      </w:r>
      <w:r>
        <w:rPr>
          <w:rFonts w:eastAsia="Times New Roman"/>
        </w:rPr>
        <w:t>the two names</w:t>
      </w:r>
      <w:r w:rsidRPr="001C4B43">
        <w:rPr>
          <w:rFonts w:eastAsia="Times New Roman"/>
        </w:rPr>
        <w:t xml:space="preserve">, </w:t>
      </w:r>
      <w:r>
        <w:rPr>
          <w:rFonts w:eastAsia="Times New Roman"/>
        </w:rPr>
        <w:t xml:space="preserve">participants </w:t>
      </w:r>
      <w:r w:rsidR="005E6727">
        <w:rPr>
          <w:rFonts w:eastAsia="Times New Roman"/>
        </w:rPr>
        <w:t>were instructed to open a paper bag that contained a black tie and examine the tie as they would do</w:t>
      </w:r>
      <w:r w:rsidR="00E4615B">
        <w:rPr>
          <w:rFonts w:eastAsia="Times New Roman"/>
        </w:rPr>
        <w:t xml:space="preserve"> so if</w:t>
      </w:r>
      <w:r w:rsidR="00710B5A">
        <w:rPr>
          <w:rFonts w:eastAsia="Times New Roman"/>
        </w:rPr>
        <w:t xml:space="preserve"> they were in the market shopping for </w:t>
      </w:r>
      <w:r w:rsidR="00041420">
        <w:rPr>
          <w:rFonts w:eastAsia="Times New Roman"/>
        </w:rPr>
        <w:t>ties,</w:t>
      </w:r>
      <w:r w:rsidR="00710B5A">
        <w:rPr>
          <w:rFonts w:eastAsia="Times New Roman"/>
        </w:rPr>
        <w:t xml:space="preserve"> either for themselves or as a gift for someone else</w:t>
      </w:r>
      <w:r>
        <w:rPr>
          <w:rFonts w:eastAsia="Times New Roman"/>
        </w:rPr>
        <w:t>. Then, participants</w:t>
      </w:r>
      <w:r w:rsidRPr="001C4B43">
        <w:rPr>
          <w:rFonts w:eastAsia="Times New Roman"/>
        </w:rPr>
        <w:t xml:space="preserve"> were asked to </w:t>
      </w:r>
      <w:r>
        <w:rPr>
          <w:rFonts w:eastAsia="Times New Roman"/>
        </w:rPr>
        <w:t xml:space="preserve">indicate </w:t>
      </w:r>
      <w:r w:rsidR="00F842E8">
        <w:rPr>
          <w:rFonts w:eastAsia="Times New Roman"/>
        </w:rPr>
        <w:t>how excited they were to check out the tie, the feel of the fabric, and their enjoyment when checking out the ties</w:t>
      </w:r>
      <w:r w:rsidRPr="001C4B43">
        <w:rPr>
          <w:rFonts w:eastAsia="Times New Roman"/>
        </w:rPr>
        <w:t>.</w:t>
      </w:r>
      <w:r w:rsidR="003B1D80">
        <w:rPr>
          <w:rFonts w:eastAsia="Times New Roman"/>
        </w:rPr>
        <w:t xml:space="preserve"> Then participants answered to questions about </w:t>
      </w:r>
      <w:r w:rsidR="000E36B2">
        <w:rPr>
          <w:rFonts w:eastAsia="Times New Roman"/>
        </w:rPr>
        <w:t xml:space="preserve">engagement </w:t>
      </w:r>
      <w:r w:rsidR="003B1D80">
        <w:rPr>
          <w:rFonts w:eastAsia="Times New Roman"/>
        </w:rPr>
        <w:t>level</w:t>
      </w:r>
      <w:r w:rsidR="001E19CF">
        <w:rPr>
          <w:rFonts w:eastAsia="Times New Roman"/>
        </w:rPr>
        <w:t xml:space="preserve"> </w:t>
      </w:r>
      <w:r w:rsidR="001E19CF" w:rsidRPr="001C4B43">
        <w:rPr>
          <w:rFonts w:eastAsia="Times New Roman"/>
        </w:rPr>
        <w:t>(</w:t>
      </w:r>
      <w:r w:rsidR="00787F87">
        <w:rPr>
          <w:rFonts w:eastAsia="Times New Roman"/>
        </w:rPr>
        <w:t>3</w:t>
      </w:r>
      <w:r w:rsidR="001E19CF" w:rsidRPr="001C4B43">
        <w:rPr>
          <w:rFonts w:eastAsia="Times New Roman"/>
        </w:rPr>
        <w:t xml:space="preserve"> items, α = .</w:t>
      </w:r>
      <w:r w:rsidR="00787F87">
        <w:rPr>
          <w:rFonts w:eastAsia="Times New Roman"/>
        </w:rPr>
        <w:t>75</w:t>
      </w:r>
      <w:r w:rsidR="001E19CF">
        <w:rPr>
          <w:rFonts w:eastAsia="Times New Roman"/>
        </w:rPr>
        <w:t>)</w:t>
      </w:r>
      <w:r w:rsidR="003B1D80">
        <w:rPr>
          <w:rFonts w:eastAsia="Times New Roman"/>
        </w:rPr>
        <w:t>, perceived incongruity</w:t>
      </w:r>
      <w:r w:rsidR="0064029E">
        <w:rPr>
          <w:rFonts w:eastAsia="Times New Roman"/>
        </w:rPr>
        <w:t xml:space="preserve"> </w:t>
      </w:r>
      <w:r w:rsidR="0064029E" w:rsidRPr="001C4B43">
        <w:rPr>
          <w:rFonts w:eastAsia="Times New Roman"/>
        </w:rPr>
        <w:t>(</w:t>
      </w:r>
      <w:r w:rsidR="0064029E">
        <w:rPr>
          <w:rFonts w:eastAsia="Times New Roman"/>
        </w:rPr>
        <w:t>2</w:t>
      </w:r>
      <w:r w:rsidR="0064029E" w:rsidRPr="001C4B43">
        <w:rPr>
          <w:rFonts w:eastAsia="Times New Roman"/>
        </w:rPr>
        <w:t xml:space="preserve"> items, </w:t>
      </w:r>
      <w:r w:rsidR="0064029E" w:rsidRPr="00EC2AF9">
        <w:rPr>
          <w:rFonts w:eastAsia="Times New Roman"/>
          <w:i/>
          <w:iCs/>
        </w:rPr>
        <w:t>r</w:t>
      </w:r>
      <w:r w:rsidR="0064029E" w:rsidRPr="001C4B43">
        <w:rPr>
          <w:rFonts w:eastAsia="Times New Roman"/>
        </w:rPr>
        <w:t xml:space="preserve"> = .</w:t>
      </w:r>
      <w:r w:rsidR="0064029E">
        <w:rPr>
          <w:rFonts w:eastAsia="Times New Roman"/>
        </w:rPr>
        <w:t xml:space="preserve">59, </w:t>
      </w:r>
      <w:r w:rsidR="0064029E" w:rsidRPr="00EC2AF9">
        <w:rPr>
          <w:rFonts w:eastAsia="Times New Roman"/>
          <w:i/>
          <w:iCs/>
        </w:rPr>
        <w:t>p</w:t>
      </w:r>
      <w:r w:rsidR="0064029E">
        <w:rPr>
          <w:rFonts w:eastAsia="Times New Roman"/>
        </w:rPr>
        <w:t xml:space="preserve"> &lt; .001)</w:t>
      </w:r>
      <w:r w:rsidR="00E4615B">
        <w:rPr>
          <w:rFonts w:eastAsia="Times New Roman"/>
        </w:rPr>
        <w:t>,</w:t>
      </w:r>
      <w:r w:rsidR="003B1D80">
        <w:rPr>
          <w:rFonts w:eastAsia="Times New Roman"/>
        </w:rPr>
        <w:t xml:space="preserve"> and benign violation </w:t>
      </w:r>
      <w:r w:rsidR="0064029E" w:rsidRPr="001C4B43">
        <w:rPr>
          <w:rFonts w:eastAsia="Times New Roman"/>
        </w:rPr>
        <w:t>(</w:t>
      </w:r>
      <w:r w:rsidR="0064029E">
        <w:rPr>
          <w:rFonts w:eastAsia="Times New Roman"/>
        </w:rPr>
        <w:t>2</w:t>
      </w:r>
      <w:r w:rsidR="0064029E" w:rsidRPr="001C4B43">
        <w:rPr>
          <w:rFonts w:eastAsia="Times New Roman"/>
        </w:rPr>
        <w:t xml:space="preserve"> items, </w:t>
      </w:r>
      <w:r w:rsidR="0064029E" w:rsidRPr="00C45895">
        <w:rPr>
          <w:rFonts w:eastAsia="Times New Roman"/>
          <w:i/>
          <w:iCs/>
        </w:rPr>
        <w:t>r</w:t>
      </w:r>
      <w:r w:rsidR="0064029E" w:rsidRPr="001C4B43">
        <w:rPr>
          <w:rFonts w:eastAsia="Times New Roman"/>
        </w:rPr>
        <w:t xml:space="preserve"> = .</w:t>
      </w:r>
      <w:r w:rsidR="0064029E">
        <w:rPr>
          <w:rFonts w:eastAsia="Times New Roman"/>
        </w:rPr>
        <w:t>5</w:t>
      </w:r>
      <w:r w:rsidR="00F01BA2">
        <w:rPr>
          <w:rFonts w:eastAsia="Times New Roman"/>
        </w:rPr>
        <w:t>2</w:t>
      </w:r>
      <w:r w:rsidR="0064029E">
        <w:rPr>
          <w:rFonts w:eastAsia="Times New Roman"/>
        </w:rPr>
        <w:t xml:space="preserve">, </w:t>
      </w:r>
      <w:r w:rsidR="0064029E" w:rsidRPr="00C45895">
        <w:rPr>
          <w:rFonts w:eastAsia="Times New Roman"/>
          <w:i/>
          <w:iCs/>
        </w:rPr>
        <w:t>p</w:t>
      </w:r>
      <w:r w:rsidR="0064029E">
        <w:rPr>
          <w:rFonts w:eastAsia="Times New Roman"/>
        </w:rPr>
        <w:t xml:space="preserve"> &lt; .001) </w:t>
      </w:r>
      <w:r w:rsidR="003B1D80">
        <w:rPr>
          <w:rFonts w:eastAsia="Times New Roman"/>
        </w:rPr>
        <w:t>as in Study 3</w:t>
      </w:r>
      <w:r>
        <w:rPr>
          <w:rFonts w:eastAsia="Times New Roman"/>
        </w:rPr>
        <w:t xml:space="preserve">. </w:t>
      </w:r>
      <w:r w:rsidR="00CB0A45">
        <w:rPr>
          <w:rFonts w:eastAsia="Times New Roman"/>
        </w:rPr>
        <w:t xml:space="preserve">Because the extent to which participants interacted with the tie (e.g., </w:t>
      </w:r>
      <w:r w:rsidR="00992AFF">
        <w:rPr>
          <w:rFonts w:eastAsia="Times New Roman"/>
        </w:rPr>
        <w:t>touching</w:t>
      </w:r>
      <w:r w:rsidR="00CB0A45">
        <w:rPr>
          <w:rFonts w:eastAsia="Times New Roman"/>
        </w:rPr>
        <w:t xml:space="preserve"> the tie, trying on the tie) may influence </w:t>
      </w:r>
      <w:r w:rsidR="002F7BC3">
        <w:rPr>
          <w:rFonts w:eastAsia="Times New Roman"/>
        </w:rPr>
        <w:t>their perceptions of the product</w:t>
      </w:r>
      <w:r w:rsidR="00CB0A45">
        <w:rPr>
          <w:rFonts w:eastAsia="Times New Roman"/>
        </w:rPr>
        <w:t xml:space="preserve">, I </w:t>
      </w:r>
      <w:r w:rsidR="00CC56BC">
        <w:rPr>
          <w:rFonts w:eastAsia="Times New Roman"/>
        </w:rPr>
        <w:t xml:space="preserve">also </w:t>
      </w:r>
      <w:r w:rsidR="00CB0A45">
        <w:rPr>
          <w:rFonts w:eastAsia="Times New Roman"/>
        </w:rPr>
        <w:t xml:space="preserve">included a variable that measured the level of interaction with the ties. </w:t>
      </w:r>
      <w:r w:rsidR="00CC56BC">
        <w:rPr>
          <w:rFonts w:eastAsia="Times New Roman"/>
        </w:rPr>
        <w:t>And</w:t>
      </w:r>
      <w:r w:rsidR="003B271E">
        <w:rPr>
          <w:rFonts w:eastAsia="Times New Roman"/>
        </w:rPr>
        <w:t>,</w:t>
      </w:r>
      <w:r w:rsidR="00CC56BC">
        <w:rPr>
          <w:rFonts w:eastAsia="Times New Roman"/>
        </w:rPr>
        <w:t xml:space="preserve"> similar to previous studies, </w:t>
      </w:r>
      <w:r w:rsidR="00B16594">
        <w:rPr>
          <w:rFonts w:eastAsia="Times New Roman"/>
        </w:rPr>
        <w:t>there were</w:t>
      </w:r>
      <w:r w:rsidRPr="001C4B43">
        <w:rPr>
          <w:rFonts w:eastAsia="Times New Roman"/>
        </w:rPr>
        <w:t xml:space="preserve"> manipulation check question</w:t>
      </w:r>
      <w:r>
        <w:rPr>
          <w:rFonts w:eastAsia="Times New Roman"/>
        </w:rPr>
        <w:t>s</w:t>
      </w:r>
      <w:r w:rsidR="000E36B2">
        <w:rPr>
          <w:rFonts w:eastAsia="Times New Roman"/>
        </w:rPr>
        <w:t xml:space="preserve"> </w:t>
      </w:r>
      <w:r>
        <w:rPr>
          <w:rFonts w:eastAsia="Times New Roman"/>
        </w:rPr>
        <w:t xml:space="preserve">and </w:t>
      </w:r>
      <w:r w:rsidR="003B271E">
        <w:rPr>
          <w:rFonts w:eastAsia="Times New Roman"/>
        </w:rPr>
        <w:t xml:space="preserve">measures for </w:t>
      </w:r>
      <w:r>
        <w:rPr>
          <w:rFonts w:eastAsia="Times New Roman"/>
        </w:rPr>
        <w:t>the same four control variables (</w:t>
      </w:r>
      <w:r w:rsidRPr="00C748BD">
        <w:rPr>
          <w:rFonts w:eastAsia="Times New Roman"/>
        </w:rPr>
        <w:t>usualness, surprise, typicality, novelt</w:t>
      </w:r>
      <w:r>
        <w:rPr>
          <w:rFonts w:eastAsia="Times New Roman"/>
        </w:rPr>
        <w:t xml:space="preserve">y). </w:t>
      </w:r>
      <w:r w:rsidRPr="001C4B43">
        <w:rPr>
          <w:rFonts w:eastAsia="Times New Roman"/>
        </w:rPr>
        <w:t>At the end of the survey, participants were asked demographic questions (age</w:t>
      </w:r>
      <w:r>
        <w:rPr>
          <w:rFonts w:eastAsia="Times New Roman"/>
        </w:rPr>
        <w:t xml:space="preserve">, </w:t>
      </w:r>
      <w:r w:rsidRPr="001C4B43">
        <w:rPr>
          <w:rFonts w:eastAsia="Times New Roman"/>
        </w:rPr>
        <w:t>gender</w:t>
      </w:r>
      <w:r>
        <w:rPr>
          <w:rFonts w:eastAsia="Times New Roman"/>
        </w:rPr>
        <w:t xml:space="preserve">, </w:t>
      </w:r>
      <w:r w:rsidR="00C81E71">
        <w:rPr>
          <w:rFonts w:eastAsia="Times New Roman"/>
        </w:rPr>
        <w:t>and ethnicity</w:t>
      </w:r>
      <w:r w:rsidRPr="001C4B43">
        <w:rPr>
          <w:rFonts w:eastAsia="Times New Roman"/>
        </w:rPr>
        <w:t xml:space="preserve">) and then debriefed. </w:t>
      </w:r>
    </w:p>
    <w:p w14:paraId="2BAB007F" w14:textId="77777777" w:rsidR="004347A7" w:rsidRPr="001C4B43" w:rsidRDefault="004347A7" w:rsidP="004347A7">
      <w:pPr>
        <w:spacing w:after="0" w:line="480" w:lineRule="auto"/>
        <w:rPr>
          <w:rFonts w:eastAsia="Times New Roman"/>
        </w:rPr>
      </w:pPr>
      <w:r w:rsidRPr="001C4B43">
        <w:rPr>
          <w:rFonts w:eastAsia="Times New Roman"/>
        </w:rPr>
        <w:t>Results</w:t>
      </w:r>
    </w:p>
    <w:p w14:paraId="37174086" w14:textId="776D8D83" w:rsidR="004347A7" w:rsidRDefault="004347A7" w:rsidP="004347A7">
      <w:pPr>
        <w:spacing w:after="0" w:line="480" w:lineRule="auto"/>
        <w:rPr>
          <w:rFonts w:eastAsia="Times New Roman"/>
        </w:rPr>
      </w:pPr>
      <w:r w:rsidRPr="001C4B43">
        <w:rPr>
          <w:rFonts w:eastAsia="Times New Roman"/>
          <w:i/>
          <w:iCs/>
        </w:rPr>
        <w:t xml:space="preserve">Manipulation Checks. </w:t>
      </w:r>
      <w:r w:rsidR="00632655">
        <w:rPr>
          <w:rFonts w:eastAsia="Times New Roman"/>
        </w:rPr>
        <w:t>T</w:t>
      </w:r>
      <w:r w:rsidRPr="001C4B43">
        <w:rPr>
          <w:rFonts w:eastAsia="Times New Roman"/>
        </w:rPr>
        <w:t>he manipulation</w:t>
      </w:r>
      <w:r>
        <w:rPr>
          <w:rFonts w:eastAsia="Times New Roman"/>
        </w:rPr>
        <w:t xml:space="preserve"> of puns</w:t>
      </w:r>
      <w:r w:rsidRPr="001C4B43">
        <w:rPr>
          <w:rFonts w:eastAsia="Times New Roman"/>
        </w:rPr>
        <w:t xml:space="preserve"> in this study worked as intended: participants in the </w:t>
      </w:r>
      <w:r>
        <w:rPr>
          <w:rFonts w:eastAsia="Times New Roman"/>
        </w:rPr>
        <w:t>pun</w:t>
      </w:r>
      <w:r w:rsidRPr="001C4B43">
        <w:rPr>
          <w:rFonts w:eastAsia="Times New Roman"/>
        </w:rPr>
        <w:t xml:space="preserve"> condition </w:t>
      </w:r>
      <w:r>
        <w:rPr>
          <w:rFonts w:eastAsia="Times New Roman"/>
        </w:rPr>
        <w:t xml:space="preserve">perceived the name of the </w:t>
      </w:r>
      <w:r w:rsidR="007D1241">
        <w:rPr>
          <w:rFonts w:eastAsia="Times New Roman"/>
        </w:rPr>
        <w:t>tie brand</w:t>
      </w:r>
      <w:r>
        <w:rPr>
          <w:rFonts w:eastAsia="Times New Roman"/>
        </w:rPr>
        <w:t xml:space="preserve"> to have a pun </w:t>
      </w:r>
      <w:r w:rsidRPr="001C4B43">
        <w:rPr>
          <w:rFonts w:eastAsia="Times New Roman"/>
        </w:rPr>
        <w:t>(</w:t>
      </w:r>
      <w:r>
        <w:rPr>
          <w:rFonts w:eastAsia="Times New Roman"/>
        </w:rPr>
        <w:t>M</w:t>
      </w:r>
      <w:r w:rsidRPr="0018559E">
        <w:rPr>
          <w:rFonts w:eastAsia="Times New Roman"/>
          <w:vertAlign w:val="subscript"/>
        </w:rPr>
        <w:t>Pun</w:t>
      </w:r>
      <w:r>
        <w:rPr>
          <w:rFonts w:eastAsia="Times New Roman"/>
        </w:rPr>
        <w:t xml:space="preserve"> = </w:t>
      </w:r>
      <w:r w:rsidR="0024664D">
        <w:rPr>
          <w:rFonts w:eastAsia="Times New Roman"/>
        </w:rPr>
        <w:t>8.0</w:t>
      </w:r>
      <w:r w:rsidR="005A30B9">
        <w:rPr>
          <w:rFonts w:eastAsia="Times New Roman"/>
        </w:rPr>
        <w:t>4</w:t>
      </w:r>
      <w:r>
        <w:rPr>
          <w:rFonts w:eastAsia="Times New Roman"/>
        </w:rPr>
        <w:t>; M</w:t>
      </w:r>
      <w:r w:rsidRPr="0018559E">
        <w:rPr>
          <w:rFonts w:eastAsia="Times New Roman"/>
          <w:vertAlign w:val="subscript"/>
        </w:rPr>
        <w:t>Control</w:t>
      </w:r>
      <w:r>
        <w:rPr>
          <w:rFonts w:eastAsia="Times New Roman"/>
        </w:rPr>
        <w:t xml:space="preserve"> = </w:t>
      </w:r>
      <w:r w:rsidR="0024664D">
        <w:rPr>
          <w:rFonts w:eastAsia="Times New Roman"/>
        </w:rPr>
        <w:t>5.7</w:t>
      </w:r>
      <w:r w:rsidR="005A30B9">
        <w:rPr>
          <w:rFonts w:eastAsia="Times New Roman"/>
        </w:rPr>
        <w:t>9</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EB28C1">
        <w:rPr>
          <w:rFonts w:eastAsia="Times New Roman"/>
        </w:rPr>
        <w:t>1</w:t>
      </w:r>
      <w:r w:rsidR="005A30B9">
        <w:rPr>
          <w:rFonts w:eastAsia="Times New Roman"/>
        </w:rPr>
        <w:t>9</w:t>
      </w:r>
      <w:r w:rsidR="00EB28C1">
        <w:rPr>
          <w:rFonts w:eastAsia="Times New Roman"/>
        </w:rPr>
        <w:t>5</w:t>
      </w:r>
      <w:r w:rsidRPr="001C4B43">
        <w:rPr>
          <w:rFonts w:eastAsia="Times New Roman"/>
        </w:rPr>
        <w:t xml:space="preserve">) = </w:t>
      </w:r>
      <w:r w:rsidR="005A30B9">
        <w:rPr>
          <w:rFonts w:eastAsia="Times New Roman"/>
        </w:rPr>
        <w:t>63.87</w:t>
      </w:r>
      <w:r w:rsidRPr="001C4B43">
        <w:rPr>
          <w:rFonts w:eastAsia="Times New Roman"/>
        </w:rPr>
        <w:t xml:space="preserve">, </w:t>
      </w:r>
      <w:r w:rsidRPr="001C4B43">
        <w:rPr>
          <w:rFonts w:eastAsia="Times New Roman"/>
          <w:i/>
          <w:iCs/>
        </w:rPr>
        <w:t xml:space="preserve">p </w:t>
      </w:r>
      <w:r>
        <w:rPr>
          <w:rFonts w:eastAsia="Times New Roman"/>
        </w:rPr>
        <w:t>&lt;</w:t>
      </w:r>
      <w:r w:rsidRPr="001C4B43">
        <w:rPr>
          <w:rFonts w:eastAsia="Times New Roman"/>
        </w:rPr>
        <w:t xml:space="preserve"> .0</w:t>
      </w:r>
      <w:r>
        <w:rPr>
          <w:rFonts w:eastAsia="Times New Roman"/>
        </w:rPr>
        <w:t>01) and to be more polysemous than that in the control condition</w:t>
      </w:r>
      <w:r w:rsidRPr="001C4B43">
        <w:rPr>
          <w:rFonts w:eastAsia="Times New Roman"/>
        </w:rPr>
        <w:t xml:space="preserve"> (</w:t>
      </w:r>
      <w:r>
        <w:rPr>
          <w:rFonts w:eastAsia="Times New Roman"/>
        </w:rPr>
        <w:t>M</w:t>
      </w:r>
      <w:r w:rsidRPr="0018559E">
        <w:rPr>
          <w:rFonts w:eastAsia="Times New Roman"/>
          <w:vertAlign w:val="subscript"/>
        </w:rPr>
        <w:t>Pun</w:t>
      </w:r>
      <w:r>
        <w:rPr>
          <w:rFonts w:eastAsia="Times New Roman"/>
        </w:rPr>
        <w:t xml:space="preserve"> = </w:t>
      </w:r>
      <w:r w:rsidR="00EB28C1">
        <w:rPr>
          <w:rFonts w:eastAsia="Times New Roman"/>
        </w:rPr>
        <w:t>7.43</w:t>
      </w:r>
      <w:r>
        <w:rPr>
          <w:rFonts w:eastAsia="Times New Roman"/>
        </w:rPr>
        <w:t>; M</w:t>
      </w:r>
      <w:r w:rsidRPr="0018559E">
        <w:rPr>
          <w:rFonts w:eastAsia="Times New Roman"/>
          <w:vertAlign w:val="subscript"/>
        </w:rPr>
        <w:t>Control</w:t>
      </w:r>
      <w:r>
        <w:rPr>
          <w:rFonts w:eastAsia="Times New Roman"/>
        </w:rPr>
        <w:t xml:space="preserve"> = </w:t>
      </w:r>
      <w:r w:rsidR="00EB28C1">
        <w:rPr>
          <w:rFonts w:eastAsia="Times New Roman"/>
        </w:rPr>
        <w:t>5.1</w:t>
      </w:r>
      <w:r w:rsidR="005A30B9">
        <w:rPr>
          <w:rFonts w:eastAsia="Times New Roman"/>
        </w:rPr>
        <w:t>7</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C965C8">
        <w:rPr>
          <w:rFonts w:eastAsia="Times New Roman"/>
        </w:rPr>
        <w:t>1</w:t>
      </w:r>
      <w:r w:rsidR="005A30B9">
        <w:rPr>
          <w:rFonts w:eastAsia="Times New Roman"/>
        </w:rPr>
        <w:t>9</w:t>
      </w:r>
      <w:r w:rsidR="00C965C8">
        <w:rPr>
          <w:rFonts w:eastAsia="Times New Roman"/>
        </w:rPr>
        <w:t>5</w:t>
      </w:r>
      <w:r w:rsidRPr="001C4B43">
        <w:rPr>
          <w:rFonts w:eastAsia="Times New Roman"/>
        </w:rPr>
        <w:t xml:space="preserve">) = </w:t>
      </w:r>
      <w:r w:rsidR="005A30B9">
        <w:rPr>
          <w:rFonts w:eastAsia="Times New Roman"/>
        </w:rPr>
        <w:t>60.28</w:t>
      </w:r>
      <w:r w:rsidRPr="001C4B43">
        <w:rPr>
          <w:rFonts w:eastAsia="Times New Roman"/>
        </w:rPr>
        <w:t xml:space="preserve">, </w:t>
      </w:r>
      <w:r w:rsidRPr="001C4B43">
        <w:rPr>
          <w:rFonts w:eastAsia="Times New Roman"/>
          <w:i/>
          <w:iCs/>
        </w:rPr>
        <w:t xml:space="preserve">p </w:t>
      </w:r>
      <w:r w:rsidR="00C965C8">
        <w:rPr>
          <w:rFonts w:eastAsia="Times New Roman"/>
        </w:rPr>
        <w:t>&lt;</w:t>
      </w:r>
      <w:r w:rsidRPr="001C4B43">
        <w:rPr>
          <w:rFonts w:eastAsia="Times New Roman"/>
        </w:rPr>
        <w:t xml:space="preserve"> .0</w:t>
      </w:r>
      <w:r>
        <w:rPr>
          <w:rFonts w:eastAsia="Times New Roman"/>
        </w:rPr>
        <w:t xml:space="preserve">01). And even though the two names were considered to be similar in terms of </w:t>
      </w:r>
      <w:r w:rsidR="006668E5">
        <w:rPr>
          <w:rFonts w:eastAsia="Times New Roman"/>
        </w:rPr>
        <w:t>usualness</w:t>
      </w:r>
      <w:r>
        <w:rPr>
          <w:rFonts w:eastAsia="Times New Roman"/>
        </w:rPr>
        <w:t xml:space="preserve"> (M</w:t>
      </w:r>
      <w:r w:rsidRPr="0018559E">
        <w:rPr>
          <w:rFonts w:eastAsia="Times New Roman"/>
          <w:vertAlign w:val="subscript"/>
        </w:rPr>
        <w:t>Pun</w:t>
      </w:r>
      <w:r>
        <w:rPr>
          <w:rFonts w:eastAsia="Times New Roman"/>
        </w:rPr>
        <w:t xml:space="preserve"> = </w:t>
      </w:r>
      <w:r w:rsidR="003A469C">
        <w:rPr>
          <w:rFonts w:eastAsia="Times New Roman"/>
        </w:rPr>
        <w:t>4.9</w:t>
      </w:r>
      <w:r w:rsidR="005A30B9">
        <w:rPr>
          <w:rFonts w:eastAsia="Times New Roman"/>
        </w:rPr>
        <w:t>7</w:t>
      </w:r>
      <w:r>
        <w:rPr>
          <w:rFonts w:eastAsia="Times New Roman"/>
        </w:rPr>
        <w:t>; M</w:t>
      </w:r>
      <w:r w:rsidRPr="0018559E">
        <w:rPr>
          <w:rFonts w:eastAsia="Times New Roman"/>
          <w:vertAlign w:val="subscript"/>
        </w:rPr>
        <w:t>Control</w:t>
      </w:r>
      <w:r>
        <w:rPr>
          <w:rFonts w:eastAsia="Times New Roman"/>
        </w:rPr>
        <w:t xml:space="preserve"> = </w:t>
      </w:r>
      <w:r w:rsidR="003A469C">
        <w:rPr>
          <w:rFonts w:eastAsia="Times New Roman"/>
        </w:rPr>
        <w:t>5</w:t>
      </w:r>
      <w:r w:rsidR="005A30B9">
        <w:rPr>
          <w:rFonts w:eastAsia="Times New Roman"/>
        </w:rPr>
        <w:t>.13</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0A0C27">
        <w:rPr>
          <w:rFonts w:eastAsia="Times New Roman"/>
        </w:rPr>
        <w:t>1</w:t>
      </w:r>
      <w:r w:rsidR="005A30B9">
        <w:rPr>
          <w:rFonts w:eastAsia="Times New Roman"/>
        </w:rPr>
        <w:t>9</w:t>
      </w:r>
      <w:r w:rsidR="000A0C27">
        <w:rPr>
          <w:rFonts w:eastAsia="Times New Roman"/>
        </w:rPr>
        <w:t>5</w:t>
      </w:r>
      <w:r w:rsidRPr="001C4B43">
        <w:rPr>
          <w:rFonts w:eastAsia="Times New Roman"/>
        </w:rPr>
        <w:t xml:space="preserve">) = </w:t>
      </w:r>
      <w:r w:rsidR="000A0C27">
        <w:rPr>
          <w:rFonts w:eastAsia="Times New Roman"/>
        </w:rPr>
        <w:t>.</w:t>
      </w:r>
      <w:r w:rsidR="005A30B9">
        <w:rPr>
          <w:rFonts w:eastAsia="Times New Roman"/>
        </w:rPr>
        <w:t>35</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sidR="005A30B9">
        <w:rPr>
          <w:rFonts w:eastAsia="Times New Roman"/>
        </w:rPr>
        <w:t>56</w:t>
      </w:r>
      <w:r>
        <w:rPr>
          <w:rFonts w:eastAsia="Times New Roman"/>
        </w:rPr>
        <w:t>), they were significant</w:t>
      </w:r>
      <w:r w:rsidR="007D1241">
        <w:rPr>
          <w:rFonts w:eastAsia="Times New Roman"/>
        </w:rPr>
        <w:t>ly</w:t>
      </w:r>
      <w:r>
        <w:rPr>
          <w:rFonts w:eastAsia="Times New Roman"/>
        </w:rPr>
        <w:t xml:space="preserve"> different in terms of </w:t>
      </w:r>
      <w:r w:rsidR="00BF0BF3">
        <w:rPr>
          <w:rFonts w:eastAsia="Times New Roman"/>
        </w:rPr>
        <w:t>surpri</w:t>
      </w:r>
      <w:r>
        <w:rPr>
          <w:rFonts w:eastAsia="Times New Roman"/>
        </w:rPr>
        <w:t>s</w:t>
      </w:r>
      <w:r w:rsidR="00BF0BF3">
        <w:rPr>
          <w:rFonts w:eastAsia="Times New Roman"/>
        </w:rPr>
        <w:t>e</w:t>
      </w:r>
      <w:r>
        <w:rPr>
          <w:rFonts w:eastAsia="Times New Roman"/>
        </w:rPr>
        <w:t xml:space="preserve"> (M</w:t>
      </w:r>
      <w:r w:rsidRPr="0018559E">
        <w:rPr>
          <w:rFonts w:eastAsia="Times New Roman"/>
          <w:vertAlign w:val="subscript"/>
        </w:rPr>
        <w:t>Pun</w:t>
      </w:r>
      <w:r>
        <w:rPr>
          <w:rFonts w:eastAsia="Times New Roman"/>
        </w:rPr>
        <w:t xml:space="preserve"> = </w:t>
      </w:r>
      <w:r w:rsidR="003A469C">
        <w:rPr>
          <w:rFonts w:eastAsia="Times New Roman"/>
        </w:rPr>
        <w:t>5.2</w:t>
      </w:r>
      <w:r w:rsidR="005A30B9">
        <w:rPr>
          <w:rFonts w:eastAsia="Times New Roman"/>
        </w:rPr>
        <w:t>1</w:t>
      </w:r>
      <w:r>
        <w:rPr>
          <w:rFonts w:eastAsia="Times New Roman"/>
        </w:rPr>
        <w:t>; M</w:t>
      </w:r>
      <w:r w:rsidRPr="0018559E">
        <w:rPr>
          <w:rFonts w:eastAsia="Times New Roman"/>
          <w:vertAlign w:val="subscript"/>
        </w:rPr>
        <w:t>Control</w:t>
      </w:r>
      <w:r>
        <w:rPr>
          <w:rFonts w:eastAsia="Times New Roman"/>
        </w:rPr>
        <w:t xml:space="preserve"> = </w:t>
      </w:r>
      <w:r w:rsidR="003A469C">
        <w:rPr>
          <w:rFonts w:eastAsia="Times New Roman"/>
        </w:rPr>
        <w:t>4.</w:t>
      </w:r>
      <w:r w:rsidR="005A30B9">
        <w:rPr>
          <w:rFonts w:eastAsia="Times New Roman"/>
        </w:rPr>
        <w:t>27</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0F7322">
        <w:rPr>
          <w:rFonts w:eastAsia="Times New Roman"/>
        </w:rPr>
        <w:t>1</w:t>
      </w:r>
      <w:r w:rsidR="005A30B9">
        <w:rPr>
          <w:rFonts w:eastAsia="Times New Roman"/>
        </w:rPr>
        <w:t>9</w:t>
      </w:r>
      <w:r w:rsidR="000F7322">
        <w:rPr>
          <w:rFonts w:eastAsia="Times New Roman"/>
        </w:rPr>
        <w:t>5</w:t>
      </w:r>
      <w:r w:rsidRPr="001C4B43">
        <w:rPr>
          <w:rFonts w:eastAsia="Times New Roman"/>
        </w:rPr>
        <w:t xml:space="preserve">) = </w:t>
      </w:r>
      <w:r w:rsidR="005A30B9">
        <w:rPr>
          <w:rFonts w:eastAsia="Times New Roman"/>
        </w:rPr>
        <w:t>12.63</w:t>
      </w:r>
      <w:r w:rsidRPr="001C4B43">
        <w:rPr>
          <w:rFonts w:eastAsia="Times New Roman"/>
        </w:rPr>
        <w:t xml:space="preserve">, </w:t>
      </w:r>
      <w:r w:rsidRPr="001C4B43">
        <w:rPr>
          <w:rFonts w:eastAsia="Times New Roman"/>
          <w:i/>
          <w:iCs/>
        </w:rPr>
        <w:t xml:space="preserve">p </w:t>
      </w:r>
      <w:r>
        <w:rPr>
          <w:rFonts w:eastAsia="Times New Roman"/>
        </w:rPr>
        <w:t xml:space="preserve">&lt; </w:t>
      </w:r>
      <w:r w:rsidRPr="001C4B43">
        <w:rPr>
          <w:rFonts w:eastAsia="Times New Roman"/>
        </w:rPr>
        <w:t>.</w:t>
      </w:r>
      <w:r>
        <w:rPr>
          <w:rFonts w:eastAsia="Times New Roman"/>
        </w:rPr>
        <w:t>001)</w:t>
      </w:r>
      <w:r w:rsidR="00995F1A">
        <w:rPr>
          <w:rFonts w:eastAsia="Times New Roman"/>
        </w:rPr>
        <w:t xml:space="preserve">, </w:t>
      </w:r>
      <w:r>
        <w:rPr>
          <w:rFonts w:eastAsia="Times New Roman"/>
        </w:rPr>
        <w:t>typicality (M</w:t>
      </w:r>
      <w:r w:rsidRPr="0018559E">
        <w:rPr>
          <w:rFonts w:eastAsia="Times New Roman"/>
          <w:vertAlign w:val="subscript"/>
        </w:rPr>
        <w:t>Pun</w:t>
      </w:r>
      <w:r>
        <w:rPr>
          <w:rFonts w:eastAsia="Times New Roman"/>
        </w:rPr>
        <w:t xml:space="preserve"> = </w:t>
      </w:r>
      <w:r w:rsidR="003A469C">
        <w:rPr>
          <w:rFonts w:eastAsia="Times New Roman"/>
        </w:rPr>
        <w:t>4.</w:t>
      </w:r>
      <w:r w:rsidR="005A30B9">
        <w:rPr>
          <w:rFonts w:eastAsia="Times New Roman"/>
        </w:rPr>
        <w:t>72</w:t>
      </w:r>
      <w:r>
        <w:rPr>
          <w:rFonts w:eastAsia="Times New Roman"/>
        </w:rPr>
        <w:t>; M</w:t>
      </w:r>
      <w:r w:rsidRPr="0018559E">
        <w:rPr>
          <w:rFonts w:eastAsia="Times New Roman"/>
          <w:vertAlign w:val="subscript"/>
        </w:rPr>
        <w:t>Control</w:t>
      </w:r>
      <w:r>
        <w:rPr>
          <w:rFonts w:eastAsia="Times New Roman"/>
        </w:rPr>
        <w:t xml:space="preserve"> = </w:t>
      </w:r>
      <w:r w:rsidR="005A30B9">
        <w:rPr>
          <w:rFonts w:eastAsia="Times New Roman"/>
        </w:rPr>
        <w:t>5.64</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995F1A">
        <w:rPr>
          <w:rFonts w:eastAsia="Times New Roman"/>
        </w:rPr>
        <w:t>1</w:t>
      </w:r>
      <w:r w:rsidR="005A30B9">
        <w:rPr>
          <w:rFonts w:eastAsia="Times New Roman"/>
        </w:rPr>
        <w:t>9</w:t>
      </w:r>
      <w:r w:rsidR="00995F1A">
        <w:rPr>
          <w:rFonts w:eastAsia="Times New Roman"/>
        </w:rPr>
        <w:t>5</w:t>
      </w:r>
      <w:r w:rsidRPr="001C4B43">
        <w:rPr>
          <w:rFonts w:eastAsia="Times New Roman"/>
        </w:rPr>
        <w:t xml:space="preserve">) = </w:t>
      </w:r>
      <w:r w:rsidR="005A30B9">
        <w:rPr>
          <w:rFonts w:eastAsia="Times New Roman"/>
        </w:rPr>
        <w:t>12.53</w:t>
      </w:r>
      <w:r w:rsidR="005A38F9">
        <w:rPr>
          <w:rFonts w:eastAsia="Times New Roman"/>
        </w:rPr>
        <w:t>,</w:t>
      </w:r>
      <w:r w:rsidRPr="001C4B43">
        <w:rPr>
          <w:rFonts w:eastAsia="Times New Roman"/>
        </w:rPr>
        <w:t xml:space="preserve"> </w:t>
      </w:r>
      <w:r w:rsidRPr="001C4B43">
        <w:rPr>
          <w:rFonts w:eastAsia="Times New Roman"/>
          <w:i/>
          <w:iCs/>
        </w:rPr>
        <w:t xml:space="preserve">p </w:t>
      </w:r>
      <w:r>
        <w:rPr>
          <w:rFonts w:eastAsia="Times New Roman"/>
        </w:rPr>
        <w:t xml:space="preserve">&lt; </w:t>
      </w:r>
      <w:r w:rsidRPr="001C4B43">
        <w:rPr>
          <w:rFonts w:eastAsia="Times New Roman"/>
        </w:rPr>
        <w:t>.</w:t>
      </w:r>
      <w:r>
        <w:rPr>
          <w:rFonts w:eastAsia="Times New Roman"/>
        </w:rPr>
        <w:t>001)</w:t>
      </w:r>
      <w:r w:rsidR="005A38F9">
        <w:rPr>
          <w:rFonts w:eastAsia="Times New Roman"/>
        </w:rPr>
        <w:t xml:space="preserve"> and </w:t>
      </w:r>
      <w:r w:rsidR="005A38F9">
        <w:rPr>
          <w:rFonts w:eastAsia="Times New Roman"/>
        </w:rPr>
        <w:lastRenderedPageBreak/>
        <w:t>novelty (M</w:t>
      </w:r>
      <w:r w:rsidR="005A38F9" w:rsidRPr="0018559E">
        <w:rPr>
          <w:rFonts w:eastAsia="Times New Roman"/>
          <w:vertAlign w:val="subscript"/>
        </w:rPr>
        <w:t>Pun</w:t>
      </w:r>
      <w:r w:rsidR="005A38F9">
        <w:rPr>
          <w:rFonts w:eastAsia="Times New Roman"/>
        </w:rPr>
        <w:t xml:space="preserve"> = </w:t>
      </w:r>
      <w:r w:rsidR="00570092">
        <w:rPr>
          <w:rFonts w:eastAsia="Times New Roman"/>
        </w:rPr>
        <w:t>5.6</w:t>
      </w:r>
      <w:r w:rsidR="005A30B9">
        <w:rPr>
          <w:rFonts w:eastAsia="Times New Roman"/>
        </w:rPr>
        <w:t>3</w:t>
      </w:r>
      <w:r w:rsidR="005A38F9">
        <w:rPr>
          <w:rFonts w:eastAsia="Times New Roman"/>
        </w:rPr>
        <w:t>; M</w:t>
      </w:r>
      <w:r w:rsidR="005A38F9" w:rsidRPr="0018559E">
        <w:rPr>
          <w:rFonts w:eastAsia="Times New Roman"/>
          <w:vertAlign w:val="subscript"/>
        </w:rPr>
        <w:t>Control</w:t>
      </w:r>
      <w:r w:rsidR="005A38F9">
        <w:rPr>
          <w:rFonts w:eastAsia="Times New Roman"/>
        </w:rPr>
        <w:t xml:space="preserve"> = 4.</w:t>
      </w:r>
      <w:r w:rsidR="00570092">
        <w:rPr>
          <w:rFonts w:eastAsia="Times New Roman"/>
        </w:rPr>
        <w:t>5</w:t>
      </w:r>
      <w:r w:rsidR="005A30B9">
        <w:rPr>
          <w:rFonts w:eastAsia="Times New Roman"/>
        </w:rPr>
        <w:t>7</w:t>
      </w:r>
      <w:r w:rsidR="005A38F9">
        <w:rPr>
          <w:rFonts w:eastAsia="Times New Roman"/>
        </w:rPr>
        <w:t xml:space="preserve">; </w:t>
      </w:r>
      <w:r w:rsidR="005A38F9" w:rsidRPr="001C4B43">
        <w:rPr>
          <w:rFonts w:eastAsia="Times New Roman"/>
          <w:i/>
          <w:iCs/>
        </w:rPr>
        <w:t>F</w:t>
      </w:r>
      <w:r w:rsidR="005A38F9" w:rsidRPr="001C4B43">
        <w:rPr>
          <w:rFonts w:eastAsia="Times New Roman"/>
        </w:rPr>
        <w:t>(</w:t>
      </w:r>
      <w:r w:rsidR="005A38F9">
        <w:rPr>
          <w:rFonts w:eastAsia="Times New Roman"/>
        </w:rPr>
        <w:t>1</w:t>
      </w:r>
      <w:r w:rsidR="005A38F9" w:rsidRPr="001C4B43">
        <w:rPr>
          <w:rFonts w:eastAsia="Times New Roman"/>
        </w:rPr>
        <w:t xml:space="preserve">, </w:t>
      </w:r>
      <w:r w:rsidR="005A38F9">
        <w:rPr>
          <w:rFonts w:eastAsia="Times New Roman"/>
        </w:rPr>
        <w:t>1</w:t>
      </w:r>
      <w:r w:rsidR="005A30B9">
        <w:rPr>
          <w:rFonts w:eastAsia="Times New Roman"/>
        </w:rPr>
        <w:t>9</w:t>
      </w:r>
      <w:r w:rsidR="005A38F9">
        <w:rPr>
          <w:rFonts w:eastAsia="Times New Roman"/>
        </w:rPr>
        <w:t>5</w:t>
      </w:r>
      <w:r w:rsidR="005A38F9" w:rsidRPr="001C4B43">
        <w:rPr>
          <w:rFonts w:eastAsia="Times New Roman"/>
        </w:rPr>
        <w:t xml:space="preserve">) = </w:t>
      </w:r>
      <w:r w:rsidR="00FB2C6B">
        <w:rPr>
          <w:rFonts w:eastAsia="Times New Roman"/>
        </w:rPr>
        <w:t>15.15</w:t>
      </w:r>
      <w:r w:rsidR="005A38F9">
        <w:rPr>
          <w:rFonts w:eastAsia="Times New Roman"/>
        </w:rPr>
        <w:t>,</w:t>
      </w:r>
      <w:r w:rsidR="005A38F9" w:rsidRPr="001C4B43">
        <w:rPr>
          <w:rFonts w:eastAsia="Times New Roman"/>
        </w:rPr>
        <w:t xml:space="preserve"> </w:t>
      </w:r>
      <w:r w:rsidR="005A38F9" w:rsidRPr="001C4B43">
        <w:rPr>
          <w:rFonts w:eastAsia="Times New Roman"/>
          <w:i/>
          <w:iCs/>
        </w:rPr>
        <w:t xml:space="preserve">p </w:t>
      </w:r>
      <w:r w:rsidR="005A38F9">
        <w:rPr>
          <w:rFonts w:eastAsia="Times New Roman"/>
        </w:rPr>
        <w:t xml:space="preserve">&lt; </w:t>
      </w:r>
      <w:r w:rsidR="005A38F9" w:rsidRPr="001C4B43">
        <w:rPr>
          <w:rFonts w:eastAsia="Times New Roman"/>
        </w:rPr>
        <w:t>.</w:t>
      </w:r>
      <w:r w:rsidR="005A38F9">
        <w:rPr>
          <w:rFonts w:eastAsia="Times New Roman"/>
        </w:rPr>
        <w:t>001)</w:t>
      </w:r>
      <w:r>
        <w:rPr>
          <w:rFonts w:eastAsia="Times New Roman"/>
        </w:rPr>
        <w:t xml:space="preserve">. Because of these differences, </w:t>
      </w:r>
      <w:r w:rsidR="00AD305B">
        <w:rPr>
          <w:rFonts w:eastAsia="Times New Roman"/>
        </w:rPr>
        <w:t>surprise</w:t>
      </w:r>
      <w:r>
        <w:rPr>
          <w:rFonts w:eastAsia="Times New Roman"/>
        </w:rPr>
        <w:t xml:space="preserve">, typicality, </w:t>
      </w:r>
      <w:r w:rsidR="00AD305B">
        <w:rPr>
          <w:rFonts w:eastAsia="Times New Roman"/>
        </w:rPr>
        <w:t xml:space="preserve">and novelty were added as control variables in </w:t>
      </w:r>
      <w:r w:rsidR="00D96F8A">
        <w:rPr>
          <w:rFonts w:eastAsia="Times New Roman"/>
        </w:rPr>
        <w:t>all</w:t>
      </w:r>
      <w:r w:rsidR="00AD305B">
        <w:rPr>
          <w:rFonts w:eastAsia="Times New Roman"/>
        </w:rPr>
        <w:t xml:space="preserve"> the analyses in this study along with </w:t>
      </w:r>
      <w:r>
        <w:rPr>
          <w:rFonts w:eastAsia="Times New Roman"/>
        </w:rPr>
        <w:t>incongruity</w:t>
      </w:r>
      <w:r w:rsidR="00DD63FC">
        <w:rPr>
          <w:rFonts w:eastAsia="Times New Roman"/>
        </w:rPr>
        <w:t xml:space="preserve">, </w:t>
      </w:r>
      <w:r>
        <w:rPr>
          <w:rFonts w:eastAsia="Times New Roman"/>
        </w:rPr>
        <w:t>benign violation</w:t>
      </w:r>
      <w:r w:rsidR="00AE33E4">
        <w:rPr>
          <w:rFonts w:eastAsia="Times New Roman"/>
          <w:lang w:val="vi-VN"/>
        </w:rPr>
        <w:t>, age</w:t>
      </w:r>
      <w:r>
        <w:rPr>
          <w:rFonts w:eastAsia="Times New Roman"/>
        </w:rPr>
        <w:t xml:space="preserve"> </w:t>
      </w:r>
      <w:r w:rsidR="00DD63FC">
        <w:rPr>
          <w:rFonts w:eastAsia="Times New Roman"/>
        </w:rPr>
        <w:t>(</w:t>
      </w:r>
      <w:r w:rsidR="000A4BD6">
        <w:rPr>
          <w:rFonts w:eastAsia="Times New Roman"/>
        </w:rPr>
        <w:t>to be consistent with</w:t>
      </w:r>
      <w:r w:rsidR="00FC22D8">
        <w:rPr>
          <w:rFonts w:eastAsia="Times New Roman"/>
        </w:rPr>
        <w:t xml:space="preserve"> Study 3</w:t>
      </w:r>
      <w:r w:rsidR="00DD63FC">
        <w:rPr>
          <w:rFonts w:eastAsia="Times New Roman"/>
        </w:rPr>
        <w:t>) and the amount of interaction with the product</w:t>
      </w:r>
      <w:r w:rsidR="00FC22D8">
        <w:rPr>
          <w:rFonts w:eastAsia="Times New Roman"/>
        </w:rPr>
        <w:t xml:space="preserve">. </w:t>
      </w:r>
    </w:p>
    <w:p w14:paraId="0D4EE324" w14:textId="56880CC0" w:rsidR="000F1988" w:rsidRPr="00EC2AF9" w:rsidRDefault="004347A7" w:rsidP="00EC2AF9">
      <w:pPr>
        <w:spacing w:line="480" w:lineRule="auto"/>
        <w:rPr>
          <w:rFonts w:asciiTheme="minorHAnsi" w:hAnsiTheme="minorHAnsi" w:cstheme="minorBidi"/>
          <w:b/>
          <w:sz w:val="22"/>
          <w:szCs w:val="22"/>
        </w:rPr>
      </w:pPr>
      <w:r>
        <w:rPr>
          <w:rFonts w:eastAsia="Times New Roman"/>
          <w:i/>
          <w:iCs/>
        </w:rPr>
        <w:t>Effect of Pun Use</w:t>
      </w:r>
      <w:r w:rsidRPr="001C4B43">
        <w:rPr>
          <w:rFonts w:eastAsia="Times New Roman"/>
          <w:i/>
          <w:iCs/>
        </w:rPr>
        <w:t xml:space="preserve">. </w:t>
      </w:r>
      <w:r w:rsidR="007B513F">
        <w:rPr>
          <w:rFonts w:eastAsia="Times New Roman"/>
        </w:rPr>
        <w:t xml:space="preserve">Because the main target audience of ties </w:t>
      </w:r>
      <w:r w:rsidR="0075164C">
        <w:rPr>
          <w:rFonts w:eastAsia="Times New Roman"/>
        </w:rPr>
        <w:t>is</w:t>
      </w:r>
      <w:r w:rsidR="007B513F">
        <w:rPr>
          <w:rFonts w:eastAsia="Times New Roman"/>
        </w:rPr>
        <w:t xml:space="preserve"> men,</w:t>
      </w:r>
      <w:r w:rsidR="007B513F" w:rsidRPr="007B513F">
        <w:rPr>
          <w:rFonts w:eastAsia="Times New Roman"/>
        </w:rPr>
        <w:t xml:space="preserve"> </w:t>
      </w:r>
      <w:r w:rsidR="007B513F">
        <w:rPr>
          <w:rFonts w:eastAsia="Times New Roman"/>
        </w:rPr>
        <w:t xml:space="preserve">I first examined the effect of pun use on consumption experience </w:t>
      </w:r>
      <w:r w:rsidR="00ED5DAB">
        <w:rPr>
          <w:rFonts w:eastAsia="Times New Roman"/>
        </w:rPr>
        <w:t>among male participants</w:t>
      </w:r>
      <w:r w:rsidR="007B513F">
        <w:rPr>
          <w:rFonts w:eastAsia="Times New Roman"/>
        </w:rPr>
        <w:t xml:space="preserve">. </w:t>
      </w:r>
      <w:r w:rsidR="00A54DEC">
        <w:rPr>
          <w:rFonts w:eastAsia="Times New Roman"/>
        </w:rPr>
        <w:t xml:space="preserve">I </w:t>
      </w:r>
      <w:r w:rsidR="00041686">
        <w:rPr>
          <w:rFonts w:eastAsia="Times New Roman"/>
        </w:rPr>
        <w:t>find</w:t>
      </w:r>
      <w:r w:rsidR="00A54DEC">
        <w:rPr>
          <w:rFonts w:eastAsia="Times New Roman"/>
        </w:rPr>
        <w:t xml:space="preserve"> that </w:t>
      </w:r>
      <w:r w:rsidR="00A54DEC" w:rsidRPr="00A54DEC">
        <w:rPr>
          <w:rFonts w:eastAsia="Times New Roman"/>
        </w:rPr>
        <w:t xml:space="preserve">the use of pun </w:t>
      </w:r>
      <w:r w:rsidR="00A54DEC">
        <w:rPr>
          <w:rFonts w:eastAsia="Times New Roman"/>
        </w:rPr>
        <w:t>significantly reduces p</w:t>
      </w:r>
      <w:r w:rsidR="00A54DEC" w:rsidRPr="00A54DEC">
        <w:rPr>
          <w:rFonts w:eastAsia="Times New Roman"/>
        </w:rPr>
        <w:t xml:space="preserve">roduct </w:t>
      </w:r>
      <w:r w:rsidR="00A54DEC">
        <w:rPr>
          <w:rFonts w:eastAsia="Times New Roman"/>
        </w:rPr>
        <w:t>e</w:t>
      </w:r>
      <w:r w:rsidR="00A54DEC" w:rsidRPr="00A54DEC">
        <w:rPr>
          <w:rFonts w:eastAsia="Times New Roman"/>
        </w:rPr>
        <w:t>valuation (M</w:t>
      </w:r>
      <w:r w:rsidR="00A54DEC" w:rsidRPr="00A54DEC">
        <w:rPr>
          <w:rFonts w:eastAsia="Times New Roman"/>
          <w:vertAlign w:val="subscript"/>
        </w:rPr>
        <w:t>Pun</w:t>
      </w:r>
      <w:r w:rsidR="00A54DEC" w:rsidRPr="00A54DEC">
        <w:rPr>
          <w:rFonts w:eastAsia="Times New Roman"/>
        </w:rPr>
        <w:t xml:space="preserve"> = 5.</w:t>
      </w:r>
      <w:r w:rsidR="0017561B">
        <w:rPr>
          <w:rFonts w:eastAsia="Times New Roman"/>
        </w:rPr>
        <w:t>29</w:t>
      </w:r>
      <w:r w:rsidR="00A54DEC" w:rsidRPr="00A54DEC">
        <w:rPr>
          <w:rFonts w:eastAsia="Times New Roman"/>
        </w:rPr>
        <w:t>; M</w:t>
      </w:r>
      <w:r w:rsidR="00A54DEC" w:rsidRPr="00A54DEC">
        <w:rPr>
          <w:rFonts w:eastAsia="Times New Roman"/>
          <w:vertAlign w:val="subscript"/>
        </w:rPr>
        <w:t>Control</w:t>
      </w:r>
      <w:r w:rsidR="00A54DEC" w:rsidRPr="00A54DEC">
        <w:rPr>
          <w:rFonts w:eastAsia="Times New Roman"/>
        </w:rPr>
        <w:t xml:space="preserve"> = 6.</w:t>
      </w:r>
      <w:r w:rsidR="0017561B">
        <w:rPr>
          <w:rFonts w:eastAsia="Times New Roman"/>
        </w:rPr>
        <w:t>1</w:t>
      </w:r>
      <w:r w:rsidR="00A54DEC" w:rsidRPr="00A54DEC">
        <w:rPr>
          <w:rFonts w:eastAsia="Times New Roman"/>
        </w:rPr>
        <w:t xml:space="preserve">3; </w:t>
      </w:r>
      <w:r w:rsidR="00A54DEC" w:rsidRPr="00A54DEC">
        <w:rPr>
          <w:rFonts w:eastAsia="Times New Roman"/>
          <w:i/>
          <w:iCs/>
        </w:rPr>
        <w:t>F</w:t>
      </w:r>
      <w:r w:rsidR="00A54DEC" w:rsidRPr="00A54DEC">
        <w:rPr>
          <w:rFonts w:eastAsia="Times New Roman"/>
        </w:rPr>
        <w:t xml:space="preserve">(1, </w:t>
      </w:r>
      <w:r w:rsidR="0017561B">
        <w:rPr>
          <w:rFonts w:eastAsia="Times New Roman"/>
        </w:rPr>
        <w:t>77</w:t>
      </w:r>
      <w:r w:rsidR="00A54DEC" w:rsidRPr="00A54DEC">
        <w:rPr>
          <w:rFonts w:eastAsia="Times New Roman"/>
        </w:rPr>
        <w:t>) = 4.</w:t>
      </w:r>
      <w:r w:rsidR="0017561B">
        <w:rPr>
          <w:rFonts w:eastAsia="Times New Roman"/>
        </w:rPr>
        <w:t>78</w:t>
      </w:r>
      <w:r w:rsidR="00A54DEC" w:rsidRPr="00A54DEC">
        <w:rPr>
          <w:rFonts w:eastAsia="Times New Roman"/>
        </w:rPr>
        <w:t xml:space="preserve">, </w:t>
      </w:r>
      <w:r w:rsidR="00A54DEC" w:rsidRPr="00A54DEC">
        <w:rPr>
          <w:rFonts w:eastAsia="Times New Roman"/>
          <w:i/>
          <w:iCs/>
        </w:rPr>
        <w:t xml:space="preserve">p </w:t>
      </w:r>
      <w:r w:rsidR="00A54DEC" w:rsidRPr="00A54DEC">
        <w:rPr>
          <w:rFonts w:eastAsia="Times New Roman"/>
        </w:rPr>
        <w:t>= .0</w:t>
      </w:r>
      <w:r w:rsidR="0017561B">
        <w:rPr>
          <w:rFonts w:eastAsia="Times New Roman"/>
        </w:rPr>
        <w:t>32</w:t>
      </w:r>
      <w:r w:rsidR="00A54DEC" w:rsidRPr="00A54DEC">
        <w:rPr>
          <w:rFonts w:eastAsia="Times New Roman"/>
        </w:rPr>
        <w:t>)</w:t>
      </w:r>
      <w:r w:rsidR="00267EBC">
        <w:rPr>
          <w:rFonts w:eastAsia="Times New Roman"/>
        </w:rPr>
        <w:t xml:space="preserve"> and p</w:t>
      </w:r>
      <w:r w:rsidR="00A54DEC" w:rsidRPr="00A54DEC">
        <w:rPr>
          <w:rFonts w:eastAsia="Times New Roman"/>
        </w:rPr>
        <w:t>urchase intention</w:t>
      </w:r>
      <w:r w:rsidR="00086533">
        <w:rPr>
          <w:rFonts w:eastAsia="Times New Roman"/>
        </w:rPr>
        <w:t>s</w:t>
      </w:r>
      <w:r w:rsidR="00A54DEC" w:rsidRPr="00A54DEC">
        <w:rPr>
          <w:rFonts w:eastAsia="Times New Roman"/>
        </w:rPr>
        <w:t xml:space="preserve"> (M</w:t>
      </w:r>
      <w:r w:rsidR="00A54DEC" w:rsidRPr="00A54DEC">
        <w:rPr>
          <w:rFonts w:eastAsia="Times New Roman"/>
          <w:vertAlign w:val="subscript"/>
        </w:rPr>
        <w:t>Pun</w:t>
      </w:r>
      <w:r w:rsidR="00A54DEC" w:rsidRPr="00A54DEC">
        <w:rPr>
          <w:rFonts w:eastAsia="Times New Roman"/>
        </w:rPr>
        <w:t xml:space="preserve"> = 4.</w:t>
      </w:r>
      <w:r w:rsidR="007A0119">
        <w:rPr>
          <w:rFonts w:eastAsia="Times New Roman"/>
        </w:rPr>
        <w:t>98</w:t>
      </w:r>
      <w:r w:rsidR="00A54DEC" w:rsidRPr="00A54DEC">
        <w:rPr>
          <w:rFonts w:eastAsia="Times New Roman"/>
        </w:rPr>
        <w:t>; M</w:t>
      </w:r>
      <w:r w:rsidR="00A54DEC" w:rsidRPr="00A54DEC">
        <w:rPr>
          <w:rFonts w:eastAsia="Times New Roman"/>
          <w:vertAlign w:val="subscript"/>
        </w:rPr>
        <w:t>Control</w:t>
      </w:r>
      <w:r w:rsidR="00A54DEC" w:rsidRPr="00A54DEC">
        <w:rPr>
          <w:rFonts w:eastAsia="Times New Roman"/>
        </w:rPr>
        <w:t xml:space="preserve"> = 6.</w:t>
      </w:r>
      <w:r w:rsidR="007A0119">
        <w:rPr>
          <w:rFonts w:eastAsia="Times New Roman"/>
        </w:rPr>
        <w:t>19</w:t>
      </w:r>
      <w:r w:rsidR="00A54DEC" w:rsidRPr="00A54DEC">
        <w:rPr>
          <w:rFonts w:eastAsia="Times New Roman"/>
        </w:rPr>
        <w:t xml:space="preserve">; </w:t>
      </w:r>
      <w:r w:rsidR="00A54DEC" w:rsidRPr="00A54DEC">
        <w:rPr>
          <w:rFonts w:eastAsia="Times New Roman"/>
          <w:i/>
          <w:iCs/>
        </w:rPr>
        <w:t>F</w:t>
      </w:r>
      <w:r w:rsidR="00A54DEC" w:rsidRPr="00A54DEC">
        <w:rPr>
          <w:rFonts w:eastAsia="Times New Roman"/>
        </w:rPr>
        <w:t xml:space="preserve">(1, </w:t>
      </w:r>
      <w:r w:rsidR="007A0119">
        <w:rPr>
          <w:rFonts w:eastAsia="Times New Roman"/>
        </w:rPr>
        <w:t>77</w:t>
      </w:r>
      <w:r w:rsidR="00A54DEC" w:rsidRPr="00A54DEC">
        <w:rPr>
          <w:rFonts w:eastAsia="Times New Roman"/>
        </w:rPr>
        <w:t xml:space="preserve">) = </w:t>
      </w:r>
      <w:r w:rsidR="007A0119">
        <w:rPr>
          <w:rFonts w:eastAsia="Times New Roman"/>
        </w:rPr>
        <w:t>6.77</w:t>
      </w:r>
      <w:r w:rsidR="00A54DEC" w:rsidRPr="00A54DEC">
        <w:rPr>
          <w:rFonts w:eastAsia="Times New Roman"/>
        </w:rPr>
        <w:t xml:space="preserve">, </w:t>
      </w:r>
      <w:r w:rsidR="00A54DEC" w:rsidRPr="00A54DEC">
        <w:rPr>
          <w:rFonts w:eastAsia="Times New Roman"/>
          <w:i/>
          <w:iCs/>
        </w:rPr>
        <w:t xml:space="preserve">p </w:t>
      </w:r>
      <w:r w:rsidR="00A54DEC" w:rsidRPr="00A54DEC">
        <w:rPr>
          <w:rFonts w:eastAsia="Times New Roman"/>
        </w:rPr>
        <w:t>= .0</w:t>
      </w:r>
      <w:r w:rsidR="007A0119">
        <w:rPr>
          <w:rFonts w:eastAsia="Times New Roman"/>
        </w:rPr>
        <w:t>11</w:t>
      </w:r>
      <w:r w:rsidR="00A54DEC" w:rsidRPr="00A54DEC">
        <w:rPr>
          <w:rFonts w:eastAsia="Times New Roman"/>
        </w:rPr>
        <w:t>)</w:t>
      </w:r>
      <w:r w:rsidR="00267EBC">
        <w:rPr>
          <w:rFonts w:eastAsia="Times New Roman"/>
        </w:rPr>
        <w:t xml:space="preserve">. </w:t>
      </w:r>
      <w:r w:rsidR="000F1988" w:rsidRPr="000F1988">
        <w:rPr>
          <w:rFonts w:eastAsia="Times New Roman"/>
        </w:rPr>
        <w:t>Within the female group, there are no main effects of pun use.</w:t>
      </w:r>
      <w:r w:rsidR="00CD65EA">
        <w:rPr>
          <w:rFonts w:eastAsia="Times New Roman"/>
        </w:rPr>
        <w:t xml:space="preserve"> </w:t>
      </w:r>
    </w:p>
    <w:p w14:paraId="6BF6922B" w14:textId="446D0E89" w:rsidR="00BE1297" w:rsidRDefault="00452DA5" w:rsidP="00EC2AF9">
      <w:pPr>
        <w:spacing w:line="480" w:lineRule="auto"/>
        <w:ind w:firstLine="720"/>
      </w:pPr>
      <w:r>
        <w:t>In addition</w:t>
      </w:r>
      <w:r w:rsidR="007C6603">
        <w:t xml:space="preserve">, I </w:t>
      </w:r>
      <w:r w:rsidR="00041686">
        <w:t>find</w:t>
      </w:r>
      <w:r w:rsidR="007C6603">
        <w:t xml:space="preserve"> that there </w:t>
      </w:r>
      <w:r w:rsidR="00C6199F">
        <w:t xml:space="preserve">is </w:t>
      </w:r>
      <w:r w:rsidR="00C6199F" w:rsidRPr="00C6199F">
        <w:t xml:space="preserve">a significant 3-way interaction between </w:t>
      </w:r>
      <w:r w:rsidR="00C6199F">
        <w:t>p</w:t>
      </w:r>
      <w:r w:rsidR="00C6199F" w:rsidRPr="00C6199F">
        <w:t>un use</w:t>
      </w:r>
      <w:r w:rsidR="00D96F8A">
        <w:t>,</w:t>
      </w:r>
      <w:r w:rsidR="00C6199F" w:rsidRPr="00C6199F">
        <w:t xml:space="preserve"> </w:t>
      </w:r>
      <w:r w:rsidR="00CB64B2">
        <w:t>engagement level</w:t>
      </w:r>
      <w:r w:rsidR="00C6199F" w:rsidRPr="00C6199F">
        <w:t xml:space="preserve"> </w:t>
      </w:r>
      <w:r w:rsidR="00C6199F">
        <w:t>and gender</w:t>
      </w:r>
      <w:r w:rsidR="00C6199F" w:rsidRPr="00C6199F">
        <w:t xml:space="preserve"> on the enjoyment of checking out the product</w:t>
      </w:r>
      <w:r w:rsidR="00C6199F">
        <w:t xml:space="preserve"> (</w:t>
      </w:r>
      <w:r w:rsidR="00C6199F" w:rsidRPr="00C6199F">
        <w:rPr>
          <w:i/>
          <w:iCs/>
        </w:rPr>
        <w:t>F</w:t>
      </w:r>
      <w:r w:rsidR="00C6199F" w:rsidRPr="00C6199F">
        <w:t xml:space="preserve">(1, 172) = 6.00, </w:t>
      </w:r>
      <w:r w:rsidR="00C6199F" w:rsidRPr="00C6199F">
        <w:rPr>
          <w:i/>
          <w:iCs/>
        </w:rPr>
        <w:t xml:space="preserve">p </w:t>
      </w:r>
      <w:r w:rsidR="00C6199F" w:rsidRPr="00C6199F">
        <w:t>= .0</w:t>
      </w:r>
      <w:r w:rsidR="00CB64B2">
        <w:t>07</w:t>
      </w:r>
      <w:r w:rsidR="00C6199F" w:rsidRPr="00C6199F">
        <w:t xml:space="preserve">). Probing this interaction, I </w:t>
      </w:r>
      <w:r w:rsidR="00041686">
        <w:t>find</w:t>
      </w:r>
      <w:r w:rsidR="00C6199F" w:rsidRPr="00C6199F">
        <w:t xml:space="preserve"> that</w:t>
      </w:r>
      <w:r w:rsidR="00E31164">
        <w:t xml:space="preserve"> whereas </w:t>
      </w:r>
      <w:r w:rsidR="00E31164" w:rsidRPr="00E31164">
        <w:t xml:space="preserve">there is no significant interaction between pun use and </w:t>
      </w:r>
      <w:r w:rsidR="0088113E">
        <w:t>engagement level</w:t>
      </w:r>
      <w:r w:rsidR="00E31164">
        <w:t xml:space="preserve"> among male participants</w:t>
      </w:r>
      <w:r w:rsidR="00E31164" w:rsidRPr="00E31164">
        <w:t xml:space="preserve"> (</w:t>
      </w:r>
      <w:r w:rsidR="00E31164" w:rsidRPr="00E31164">
        <w:rPr>
          <w:i/>
          <w:iCs/>
        </w:rPr>
        <w:t>F</w:t>
      </w:r>
      <w:r w:rsidR="00E31164" w:rsidRPr="00E31164">
        <w:t xml:space="preserve">(1, </w:t>
      </w:r>
      <w:r w:rsidR="009A2122">
        <w:t>75</w:t>
      </w:r>
      <w:r w:rsidR="00E31164" w:rsidRPr="00E31164">
        <w:t xml:space="preserve">) = </w:t>
      </w:r>
      <w:r w:rsidR="009A2122">
        <w:t>2.23</w:t>
      </w:r>
      <w:r w:rsidR="00E31164" w:rsidRPr="00E31164">
        <w:t xml:space="preserve">, </w:t>
      </w:r>
      <w:r w:rsidR="00E31164" w:rsidRPr="00E31164">
        <w:rPr>
          <w:i/>
          <w:iCs/>
        </w:rPr>
        <w:t xml:space="preserve">p </w:t>
      </w:r>
      <w:r w:rsidR="00E31164" w:rsidRPr="00E31164">
        <w:t>= .</w:t>
      </w:r>
      <w:r w:rsidR="009A2122">
        <w:t>14</w:t>
      </w:r>
      <w:r w:rsidR="00E31164" w:rsidRPr="00E31164">
        <w:t>)</w:t>
      </w:r>
      <w:r w:rsidR="004D0B9B">
        <w:t xml:space="preserve">, </w:t>
      </w:r>
      <w:r w:rsidR="00701BDE" w:rsidRPr="00701BDE">
        <w:t>there</w:t>
      </w:r>
      <w:r w:rsidR="00701BDE">
        <w:t xml:space="preserve"> is a </w:t>
      </w:r>
      <w:r w:rsidR="00701BDE" w:rsidRPr="00701BDE">
        <w:t xml:space="preserve">significant interaction between pun use and </w:t>
      </w:r>
      <w:r w:rsidR="0058687F">
        <w:t>engagement level</w:t>
      </w:r>
      <w:r w:rsidR="00701BDE">
        <w:t xml:space="preserve"> among female participants</w:t>
      </w:r>
      <w:r w:rsidR="00701BDE" w:rsidRPr="00701BDE">
        <w:t xml:space="preserve"> (</w:t>
      </w:r>
      <w:r w:rsidR="00701BDE" w:rsidRPr="00701BDE">
        <w:rPr>
          <w:i/>
          <w:iCs/>
        </w:rPr>
        <w:t>F</w:t>
      </w:r>
      <w:r w:rsidR="00701BDE" w:rsidRPr="00701BDE">
        <w:t xml:space="preserve">(1, </w:t>
      </w:r>
      <w:r w:rsidR="009A2122">
        <w:t>100</w:t>
      </w:r>
      <w:r w:rsidR="00701BDE" w:rsidRPr="00701BDE">
        <w:t>) = 4.</w:t>
      </w:r>
      <w:r w:rsidR="009A2122">
        <w:t>40</w:t>
      </w:r>
      <w:r w:rsidR="00701BDE" w:rsidRPr="00701BDE">
        <w:t xml:space="preserve">, </w:t>
      </w:r>
      <w:r w:rsidR="00701BDE" w:rsidRPr="00701BDE">
        <w:rPr>
          <w:i/>
          <w:iCs/>
        </w:rPr>
        <w:t xml:space="preserve">p </w:t>
      </w:r>
      <w:r w:rsidR="00701BDE" w:rsidRPr="00701BDE">
        <w:t>= .0</w:t>
      </w:r>
      <w:r w:rsidR="009A2122">
        <w:t>4</w:t>
      </w:r>
      <w:r w:rsidR="00701BDE" w:rsidRPr="00701BDE">
        <w:t>)</w:t>
      </w:r>
      <w:r w:rsidR="000B52E7">
        <w:t xml:space="preserve">. </w:t>
      </w:r>
      <w:r w:rsidR="00BE1297">
        <w:t>Specifically</w:t>
      </w:r>
      <w:r w:rsidR="000B52E7">
        <w:t xml:space="preserve">, </w:t>
      </w:r>
      <w:r w:rsidR="005D29E8">
        <w:t>t</w:t>
      </w:r>
      <w:r w:rsidR="00BE1297" w:rsidRPr="00BE1297">
        <w:t xml:space="preserve">he use of pun reduces </w:t>
      </w:r>
      <w:r w:rsidR="007E3972" w:rsidRPr="00C6199F">
        <w:t>the enjoyment of checking out the product</w:t>
      </w:r>
      <w:r w:rsidR="005D29E8">
        <w:t xml:space="preserve"> among those with high engagement but not among those with low engagement</w:t>
      </w:r>
      <w:r w:rsidR="00BE1297" w:rsidRPr="00BE1297">
        <w:t>.</w:t>
      </w:r>
    </w:p>
    <w:p w14:paraId="1AB1810F" w14:textId="77777777" w:rsidR="005C0BFC" w:rsidRDefault="005C0BFC" w:rsidP="005C0BFC">
      <w:pPr>
        <w:spacing w:after="0" w:line="480" w:lineRule="auto"/>
        <w:rPr>
          <w:rFonts w:eastAsia="Times New Roman"/>
        </w:rPr>
      </w:pPr>
      <w:r>
        <w:rPr>
          <w:rFonts w:eastAsia="Times New Roman"/>
        </w:rPr>
        <w:t>Discussion</w:t>
      </w:r>
    </w:p>
    <w:p w14:paraId="0F5C1922" w14:textId="6CA634E8" w:rsidR="0042410A" w:rsidRPr="005C0BFC" w:rsidRDefault="005C0BFC" w:rsidP="005C0BFC">
      <w:pPr>
        <w:spacing w:line="480" w:lineRule="auto"/>
        <w:ind w:firstLine="720"/>
      </w:pPr>
      <w:r>
        <w:rPr>
          <w:rFonts w:eastAsia="Times New Roman"/>
        </w:rPr>
        <w:t>The results of Study 4 yield important implications. First, using a different product, a different set of stimuli, and a different setting, Study 4 replicates the results in previous studies that the effect of pun use in brand names on the enjoyment of consumption experience depends on cognitive engagement as proposed in H3. Second, this study illustrates the double-edged-sword of pun use in brand names by showing that the effect of pun use can have a negative</w:t>
      </w:r>
    </w:p>
    <w:p w14:paraId="2DF6F9DF" w14:textId="020322C0" w:rsidR="007A0119" w:rsidRDefault="007A0119">
      <w:pPr>
        <w:spacing w:after="0" w:line="240" w:lineRule="auto"/>
        <w:rPr>
          <w:rFonts w:eastAsia="Times New Roman"/>
        </w:rPr>
      </w:pPr>
      <w:r>
        <w:rPr>
          <w:rFonts w:eastAsia="Times New Roman"/>
        </w:rPr>
        <w:br w:type="page"/>
      </w:r>
    </w:p>
    <w:p w14:paraId="4D58D579" w14:textId="77777777" w:rsidR="0042410A" w:rsidRDefault="0042410A" w:rsidP="0042410A">
      <w:pPr>
        <w:spacing w:line="480" w:lineRule="auto"/>
        <w:rPr>
          <w:rFonts w:eastAsia="Times New Roman"/>
        </w:rPr>
      </w:pPr>
    </w:p>
    <w:p w14:paraId="76DCA817" w14:textId="5F053E2D" w:rsidR="0042410A" w:rsidRDefault="007A0119" w:rsidP="00EC2AF9">
      <w:pPr>
        <w:spacing w:line="480" w:lineRule="auto"/>
        <w:jc w:val="center"/>
        <w:rPr>
          <w:rFonts w:eastAsia="Times New Roman"/>
        </w:rPr>
      </w:pPr>
      <w:r>
        <w:rPr>
          <w:noProof/>
        </w:rPr>
        <w:drawing>
          <wp:inline distT="0" distB="0" distL="0" distR="0" wp14:anchorId="035812B5" wp14:editId="6A627BB0">
            <wp:extent cx="5569280" cy="2796540"/>
            <wp:effectExtent l="0" t="0" r="6350" b="0"/>
            <wp:docPr id="3112" name="Picture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21419" cy="2822721"/>
                    </a:xfrm>
                    <a:prstGeom prst="rect">
                      <a:avLst/>
                    </a:prstGeom>
                  </pic:spPr>
                </pic:pic>
              </a:graphicData>
            </a:graphic>
          </wp:inline>
        </w:drawing>
      </w:r>
    </w:p>
    <w:p w14:paraId="478F484F" w14:textId="3C26C82D" w:rsidR="0042410A" w:rsidRPr="004B763E" w:rsidRDefault="0042410A">
      <w:pPr>
        <w:pStyle w:val="FigureTitle"/>
      </w:pPr>
      <w:bookmarkStart w:id="67" w:name="_Toc102312351"/>
      <w:r>
        <w:t xml:space="preserve">Product Evaluation and Purchase Intention </w:t>
      </w:r>
      <w:r w:rsidR="007A0119">
        <w:t>in Study 4</w:t>
      </w:r>
      <w:r w:rsidR="006D16E4">
        <w:t xml:space="preserve"> (Essay 2)</w:t>
      </w:r>
      <w:bookmarkEnd w:id="67"/>
    </w:p>
    <w:p w14:paraId="7B3B096F" w14:textId="77777777" w:rsidR="0042410A" w:rsidRDefault="0042410A" w:rsidP="004347A7">
      <w:pPr>
        <w:spacing w:after="0" w:line="480" w:lineRule="auto"/>
        <w:rPr>
          <w:rFonts w:eastAsia="Times New Roman"/>
        </w:rPr>
      </w:pPr>
    </w:p>
    <w:p w14:paraId="1F458DE4" w14:textId="2E509E96" w:rsidR="00264FEB" w:rsidRPr="004B763E" w:rsidRDefault="005D29E8" w:rsidP="00264FEB">
      <w:pPr>
        <w:spacing w:after="0" w:line="240" w:lineRule="auto"/>
        <w:jc w:val="center"/>
      </w:pPr>
      <w:r>
        <w:rPr>
          <w:noProof/>
        </w:rPr>
        <mc:AlternateContent>
          <mc:Choice Requires="wpg">
            <w:drawing>
              <wp:anchor distT="0" distB="0" distL="114300" distR="114300" simplePos="0" relativeHeight="251913216" behindDoc="0" locked="0" layoutInCell="1" allowOverlap="1" wp14:anchorId="3F7595A9" wp14:editId="0DB8D6F9">
                <wp:simplePos x="0" y="0"/>
                <wp:positionH relativeFrom="column">
                  <wp:posOffset>960120</wp:posOffset>
                </wp:positionH>
                <wp:positionV relativeFrom="paragraph">
                  <wp:posOffset>66040</wp:posOffset>
                </wp:positionV>
                <wp:extent cx="2979420" cy="3097530"/>
                <wp:effectExtent l="0" t="0" r="5080" b="1270"/>
                <wp:wrapNone/>
                <wp:docPr id="3113" name="Group 3113"/>
                <wp:cNvGraphicFramePr/>
                <a:graphic xmlns:a="http://schemas.openxmlformats.org/drawingml/2006/main">
                  <a:graphicData uri="http://schemas.microsoft.com/office/word/2010/wordprocessingGroup">
                    <wpg:wgp>
                      <wpg:cNvGrpSpPr/>
                      <wpg:grpSpPr>
                        <a:xfrm>
                          <a:off x="0" y="0"/>
                          <a:ext cx="2979420" cy="3097530"/>
                          <a:chOff x="0" y="0"/>
                          <a:chExt cx="1153305" cy="3097695"/>
                        </a:xfrm>
                      </wpg:grpSpPr>
                      <wps:wsp>
                        <wps:cNvPr id="3114" name="Straight Connector 3114"/>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15" name="Straight Connector 3115"/>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16" name="Text Box 3116"/>
                        <wps:cNvSpPr txBox="1"/>
                        <wps:spPr>
                          <a:xfrm>
                            <a:off x="0" y="2869095"/>
                            <a:ext cx="318316" cy="228600"/>
                          </a:xfrm>
                          <a:prstGeom prst="rect">
                            <a:avLst/>
                          </a:prstGeom>
                          <a:solidFill>
                            <a:schemeClr val="lt1"/>
                          </a:solidFill>
                          <a:ln w="6350">
                            <a:noFill/>
                          </a:ln>
                        </wps:spPr>
                        <wps:txbx>
                          <w:txbxContent>
                            <w:p w14:paraId="6F9B6249" w14:textId="640024AC" w:rsidR="00210A2F" w:rsidRPr="0045233A" w:rsidRDefault="00210A2F" w:rsidP="00EC2AF9">
                              <w:pPr>
                                <w:rPr>
                                  <w:b/>
                                  <w:bCs/>
                                  <w:sz w:val="11"/>
                                  <w:szCs w:val="1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7" name="Text Box 3117"/>
                        <wps:cNvSpPr txBox="1"/>
                        <wps:spPr>
                          <a:xfrm>
                            <a:off x="834887" y="2862469"/>
                            <a:ext cx="318316" cy="228600"/>
                          </a:xfrm>
                          <a:prstGeom prst="rect">
                            <a:avLst/>
                          </a:prstGeom>
                          <a:solidFill>
                            <a:schemeClr val="lt1"/>
                          </a:solidFill>
                          <a:ln w="6350">
                            <a:noFill/>
                          </a:ln>
                        </wps:spPr>
                        <wps:txbx>
                          <w:txbxContent>
                            <w:p w14:paraId="3716779E" w14:textId="748BD54A" w:rsidR="00210A2F" w:rsidRPr="0045233A" w:rsidRDefault="00210A2F" w:rsidP="005D29E8">
                              <w:pPr>
                                <w:jc w:val="center"/>
                                <w:rPr>
                                  <w:b/>
                                  <w:bCs/>
                                  <w:sz w:val="11"/>
                                  <w:szCs w:val="11"/>
                                </w:rPr>
                              </w:pPr>
                              <w:r>
                                <w:rPr>
                                  <w:b/>
                                  <w:bCs/>
                                  <w:sz w:val="11"/>
                                  <w:szCs w:val="11"/>
                                </w:rPr>
                                <w:t>6.39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8" name="Rectangle 3118"/>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9" name="Text Box 3119"/>
                        <wps:cNvSpPr txBox="1"/>
                        <wps:spPr>
                          <a:xfrm>
                            <a:off x="92765" y="265043"/>
                            <a:ext cx="1060540" cy="228600"/>
                          </a:xfrm>
                          <a:prstGeom prst="rect">
                            <a:avLst/>
                          </a:prstGeom>
                          <a:noFill/>
                          <a:ln w="6350">
                            <a:noFill/>
                          </a:ln>
                        </wps:spPr>
                        <wps:txbx>
                          <w:txbxContent>
                            <w:p w14:paraId="73F7ADDB" w14:textId="77777777" w:rsidR="00210A2F" w:rsidRPr="0045233A" w:rsidRDefault="00210A2F" w:rsidP="005D29E8">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7595A9" id="Group 3113" o:spid="_x0000_s1117" style="position:absolute;left:0;text-align:left;margin-left:75.6pt;margin-top:5.2pt;width:234.6pt;height:243.9pt;z-index:251913216;mso-width-relative:margin" coordsize="11533,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">
                <v:line id="Straight Connector 3114" o:spid="_x0000_s1118"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TJsMIAAADdAAAADwAAAGRycy9kb3ducmV2LnhtbESPX2vCMBTF3wd+h3AF32ZaHUOqUVQ2&#10;2ONWBV+vzbUpNjcliW337ZfBYI+H8+fH2exG24qefGgcK8jnGQjiyumGawXn0/vzCkSIyBpbx6Tg&#10;mwLstpOnDRbaDfxFfRlrkUY4FKjAxNgVUobKkMUwdx1x8m7OW4xJ+lpqj0Mat61cZNmrtNhwIhjs&#10;6GioupcPmyDV9fHWjN4MF1N+8jGGQ58HpWbTcb8GEWmM/+G/9odWsMzzF/h9k56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TJsMIAAADdAAAADwAAAAAAAAAAAAAA&#10;AAChAgAAZHJzL2Rvd25yZXYueG1sUEsFBgAAAAAEAAQA+QAAAJADAAAAAA==&#10;" strokecolor="black [3200]" strokeweight=".5pt">
                  <v:stroke dashstyle="dash" joinstyle="miter"/>
                </v:line>
                <v:line id="Straight Connector 3115" o:spid="_x0000_s1119"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hsK8IAAADdAAAADwAAAGRycy9kb3ducmV2LnhtbESPX2vCMBTF3wd+h3AF32ZaZUOqUVQ2&#10;2ONWBV+vzbUpNjcliW337ZfBYI+H8+fH2exG24qefGgcK8jnGQjiyumGawXn0/vzCkSIyBpbx6Tg&#10;mwLstpOnDRbaDfxFfRlrkUY4FKjAxNgVUobKkMUwdx1x8m7OW4xJ+lpqj0Mat61cZNmrtNhwIhjs&#10;6GioupcPmyDV9fHWjN4MF1N+8jGGQ58HpWbTcb8GEWmM/+G/9odWsMzzF/h9k56A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hsK8IAAADdAAAADwAAAAAAAAAAAAAA&#10;AAChAgAAZHJzL2Rvd25yZXYueG1sUEsFBgAAAAAEAAQA+QAAAJADAAAAAA==&#10;" strokecolor="black [3200]" strokeweight=".5pt">
                  <v:stroke dashstyle="dash" joinstyle="miter"/>
                </v:line>
                <v:shape id="Text Box 3116" o:spid="_x0000_s1120" type="#_x0000_t202" style="position:absolute;top:28690;width:318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yJu8cA&#10;AADdAAAADwAAAGRycy9kb3ducmV2LnhtbESPT2vCQBTE70K/w/IKXkQ3MVQldRUp/Ye3GrX09si+&#10;JsHs25DdJvHbu4VCj8PM/IZZbwdTi45aV1lWEM8iEMS51RUXCo7Zy3QFwnlkjbVlUnAlB9vN3WiN&#10;qbY9f1B38IUIEHYpKii9b1IpXV6SQTezDXHwvm1r0AfZFlK32Ae4qeU8ihbSYMVhocSGnkrKL4cf&#10;o+BrUnzu3fB66pOHpHl+67LlWWdKje+H3SMIT4P/D/+137WCJI4X8PsmP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8ibvHAAAA3QAAAA8AAAAAAAAAAAAAAAAAmAIAAGRy&#10;cy9kb3ducmV2LnhtbFBLBQYAAAAABAAEAPUAAACMAwAAAAA=&#10;" fillcolor="white [3201]" stroked="f" strokeweight=".5pt">
                  <v:textbox>
                    <w:txbxContent>
                      <w:p w14:paraId="6F9B6249" w14:textId="640024AC" w:rsidR="00210A2F" w:rsidRPr="0045233A" w:rsidRDefault="00210A2F" w:rsidP="00EC2AF9">
                        <w:pPr>
                          <w:rPr>
                            <w:b/>
                            <w:bCs/>
                            <w:sz w:val="11"/>
                            <w:szCs w:val="11"/>
                          </w:rPr>
                        </w:pPr>
                      </w:p>
                    </w:txbxContent>
                  </v:textbox>
                </v:shape>
                <v:shape id="Text Box 3117" o:spid="_x0000_s1121"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sIMgA&#10;AADdAAAADwAAAGRycy9kb3ducmV2LnhtbESPT2vCQBTE7wW/w/IKXopu0tAq0VVEalu81fgHb4/s&#10;axLMvg3ZbZJ++26h0OMwM79hluvB1KKj1lWWFcTTCARxbnXFhYJjtpvMQTiPrLG2TAq+ycF6Nbpb&#10;Yqptzx/UHXwhAoRdigpK75tUSpeXZNBNbUMcvE/bGvRBtoXULfYBbmr5GEXP0mDFYaHEhrYl5bfD&#10;l1FwfSgueze8nvrkKWle3rpsdtaZUuP7YbMA4Wnw/+G/9rtWkMTxDH7fhCc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sCwgyAAAAN0AAAAPAAAAAAAAAAAAAAAAAJgCAABk&#10;cnMvZG93bnJldi54bWxQSwUGAAAAAAQABAD1AAAAjQMAAAAA&#10;" fillcolor="white [3201]" stroked="f" strokeweight=".5pt">
                  <v:textbox>
                    <w:txbxContent>
                      <w:p w14:paraId="3716779E" w14:textId="748BD54A" w:rsidR="00210A2F" w:rsidRPr="0045233A" w:rsidRDefault="00210A2F" w:rsidP="005D29E8">
                        <w:pPr>
                          <w:jc w:val="center"/>
                          <w:rPr>
                            <w:b/>
                            <w:bCs/>
                            <w:sz w:val="11"/>
                            <w:szCs w:val="11"/>
                          </w:rPr>
                        </w:pPr>
                        <w:r>
                          <w:rPr>
                            <w:b/>
                            <w:bCs/>
                            <w:sz w:val="11"/>
                            <w:szCs w:val="11"/>
                          </w:rPr>
                          <w:t>6.39</w:t>
                        </w:r>
                      </w:p>
                    </w:txbxContent>
                  </v:textbox>
                </v:shape>
                <v:rect id="Rectangle 3118" o:spid="_x0000_s1122"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Rs1cMA&#10;AADdAAAADwAAAGRycy9kb3ducmV2LnhtbERPu2rDMBTdA/0HcQvdEtktJMGJbEqhbegQ8vCQ8WLd&#10;WE6tKyOpifv30VDoeDjvdTXaXlzJh86xgnyWgSBunO64VVAf36dLECEia+wdk4JfClCVD5M1Ftrd&#10;eE/XQ2xFCuFQoAIT41BIGRpDFsPMDcSJOztvMSboW6k93lK47eVzls2lxY5Tg8GB3gw134cfq8B+&#10;cHfx2+1u8fUZT3WNG9NnJ6WeHsfXFYhIY/wX/7k3WsFLnqe56U16Ar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Rs1cMAAADdAAAADwAAAAAAAAAAAAAAAACYAgAAZHJzL2Rv&#10;d25yZXYueG1sUEsFBgAAAAAEAAQA9QAAAIgDAAAAAA==&#10;" fillcolor="#d8d8d8 [2732]" stroked="f" strokeweight="1pt">
                  <v:fill opacity="42662f"/>
                </v:rect>
                <v:shape id="Text Box 3119" o:spid="_x0000_s1123"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gw8gA&#10;AADdAAAADwAAAGRycy9kb3ducmV2LnhtbESPT2vCQBTE70K/w/IKvekmipKmWUUCYin1oPXS22v2&#10;5Q/Nvk2zW4399K4g9DjMzG+YbDWYVpyod41lBfEkAkFcWN1wpeD4sRknIJxH1thaJgUXcrBaPowy&#10;TLU9855OB1+JAGGXooLa+y6V0hU1GXQT2xEHr7S9QR9kX0nd4znATSunUbSQBhsOCzV2lNdUfB9+&#10;jYK3fLPD/dfUJH9tvn0v193P8XOu1NPjsH4B4Wnw/+F7+1UrmMXxM9zehCcgl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ODDyAAAAN0AAAAPAAAAAAAAAAAAAAAAAJgCAABk&#10;cnMvZG93bnJldi54bWxQSwUGAAAAAAQABAD1AAAAjQMAAAAA&#10;" filled="f" stroked="f" strokeweight=".5pt">
                  <v:textbox>
                    <w:txbxContent>
                      <w:p w14:paraId="73F7ADDB" w14:textId="77777777" w:rsidR="00210A2F" w:rsidRPr="0045233A" w:rsidRDefault="00210A2F" w:rsidP="005D29E8">
                        <w:pPr>
                          <w:jc w:val="center"/>
                          <w:rPr>
                            <w:b/>
                            <w:bCs/>
                            <w:sz w:val="11"/>
                            <w:szCs w:val="11"/>
                          </w:rPr>
                        </w:pPr>
                        <w:r>
                          <w:rPr>
                            <w:b/>
                            <w:bCs/>
                            <w:sz w:val="11"/>
                            <w:szCs w:val="11"/>
                          </w:rPr>
                          <w:t>Non-significant region</w:t>
                        </w:r>
                      </w:p>
                    </w:txbxContent>
                  </v:textbox>
                </v:shape>
              </v:group>
            </w:pict>
          </mc:Fallback>
        </mc:AlternateContent>
      </w:r>
      <w:r w:rsidRPr="004B763E">
        <w:rPr>
          <w:noProof/>
        </w:rPr>
        <mc:AlternateContent>
          <mc:Choice Requires="wps">
            <w:drawing>
              <wp:anchor distT="0" distB="0" distL="114300" distR="114300" simplePos="0" relativeHeight="251873280" behindDoc="0" locked="0" layoutInCell="1" allowOverlap="1" wp14:anchorId="3656A35E" wp14:editId="4D7358E0">
                <wp:simplePos x="0" y="0"/>
                <wp:positionH relativeFrom="column">
                  <wp:posOffset>4301490</wp:posOffset>
                </wp:positionH>
                <wp:positionV relativeFrom="paragraph">
                  <wp:posOffset>1713865</wp:posOffset>
                </wp:positionV>
                <wp:extent cx="539086" cy="177421"/>
                <wp:effectExtent l="0" t="0" r="0" b="635"/>
                <wp:wrapNone/>
                <wp:docPr id="3077" name="Text Box 3077"/>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625B610F" w14:textId="77777777" w:rsidR="00210A2F" w:rsidRPr="007339D5" w:rsidRDefault="00210A2F" w:rsidP="00264FEB">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6A35E" id="Text Box 3077" o:spid="_x0000_s1124" type="#_x0000_t202" style="position:absolute;left:0;text-align:left;margin-left:338.7pt;margin-top:134.95pt;width:42.45pt;height:13.9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" fillcolor="window" stroked="f" strokeweight=".5pt">
                <v:textbox>
                  <w:txbxContent>
                    <w:p w14:paraId="625B610F" w14:textId="77777777" w:rsidR="00210A2F" w:rsidRPr="007339D5" w:rsidRDefault="00210A2F" w:rsidP="00264FEB">
                      <w:pPr>
                        <w:jc w:val="center"/>
                        <w:rPr>
                          <w:b/>
                          <w:bCs/>
                          <w:sz w:val="10"/>
                          <w:szCs w:val="10"/>
                          <w:lang w:val="vi-VN"/>
                        </w:rPr>
                      </w:pPr>
                      <w:r w:rsidRPr="007339D5">
                        <w:rPr>
                          <w:b/>
                          <w:sz w:val="10"/>
                          <w:szCs w:val="10"/>
                          <w:lang w:val="vi-VN"/>
                        </w:rPr>
                        <w:t>Effect Line</w:t>
                      </w:r>
                    </w:p>
                  </w:txbxContent>
                </v:textbox>
              </v:shape>
            </w:pict>
          </mc:Fallback>
        </mc:AlternateContent>
      </w:r>
      <w:r w:rsidRPr="004B763E">
        <w:rPr>
          <w:noProof/>
        </w:rPr>
        <mc:AlternateContent>
          <mc:Choice Requires="wps">
            <w:drawing>
              <wp:anchor distT="0" distB="0" distL="114300" distR="114300" simplePos="0" relativeHeight="251875328" behindDoc="0" locked="0" layoutInCell="1" allowOverlap="1" wp14:anchorId="09F5DAF1" wp14:editId="5F9F1A39">
                <wp:simplePos x="0" y="0"/>
                <wp:positionH relativeFrom="column">
                  <wp:posOffset>3825655</wp:posOffset>
                </wp:positionH>
                <wp:positionV relativeFrom="paragraph">
                  <wp:posOffset>1160145</wp:posOffset>
                </wp:positionV>
                <wp:extent cx="620803" cy="177421"/>
                <wp:effectExtent l="0" t="0" r="1905" b="635"/>
                <wp:wrapNone/>
                <wp:docPr id="3076" name="Text Box 3076"/>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13618532" w14:textId="77777777" w:rsidR="00210A2F" w:rsidRPr="007339D5" w:rsidRDefault="00210A2F" w:rsidP="00264FEB">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5DAF1" id="Text Box 3076" o:spid="_x0000_s1125" type="#_x0000_t202" style="position:absolute;left:0;text-align:left;margin-left:301.25pt;margin-top:91.35pt;width:48.9pt;height:13.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" fillcolor="window" stroked="f" strokeweight=".5pt">
                <v:textbox>
                  <w:txbxContent>
                    <w:p w14:paraId="13618532" w14:textId="77777777" w:rsidR="00210A2F" w:rsidRPr="007339D5" w:rsidRDefault="00210A2F" w:rsidP="00264FEB">
                      <w:pPr>
                        <w:jc w:val="center"/>
                        <w:rPr>
                          <w:b/>
                          <w:bCs/>
                          <w:sz w:val="10"/>
                          <w:szCs w:val="10"/>
                          <w:lang w:val="vi-VN"/>
                        </w:rPr>
                      </w:pPr>
                      <w:r>
                        <w:rPr>
                          <w:b/>
                          <w:sz w:val="10"/>
                          <w:szCs w:val="10"/>
                          <w:lang w:val="vi-VN"/>
                        </w:rPr>
                        <w:t xml:space="preserve">Upper </w:t>
                      </w:r>
                      <w:r>
                        <w:rPr>
                          <w:b/>
                          <w:sz w:val="10"/>
                          <w:szCs w:val="10"/>
                          <w:lang w:val="vi-VN"/>
                        </w:rPr>
                        <w:t>Bound</w:t>
                      </w:r>
                    </w:p>
                  </w:txbxContent>
                </v:textbox>
              </v:shape>
            </w:pict>
          </mc:Fallback>
        </mc:AlternateContent>
      </w:r>
      <w:r w:rsidRPr="004B763E">
        <w:rPr>
          <w:noProof/>
        </w:rPr>
        <mc:AlternateContent>
          <mc:Choice Requires="wps">
            <w:drawing>
              <wp:anchor distT="0" distB="0" distL="114300" distR="114300" simplePos="0" relativeHeight="251874304" behindDoc="0" locked="0" layoutInCell="1" allowOverlap="1" wp14:anchorId="31C3FEB8" wp14:editId="3CC4104F">
                <wp:simplePos x="0" y="0"/>
                <wp:positionH relativeFrom="column">
                  <wp:posOffset>3677920</wp:posOffset>
                </wp:positionH>
                <wp:positionV relativeFrom="paragraph">
                  <wp:posOffset>2355850</wp:posOffset>
                </wp:positionV>
                <wp:extent cx="620803" cy="177421"/>
                <wp:effectExtent l="0" t="0" r="1905" b="635"/>
                <wp:wrapNone/>
                <wp:docPr id="3079" name="Text Box 3079"/>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3F7A85F7" w14:textId="77777777" w:rsidR="00210A2F" w:rsidRPr="007339D5" w:rsidRDefault="00210A2F" w:rsidP="00264FEB">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3FEB8" id="Text Box 3079" o:spid="_x0000_s1126" type="#_x0000_t202" style="position:absolute;left:0;text-align:left;margin-left:289.6pt;margin-top:185.5pt;width:48.9pt;height:13.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" fillcolor="window" stroked="f" strokeweight=".5pt">
                <v:textbox>
                  <w:txbxContent>
                    <w:p w14:paraId="3F7A85F7" w14:textId="77777777" w:rsidR="00210A2F" w:rsidRPr="007339D5" w:rsidRDefault="00210A2F" w:rsidP="00264FEB">
                      <w:pPr>
                        <w:jc w:val="center"/>
                        <w:rPr>
                          <w:b/>
                          <w:bCs/>
                          <w:sz w:val="10"/>
                          <w:szCs w:val="10"/>
                          <w:lang w:val="vi-VN"/>
                        </w:rPr>
                      </w:pPr>
                      <w:r>
                        <w:rPr>
                          <w:b/>
                          <w:sz w:val="10"/>
                          <w:szCs w:val="10"/>
                          <w:lang w:val="vi-VN"/>
                        </w:rPr>
                        <w:t xml:space="preserve">Lower </w:t>
                      </w:r>
                      <w:r>
                        <w:rPr>
                          <w:b/>
                          <w:sz w:val="10"/>
                          <w:szCs w:val="10"/>
                          <w:lang w:val="vi-VN"/>
                        </w:rPr>
                        <w:t>Bound</w:t>
                      </w:r>
                    </w:p>
                  </w:txbxContent>
                </v:textbox>
              </v:shape>
            </w:pict>
          </mc:Fallback>
        </mc:AlternateContent>
      </w:r>
      <w:r w:rsidR="00264FEB" w:rsidRPr="004B763E">
        <w:rPr>
          <w:noProof/>
        </w:rPr>
        <mc:AlternateContent>
          <mc:Choice Requires="wps">
            <w:drawing>
              <wp:anchor distT="0" distB="0" distL="114300" distR="114300" simplePos="0" relativeHeight="251872256" behindDoc="0" locked="0" layoutInCell="1" allowOverlap="1" wp14:anchorId="4012F793" wp14:editId="32B0993F">
                <wp:simplePos x="0" y="0"/>
                <wp:positionH relativeFrom="column">
                  <wp:posOffset>149860</wp:posOffset>
                </wp:positionH>
                <wp:positionV relativeFrom="paragraph">
                  <wp:posOffset>985207</wp:posOffset>
                </wp:positionV>
                <wp:extent cx="1056290" cy="464023"/>
                <wp:effectExtent l="0" t="0" r="0" b="6350"/>
                <wp:wrapNone/>
                <wp:docPr id="3080" name="Text Box 3080"/>
                <wp:cNvGraphicFramePr/>
                <a:graphic xmlns:a="http://schemas.openxmlformats.org/drawingml/2006/main">
                  <a:graphicData uri="http://schemas.microsoft.com/office/word/2010/wordprocessingShape">
                    <wps:wsp>
                      <wps:cNvSpPr txBox="1"/>
                      <wps:spPr>
                        <a:xfrm>
                          <a:off x="0" y="0"/>
                          <a:ext cx="1056290" cy="464023"/>
                        </a:xfrm>
                        <a:prstGeom prst="rect">
                          <a:avLst/>
                        </a:prstGeom>
                        <a:solidFill>
                          <a:sysClr val="window" lastClr="FFFFFF"/>
                        </a:solidFill>
                        <a:ln w="6350">
                          <a:noFill/>
                        </a:ln>
                      </wps:spPr>
                      <wps:txbx>
                        <w:txbxContent>
                          <w:p w14:paraId="68F8AE24" w14:textId="77777777" w:rsidR="00210A2F" w:rsidRPr="004B763E" w:rsidRDefault="00210A2F" w:rsidP="00264FEB">
                            <w:pPr>
                              <w:jc w:val="center"/>
                              <w:rPr>
                                <w:b/>
                                <w:bCs/>
                                <w:sz w:val="16"/>
                                <w:szCs w:val="16"/>
                              </w:rPr>
                            </w:pPr>
                            <w:r w:rsidRPr="004B763E">
                              <w:rPr>
                                <w:b/>
                                <w:sz w:val="16"/>
                                <w:szCs w:val="16"/>
                                <w:lang w:val="vi-VN"/>
                              </w:rPr>
                              <w:t xml:space="preserve">Effect of using Pun (vs Control) on </w:t>
                            </w:r>
                            <w:r>
                              <w:rPr>
                                <w:b/>
                                <w:sz w:val="16"/>
                                <w:szCs w:val="16"/>
                              </w:rPr>
                              <w:t>Enjoyment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2F793" id="Text Box 3080" o:spid="_x0000_s1127" type="#_x0000_t202" style="position:absolute;left:0;text-align:left;margin-left:11.8pt;margin-top:77.6pt;width:83.15pt;height:36.5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" fillcolor="window" stroked="f" strokeweight=".5pt">
                <v:textbox>
                  <w:txbxContent>
                    <w:p w14:paraId="68F8AE24" w14:textId="77777777" w:rsidR="00210A2F" w:rsidRPr="004B763E" w:rsidRDefault="00210A2F" w:rsidP="00264FEB">
                      <w:pPr>
                        <w:jc w:val="center"/>
                        <w:rPr>
                          <w:b/>
                          <w:bCs/>
                          <w:sz w:val="16"/>
                          <w:szCs w:val="16"/>
                        </w:rPr>
                      </w:pPr>
                      <w:r w:rsidRPr="004B763E">
                        <w:rPr>
                          <w:b/>
                          <w:sz w:val="16"/>
                          <w:szCs w:val="16"/>
                          <w:lang w:val="vi-VN"/>
                        </w:rPr>
                        <w:t xml:space="preserve">Effect </w:t>
                      </w:r>
                      <w:r w:rsidRPr="004B763E">
                        <w:rPr>
                          <w:b/>
                          <w:sz w:val="16"/>
                          <w:szCs w:val="16"/>
                          <w:lang w:val="vi-VN"/>
                        </w:rPr>
                        <w:t xml:space="preserve">of using Pun (vs Control) on </w:t>
                      </w:r>
                      <w:r>
                        <w:rPr>
                          <w:b/>
                          <w:sz w:val="16"/>
                          <w:szCs w:val="16"/>
                        </w:rPr>
                        <w:t>Enjoyment</w:t>
                      </w:r>
                    </w:p>
                  </w:txbxContent>
                </v:textbox>
              </v:shape>
            </w:pict>
          </mc:Fallback>
        </mc:AlternateContent>
      </w:r>
      <w:r w:rsidR="00264FEB" w:rsidRPr="004B763E">
        <w:rPr>
          <w:noProof/>
        </w:rPr>
        <w:t xml:space="preserve"> </w:t>
      </w:r>
      <w:r w:rsidR="00264FEB" w:rsidRPr="00857D4A">
        <w:rPr>
          <w:noProof/>
        </w:rPr>
        <w:t xml:space="preserve"> </w:t>
      </w:r>
      <w:r w:rsidR="00264FEB" w:rsidRPr="003E3B81">
        <w:rPr>
          <w:noProof/>
        </w:rPr>
        <w:drawing>
          <wp:inline distT="0" distB="0" distL="0" distR="0" wp14:anchorId="78DE30B3" wp14:editId="6F10D520">
            <wp:extent cx="3708400" cy="2895565"/>
            <wp:effectExtent l="0" t="0" r="0" b="635"/>
            <wp:docPr id="207" name="Picture 2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rotWithShape="1">
                    <a:blip r:embed="rId31"/>
                    <a:srcRect r="1633"/>
                    <a:stretch/>
                  </pic:blipFill>
                  <pic:spPr bwMode="auto">
                    <a:xfrm>
                      <a:off x="0" y="0"/>
                      <a:ext cx="3757558" cy="2933949"/>
                    </a:xfrm>
                    <a:prstGeom prst="rect">
                      <a:avLst/>
                    </a:prstGeom>
                    <a:ln>
                      <a:noFill/>
                    </a:ln>
                    <a:extLst>
                      <a:ext uri="{53640926-AAD7-44D8-BBD7-CCE9431645EC}">
                        <a14:shadowObscured xmlns:a14="http://schemas.microsoft.com/office/drawing/2010/main"/>
                      </a:ext>
                    </a:extLst>
                  </pic:spPr>
                </pic:pic>
              </a:graphicData>
            </a:graphic>
          </wp:inline>
        </w:drawing>
      </w:r>
    </w:p>
    <w:p w14:paraId="4A611881" w14:textId="043ECC48" w:rsidR="00264FEB" w:rsidRPr="001C4B43" w:rsidRDefault="005D29E8" w:rsidP="00264FEB">
      <w:pPr>
        <w:spacing w:after="0" w:line="480" w:lineRule="auto"/>
        <w:rPr>
          <w:rFonts w:eastAsia="Times New Roman"/>
        </w:rPr>
      </w:pPr>
      <w:r w:rsidRPr="004B763E">
        <w:rPr>
          <w:noProof/>
        </w:rPr>
        <mc:AlternateContent>
          <mc:Choice Requires="wps">
            <w:drawing>
              <wp:anchor distT="0" distB="0" distL="114300" distR="114300" simplePos="0" relativeHeight="251876352" behindDoc="0" locked="0" layoutInCell="1" allowOverlap="1" wp14:anchorId="3BF3CD5E" wp14:editId="6FFE21C2">
                <wp:simplePos x="0" y="0"/>
                <wp:positionH relativeFrom="column">
                  <wp:posOffset>1979930</wp:posOffset>
                </wp:positionH>
                <wp:positionV relativeFrom="paragraph">
                  <wp:posOffset>2540</wp:posOffset>
                </wp:positionV>
                <wp:extent cx="1056290" cy="266132"/>
                <wp:effectExtent l="0" t="0" r="0" b="635"/>
                <wp:wrapNone/>
                <wp:docPr id="3081" name="Text Box 3081"/>
                <wp:cNvGraphicFramePr/>
                <a:graphic xmlns:a="http://schemas.openxmlformats.org/drawingml/2006/main">
                  <a:graphicData uri="http://schemas.microsoft.com/office/word/2010/wordprocessingShape">
                    <wps:wsp>
                      <wps:cNvSpPr txBox="1"/>
                      <wps:spPr>
                        <a:xfrm>
                          <a:off x="0" y="0"/>
                          <a:ext cx="1056290" cy="266132"/>
                        </a:xfrm>
                        <a:prstGeom prst="rect">
                          <a:avLst/>
                        </a:prstGeom>
                        <a:solidFill>
                          <a:sysClr val="window" lastClr="FFFFFF"/>
                        </a:solidFill>
                        <a:ln w="6350">
                          <a:noFill/>
                        </a:ln>
                      </wps:spPr>
                      <wps:txbx>
                        <w:txbxContent>
                          <w:p w14:paraId="7E9B0BEF" w14:textId="33826CEC" w:rsidR="00210A2F" w:rsidRPr="00EC2AF9" w:rsidRDefault="00210A2F" w:rsidP="00264FEB">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3CD5E" id="Text Box 3081" o:spid="_x0000_s1128" type="#_x0000_t202" style="position:absolute;margin-left:155.9pt;margin-top:.2pt;width:83.15pt;height:20.9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" fillcolor="window" stroked="f" strokeweight=".5pt">
                <v:textbox>
                  <w:txbxContent>
                    <w:p w14:paraId="7E9B0BEF" w14:textId="33826CEC" w:rsidR="00210A2F" w:rsidRPr="00EC2AF9" w:rsidRDefault="00210A2F" w:rsidP="00264FEB">
                      <w:pPr>
                        <w:jc w:val="center"/>
                        <w:rPr>
                          <w:b/>
                          <w:bCs/>
                          <w:sz w:val="16"/>
                          <w:szCs w:val="16"/>
                        </w:rPr>
                      </w:pPr>
                      <w:r>
                        <w:rPr>
                          <w:b/>
                          <w:sz w:val="16"/>
                          <w:szCs w:val="16"/>
                        </w:rPr>
                        <w:t>Engagement</w:t>
                      </w:r>
                    </w:p>
                  </w:txbxContent>
                </v:textbox>
              </v:shape>
            </w:pict>
          </mc:Fallback>
        </mc:AlternateContent>
      </w:r>
    </w:p>
    <w:p w14:paraId="1FF28BF3" w14:textId="393846D9" w:rsidR="0042410A" w:rsidRPr="004B763E" w:rsidRDefault="0042410A">
      <w:pPr>
        <w:pStyle w:val="FigureTitle"/>
      </w:pPr>
      <w:bookmarkStart w:id="68" w:name="_Toc102312352"/>
      <w:r w:rsidRPr="00264FEB">
        <w:t>Enjoyment of Checking Out Product (Female Participants)</w:t>
      </w:r>
      <w:r w:rsidR="00FF4E54">
        <w:t xml:space="preserve"> (Essay2)</w:t>
      </w:r>
      <w:bookmarkEnd w:id="68"/>
    </w:p>
    <w:p w14:paraId="6F290E4D" w14:textId="77777777" w:rsidR="006C48A1" w:rsidRDefault="006C48A1" w:rsidP="004347A7">
      <w:pPr>
        <w:spacing w:after="0" w:line="480" w:lineRule="auto"/>
        <w:rPr>
          <w:rFonts w:eastAsia="Times New Roman"/>
        </w:rPr>
      </w:pPr>
    </w:p>
    <w:p w14:paraId="4E2F52AD" w14:textId="392A1B25" w:rsidR="00043F49" w:rsidRDefault="00ED31EA" w:rsidP="008338FC">
      <w:pPr>
        <w:spacing w:after="0" w:line="480" w:lineRule="auto"/>
        <w:rPr>
          <w:rFonts w:eastAsia="Times New Roman"/>
        </w:rPr>
      </w:pPr>
      <w:r>
        <w:rPr>
          <w:rFonts w:eastAsia="Times New Roman"/>
        </w:rPr>
        <w:lastRenderedPageBreak/>
        <w:t>impact on consumption experience</w:t>
      </w:r>
      <w:r w:rsidR="00B636F5">
        <w:rPr>
          <w:rFonts w:eastAsia="Times New Roman"/>
        </w:rPr>
        <w:t xml:space="preserve">. </w:t>
      </w:r>
      <w:r w:rsidR="0022342E">
        <w:rPr>
          <w:rFonts w:eastAsia="Times New Roman"/>
        </w:rPr>
        <w:t xml:space="preserve">One possible explanation for the </w:t>
      </w:r>
      <w:r w:rsidR="006E7DA1">
        <w:rPr>
          <w:rFonts w:eastAsia="Times New Roman"/>
        </w:rPr>
        <w:t>negative effect of pun use on consumption experience</w:t>
      </w:r>
      <w:r w:rsidR="00C01A43">
        <w:rPr>
          <w:rFonts w:eastAsia="Times New Roman"/>
        </w:rPr>
        <w:t xml:space="preserve"> this that</w:t>
      </w:r>
      <w:r w:rsidR="006E7DA1">
        <w:rPr>
          <w:rFonts w:eastAsia="Times New Roman"/>
        </w:rPr>
        <w:t xml:space="preserve"> </w:t>
      </w:r>
      <w:r w:rsidR="00D80F90">
        <w:rPr>
          <w:rFonts w:eastAsia="Times New Roman"/>
        </w:rPr>
        <w:t xml:space="preserve">participants did not appreciate the pun in </w:t>
      </w:r>
      <w:r w:rsidR="00E509CC">
        <w:rPr>
          <w:rFonts w:eastAsia="Times New Roman"/>
        </w:rPr>
        <w:t>a</w:t>
      </w:r>
      <w:r w:rsidR="00D80F90">
        <w:rPr>
          <w:rFonts w:eastAsia="Times New Roman"/>
        </w:rPr>
        <w:t xml:space="preserve"> stimulus used in the study, leading to a negative effect </w:t>
      </w:r>
      <w:r w:rsidR="00E509CC">
        <w:rPr>
          <w:rFonts w:eastAsia="Times New Roman"/>
        </w:rPr>
        <w:fldChar w:fldCharType="begin"/>
      </w:r>
      <w:r w:rsidR="00E509CC">
        <w:rPr>
          <w:rFonts w:eastAsia="Times New Roman"/>
        </w:rPr>
        <w:instrText xml:space="preserve"> ADDIN EN.CITE &lt;EndNote&gt;&lt;Cite&gt;&lt;Author&gt;Warren&lt;/Author&gt;&lt;Year&gt;2018&lt;/Year&gt;&lt;RecNum&gt;1061&lt;/RecNum&gt;&lt;DisplayText&gt;(Warren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E509CC">
        <w:rPr>
          <w:rFonts w:eastAsia="Times New Roman"/>
        </w:rPr>
        <w:fldChar w:fldCharType="separate"/>
      </w:r>
      <w:r w:rsidR="00E509CC">
        <w:rPr>
          <w:rFonts w:eastAsia="Times New Roman"/>
          <w:noProof/>
        </w:rPr>
        <w:t>(Warren et al. 2018)</w:t>
      </w:r>
      <w:r w:rsidR="00E509CC">
        <w:rPr>
          <w:rFonts w:eastAsia="Times New Roman"/>
        </w:rPr>
        <w:fldChar w:fldCharType="end"/>
      </w:r>
      <w:r w:rsidR="00BA2AE6">
        <w:rPr>
          <w:rFonts w:eastAsia="Times New Roman"/>
        </w:rPr>
        <w:t xml:space="preserve">. </w:t>
      </w:r>
      <w:r w:rsidR="00E509CC">
        <w:rPr>
          <w:rFonts w:eastAsia="Times New Roman"/>
        </w:rPr>
        <w:t xml:space="preserve">Additionally, a </w:t>
      </w:r>
      <w:r w:rsidR="00467F95">
        <w:rPr>
          <w:rFonts w:eastAsia="Times New Roman"/>
        </w:rPr>
        <w:t xml:space="preserve">concern with Study 4 is that the use of ties as a focal product may </w:t>
      </w:r>
      <w:r w:rsidR="00BC2E25">
        <w:rPr>
          <w:rFonts w:eastAsia="Times New Roman"/>
        </w:rPr>
        <w:t xml:space="preserve">not be ideal in examining the impact of pun use on consumption experience because </w:t>
      </w:r>
      <w:r w:rsidR="00D20BCF">
        <w:rPr>
          <w:rFonts w:eastAsia="Times New Roman"/>
        </w:rPr>
        <w:t>participants d</w:t>
      </w:r>
      <w:r w:rsidR="003C1BF5">
        <w:rPr>
          <w:rFonts w:eastAsia="Times New Roman"/>
        </w:rPr>
        <w:t>id</w:t>
      </w:r>
      <w:r w:rsidR="00D20BCF">
        <w:rPr>
          <w:rFonts w:eastAsia="Times New Roman"/>
        </w:rPr>
        <w:t xml:space="preserve"> not necessar</w:t>
      </w:r>
      <w:r w:rsidR="006E71FE">
        <w:rPr>
          <w:rFonts w:eastAsia="Times New Roman"/>
        </w:rPr>
        <w:t>ily</w:t>
      </w:r>
      <w:r w:rsidR="00D20BCF">
        <w:rPr>
          <w:rFonts w:eastAsia="Times New Roman"/>
        </w:rPr>
        <w:t xml:space="preserve"> “consume” (e.g., wear the tie</w:t>
      </w:r>
      <w:r w:rsidR="00583F3A">
        <w:rPr>
          <w:rFonts w:eastAsia="Times New Roman"/>
        </w:rPr>
        <w:t xml:space="preserve"> for a particular occasion</w:t>
      </w:r>
      <w:r w:rsidR="00D20BCF">
        <w:rPr>
          <w:rFonts w:eastAsia="Times New Roman"/>
        </w:rPr>
        <w:t xml:space="preserve">) </w:t>
      </w:r>
      <w:r w:rsidR="00295C8B">
        <w:rPr>
          <w:rFonts w:eastAsia="Times New Roman"/>
        </w:rPr>
        <w:t xml:space="preserve">in the experiment. </w:t>
      </w:r>
      <w:r w:rsidR="002C111B">
        <w:rPr>
          <w:rFonts w:eastAsia="Times New Roman"/>
        </w:rPr>
        <w:t>T</w:t>
      </w:r>
      <w:r w:rsidR="001366D9">
        <w:rPr>
          <w:rFonts w:eastAsia="Times New Roman"/>
        </w:rPr>
        <w:t>o have more in-depth insights into the findings in Study 4</w:t>
      </w:r>
      <w:r w:rsidR="002C111B">
        <w:rPr>
          <w:rFonts w:eastAsia="Times New Roman"/>
        </w:rPr>
        <w:t xml:space="preserve">, </w:t>
      </w:r>
      <w:r w:rsidR="006F7C43">
        <w:rPr>
          <w:rFonts w:eastAsia="Times New Roman"/>
        </w:rPr>
        <w:t>I conducted Study 5</w:t>
      </w:r>
      <w:r w:rsidR="009A59C5">
        <w:rPr>
          <w:rFonts w:eastAsia="Times New Roman"/>
        </w:rPr>
        <w:t xml:space="preserve"> </w:t>
      </w:r>
      <w:r w:rsidR="0069757F">
        <w:rPr>
          <w:rFonts w:eastAsia="Times New Roman"/>
        </w:rPr>
        <w:t xml:space="preserve">using a different product to </w:t>
      </w:r>
      <w:r w:rsidR="00DF7978">
        <w:rPr>
          <w:rFonts w:eastAsia="Times New Roman"/>
        </w:rPr>
        <w:t xml:space="preserve">better </w:t>
      </w:r>
      <w:r w:rsidR="007947AA">
        <w:rPr>
          <w:rFonts w:eastAsia="Times New Roman"/>
        </w:rPr>
        <w:t>examine the effect of pun use in brand names</w:t>
      </w:r>
      <w:r w:rsidR="00DF7978">
        <w:rPr>
          <w:rFonts w:eastAsia="Times New Roman"/>
        </w:rPr>
        <w:t xml:space="preserve"> on consumption experience</w:t>
      </w:r>
      <w:r w:rsidR="00D96F8A">
        <w:rPr>
          <w:rFonts w:eastAsia="Times New Roman"/>
        </w:rPr>
        <w:t xml:space="preserve">. </w:t>
      </w:r>
    </w:p>
    <w:p w14:paraId="45683CF0" w14:textId="5AFE8EB7" w:rsidR="00593B27" w:rsidRPr="002A312F" w:rsidRDefault="00593B27" w:rsidP="00593B27">
      <w:pPr>
        <w:pStyle w:val="Heading3"/>
      </w:pPr>
      <w:bookmarkStart w:id="69" w:name="_Toc102312271"/>
      <w:r w:rsidRPr="002A312F">
        <w:t>Study</w:t>
      </w:r>
      <w:r>
        <w:t xml:space="preserve"> 5</w:t>
      </w:r>
      <w:bookmarkEnd w:id="69"/>
    </w:p>
    <w:p w14:paraId="4AF69A1B" w14:textId="77777777" w:rsidR="00593B27" w:rsidRPr="001C4B43" w:rsidRDefault="00593B27" w:rsidP="00593B27">
      <w:pPr>
        <w:spacing w:after="0" w:line="480" w:lineRule="auto"/>
        <w:rPr>
          <w:rFonts w:eastAsia="Times New Roman"/>
        </w:rPr>
      </w:pPr>
      <w:r w:rsidRPr="001C4B43">
        <w:rPr>
          <w:rFonts w:eastAsia="Times New Roman"/>
        </w:rPr>
        <w:t>Method</w:t>
      </w:r>
    </w:p>
    <w:p w14:paraId="7182CC41" w14:textId="61C66062" w:rsidR="00593B27" w:rsidRPr="00052148" w:rsidRDefault="00593B27" w:rsidP="00593B27">
      <w:pPr>
        <w:spacing w:after="0" w:line="480" w:lineRule="auto"/>
        <w:rPr>
          <w:rFonts w:eastAsia="Times New Roman"/>
        </w:rPr>
      </w:pPr>
      <w:r w:rsidRPr="001C4B43">
        <w:rPr>
          <w:rFonts w:eastAsia="Times New Roman"/>
          <w:i/>
          <w:iCs/>
        </w:rPr>
        <w:t>Participants and Design</w:t>
      </w:r>
      <w:r w:rsidRPr="001C4B43">
        <w:rPr>
          <w:rFonts w:eastAsia="Times New Roman"/>
        </w:rPr>
        <w:t>.</w:t>
      </w:r>
      <w:r>
        <w:rPr>
          <w:rFonts w:eastAsia="Times New Roman"/>
        </w:rPr>
        <w:t xml:space="preserve"> </w:t>
      </w:r>
      <w:r w:rsidR="00476B6A">
        <w:rPr>
          <w:rFonts w:eastAsia="Times New Roman"/>
        </w:rPr>
        <w:t>The primary objective of Study 5 is to further strengthen the findings in this research by addressing the concern</w:t>
      </w:r>
      <w:r w:rsidR="00693722">
        <w:rPr>
          <w:rFonts w:eastAsia="Times New Roman"/>
        </w:rPr>
        <w:t>s</w:t>
      </w:r>
      <w:r w:rsidR="00476B6A">
        <w:rPr>
          <w:rFonts w:eastAsia="Times New Roman"/>
        </w:rPr>
        <w:t xml:space="preserve"> in Study 4</w:t>
      </w:r>
      <w:r w:rsidR="004F5FBD">
        <w:rPr>
          <w:rFonts w:eastAsia="Times New Roman"/>
        </w:rPr>
        <w:t xml:space="preserve"> that participants did not really “consume” the focal product</w:t>
      </w:r>
      <w:r w:rsidR="00693722">
        <w:rPr>
          <w:rFonts w:eastAsia="Times New Roman"/>
        </w:rPr>
        <w:t xml:space="preserve"> and that ties are more popular among men than women</w:t>
      </w:r>
      <w:r w:rsidR="00476B6A">
        <w:rPr>
          <w:rFonts w:eastAsia="Times New Roman"/>
        </w:rPr>
        <w:t>. Specifically, in Study 5, I used music as the focal product because music would be blind to gender</w:t>
      </w:r>
      <w:r w:rsidR="00B070CF">
        <w:rPr>
          <w:rFonts w:eastAsia="Times New Roman"/>
        </w:rPr>
        <w:t xml:space="preserve"> while keeping</w:t>
      </w:r>
      <w:r w:rsidR="00476B6A">
        <w:rPr>
          <w:rFonts w:eastAsia="Times New Roman"/>
        </w:rPr>
        <w:t xml:space="preserve"> </w:t>
      </w:r>
      <w:r>
        <w:rPr>
          <w:rFonts w:eastAsia="Times New Roman"/>
        </w:rPr>
        <w:t xml:space="preserve">the </w:t>
      </w:r>
      <w:r w:rsidR="00B070CF">
        <w:rPr>
          <w:rFonts w:eastAsia="Times New Roman"/>
        </w:rPr>
        <w:t xml:space="preserve">same </w:t>
      </w:r>
      <w:r>
        <w:rPr>
          <w:rFonts w:eastAsia="Times New Roman"/>
        </w:rPr>
        <w:t xml:space="preserve">set of stimuli used </w:t>
      </w:r>
      <w:r w:rsidR="006409DD">
        <w:rPr>
          <w:rFonts w:eastAsia="Times New Roman"/>
        </w:rPr>
        <w:t xml:space="preserve">in </w:t>
      </w:r>
      <w:r w:rsidR="00A46B49">
        <w:rPr>
          <w:rFonts w:eastAsia="Times New Roman"/>
        </w:rPr>
        <w:t>Study 4 (</w:t>
      </w:r>
      <w:r>
        <w:rPr>
          <w:rFonts w:eastAsia="Times New Roman"/>
        </w:rPr>
        <w:t>“Forget-me-knots” and “Look-good-knots”</w:t>
      </w:r>
      <w:r w:rsidR="00A46B49">
        <w:rPr>
          <w:rFonts w:eastAsia="Times New Roman"/>
        </w:rPr>
        <w:t xml:space="preserve">). </w:t>
      </w:r>
      <w:r w:rsidR="0096271F">
        <w:rPr>
          <w:rFonts w:eastAsia="Times New Roman"/>
        </w:rPr>
        <w:t xml:space="preserve">In addition, </w:t>
      </w:r>
      <w:r w:rsidR="008B48DF">
        <w:rPr>
          <w:rFonts w:eastAsia="Times New Roman"/>
        </w:rPr>
        <w:t xml:space="preserve">by letting participants listen to the music and then report their experience, </w:t>
      </w:r>
      <w:r w:rsidR="008F57B6">
        <w:rPr>
          <w:rFonts w:eastAsia="Times New Roman"/>
        </w:rPr>
        <w:t xml:space="preserve">Study 5 would provide more direct evidence about the relationship between pun use and consumption experience. </w:t>
      </w:r>
      <w:r w:rsidR="00C767A8">
        <w:rPr>
          <w:rFonts w:eastAsia="Times New Roman"/>
        </w:rPr>
        <w:t xml:space="preserve">Finally, if the negative effect of pun use in Study 4 was indeed due to the lack of appreciation for the pun stimulus, I would be able replicate such negative effect in this study. </w:t>
      </w:r>
      <w:r>
        <w:rPr>
          <w:rFonts w:eastAsia="Times New Roman"/>
        </w:rPr>
        <w:t xml:space="preserve">Given </w:t>
      </w:r>
      <w:r w:rsidR="000C2E7A">
        <w:rPr>
          <w:rFonts w:eastAsia="Times New Roman"/>
        </w:rPr>
        <w:t>th</w:t>
      </w:r>
      <w:r w:rsidR="003F6FA4">
        <w:rPr>
          <w:rFonts w:eastAsia="Times New Roman"/>
        </w:rPr>
        <w:t>ese</w:t>
      </w:r>
      <w:r w:rsidR="000C2E7A">
        <w:rPr>
          <w:rFonts w:eastAsia="Times New Roman"/>
        </w:rPr>
        <w:t xml:space="preserve"> objective</w:t>
      </w:r>
      <w:r w:rsidR="003F6FA4">
        <w:rPr>
          <w:rFonts w:eastAsia="Times New Roman"/>
        </w:rPr>
        <w:t>s</w:t>
      </w:r>
      <w:r>
        <w:rPr>
          <w:rFonts w:eastAsia="Times New Roman"/>
        </w:rPr>
        <w:t>, S</w:t>
      </w:r>
      <w:r w:rsidRPr="001C4B43">
        <w:rPr>
          <w:rFonts w:eastAsia="Times New Roman"/>
        </w:rPr>
        <w:t xml:space="preserve">tudy </w:t>
      </w:r>
      <w:r w:rsidR="000C2E7A">
        <w:rPr>
          <w:rFonts w:eastAsia="Times New Roman"/>
        </w:rPr>
        <w:t>5</w:t>
      </w:r>
      <w:r>
        <w:rPr>
          <w:rFonts w:eastAsia="Times New Roman"/>
        </w:rPr>
        <w:t xml:space="preserve"> </w:t>
      </w:r>
      <w:r w:rsidRPr="001C4B43">
        <w:rPr>
          <w:rFonts w:eastAsia="Times New Roman"/>
        </w:rPr>
        <w:t xml:space="preserve">uses a randomized between-subject </w:t>
      </w:r>
      <w:r>
        <w:rPr>
          <w:rFonts w:eastAsia="Times New Roman"/>
        </w:rPr>
        <w:t xml:space="preserve">experimental design with two conditions: name with pun and name without pun. </w:t>
      </w:r>
      <w:r w:rsidR="00E72681">
        <w:rPr>
          <w:rFonts w:eastAsia="Times New Roman"/>
        </w:rPr>
        <w:t>1</w:t>
      </w:r>
      <w:r w:rsidR="00AD0682">
        <w:rPr>
          <w:rFonts w:eastAsia="Times New Roman"/>
        </w:rPr>
        <w:t>19</w:t>
      </w:r>
      <w:r w:rsidR="00E72681">
        <w:rPr>
          <w:rFonts w:eastAsia="Times New Roman"/>
        </w:rPr>
        <w:t xml:space="preserve"> Prolific</w:t>
      </w:r>
      <w:r>
        <w:rPr>
          <w:rFonts w:eastAsia="Times New Roman"/>
        </w:rPr>
        <w:t xml:space="preserve"> participants </w:t>
      </w:r>
      <w:r w:rsidR="00E72681">
        <w:rPr>
          <w:rFonts w:eastAsia="Times New Roman"/>
        </w:rPr>
        <w:t xml:space="preserve">participated in </w:t>
      </w:r>
      <w:r w:rsidRPr="001C4B43">
        <w:rPr>
          <w:rFonts w:eastAsia="Times New Roman"/>
        </w:rPr>
        <w:t>this study (</w:t>
      </w:r>
      <w:r w:rsidR="004432D7">
        <w:rPr>
          <w:rFonts w:eastAsia="Times New Roman"/>
        </w:rPr>
        <w:t>64.7</w:t>
      </w:r>
      <w:r w:rsidRPr="001C4B43">
        <w:rPr>
          <w:rFonts w:eastAsia="Times New Roman"/>
        </w:rPr>
        <w:t xml:space="preserve">% </w:t>
      </w:r>
      <w:r>
        <w:rPr>
          <w:rFonts w:eastAsia="Times New Roman"/>
        </w:rPr>
        <w:t>Fem</w:t>
      </w:r>
      <w:r w:rsidRPr="001C4B43">
        <w:rPr>
          <w:rFonts w:eastAsia="Times New Roman"/>
        </w:rPr>
        <w:t>ale, M</w:t>
      </w:r>
      <w:r w:rsidRPr="001C4B43">
        <w:rPr>
          <w:rFonts w:eastAsia="Times New Roman"/>
          <w:vertAlign w:val="subscript"/>
        </w:rPr>
        <w:t>Age</w:t>
      </w:r>
      <w:r w:rsidRPr="001C4B43">
        <w:rPr>
          <w:rFonts w:eastAsia="Times New Roman"/>
        </w:rPr>
        <w:t xml:space="preserve"> = </w:t>
      </w:r>
      <w:r w:rsidR="004432D7">
        <w:rPr>
          <w:rFonts w:eastAsia="Times New Roman"/>
        </w:rPr>
        <w:t>36.79</w:t>
      </w:r>
      <w:r w:rsidRPr="001C4B43">
        <w:rPr>
          <w:rFonts w:eastAsia="Times New Roman"/>
        </w:rPr>
        <w:t xml:space="preserve"> years). </w:t>
      </w:r>
    </w:p>
    <w:p w14:paraId="41E2E0A2" w14:textId="07CA64BB" w:rsidR="00593B27" w:rsidRPr="001C4B43" w:rsidRDefault="00593B27" w:rsidP="00593B27">
      <w:pPr>
        <w:spacing w:after="0" w:line="480" w:lineRule="auto"/>
        <w:rPr>
          <w:rFonts w:eastAsia="Times New Roman"/>
        </w:rPr>
      </w:pPr>
      <w:r w:rsidRPr="001C4B43">
        <w:rPr>
          <w:rFonts w:eastAsia="Times New Roman"/>
          <w:i/>
          <w:iCs/>
        </w:rPr>
        <w:lastRenderedPageBreak/>
        <w:t>Procedure</w:t>
      </w:r>
      <w:r w:rsidRPr="001C4B43">
        <w:rPr>
          <w:rFonts w:eastAsia="Times New Roman"/>
        </w:rPr>
        <w:t xml:space="preserve">. After consenting to be involved in the study, </w:t>
      </w:r>
      <w:r>
        <w:rPr>
          <w:rFonts w:eastAsia="Times New Roman"/>
        </w:rPr>
        <w:t xml:space="preserve">participants were randomly assigned to one of the two pun manipulation conditions. Participants were </w:t>
      </w:r>
      <w:r w:rsidR="006729B2">
        <w:rPr>
          <w:rFonts w:eastAsia="Times New Roman"/>
        </w:rPr>
        <w:t>told that a</w:t>
      </w:r>
      <w:r w:rsidR="006729B2" w:rsidRPr="006729B2">
        <w:rPr>
          <w:rFonts w:eastAsia="Times New Roman"/>
        </w:rPr>
        <w:t xml:space="preserve"> company in gift craft is designing their website</w:t>
      </w:r>
      <w:r w:rsidR="006729B2">
        <w:rPr>
          <w:rFonts w:eastAsia="Times New Roman"/>
        </w:rPr>
        <w:t xml:space="preserve">, which </w:t>
      </w:r>
      <w:r w:rsidR="006729B2" w:rsidRPr="006729B2">
        <w:rPr>
          <w:rFonts w:eastAsia="Times New Roman"/>
        </w:rPr>
        <w:t>will feature a special tune created specifically for this company. T</w:t>
      </w:r>
      <w:r w:rsidR="00EB0CA4">
        <w:rPr>
          <w:rFonts w:eastAsia="Times New Roman"/>
        </w:rPr>
        <w:t xml:space="preserve">he name of the website as well as the name of the </w:t>
      </w:r>
      <w:r w:rsidR="006729B2" w:rsidRPr="006729B2">
        <w:rPr>
          <w:rFonts w:eastAsia="Times New Roman"/>
        </w:rPr>
        <w:t xml:space="preserve">musical tune </w:t>
      </w:r>
      <w:r w:rsidR="00EB0CA4">
        <w:rPr>
          <w:rFonts w:eastAsia="Times New Roman"/>
        </w:rPr>
        <w:t>that will be featured on the website is</w:t>
      </w:r>
      <w:r w:rsidR="006729B2">
        <w:rPr>
          <w:rFonts w:eastAsia="Times New Roman"/>
        </w:rPr>
        <w:t xml:space="preserve"> either </w:t>
      </w:r>
      <w:r w:rsidR="006729B2" w:rsidRPr="006729B2">
        <w:rPr>
          <w:rFonts w:eastAsia="Times New Roman"/>
        </w:rPr>
        <w:t>"Forget-me-Knots"</w:t>
      </w:r>
      <w:r w:rsidR="006729B2">
        <w:rPr>
          <w:rFonts w:eastAsia="Times New Roman"/>
        </w:rPr>
        <w:t xml:space="preserve"> or “Look-good-Knots”. </w:t>
      </w:r>
      <w:r w:rsidR="00DB0339">
        <w:rPr>
          <w:rFonts w:eastAsia="Times New Roman"/>
        </w:rPr>
        <w:t>Participants then listened to a piece of music, and then indicated thei</w:t>
      </w:r>
      <w:r w:rsidR="001F5361">
        <w:rPr>
          <w:rFonts w:eastAsia="Times New Roman"/>
        </w:rPr>
        <w:t xml:space="preserve">r music evaluation </w:t>
      </w:r>
      <w:r w:rsidR="009B646F" w:rsidRPr="001C4B43">
        <w:rPr>
          <w:rFonts w:eastAsia="Times New Roman"/>
        </w:rPr>
        <w:t>(</w:t>
      </w:r>
      <w:r w:rsidR="009B646F">
        <w:rPr>
          <w:rFonts w:eastAsia="Times New Roman"/>
        </w:rPr>
        <w:t>4</w:t>
      </w:r>
      <w:r w:rsidR="009B646F" w:rsidRPr="001C4B43">
        <w:rPr>
          <w:rFonts w:eastAsia="Times New Roman"/>
        </w:rPr>
        <w:t xml:space="preserve"> items, α = .9</w:t>
      </w:r>
      <w:r w:rsidR="009B646F">
        <w:rPr>
          <w:rFonts w:eastAsia="Times New Roman"/>
        </w:rPr>
        <w:t xml:space="preserve">8) </w:t>
      </w:r>
      <w:r w:rsidR="001F5361">
        <w:rPr>
          <w:rFonts w:eastAsia="Times New Roman"/>
        </w:rPr>
        <w:t>and their</w:t>
      </w:r>
      <w:r w:rsidR="00690BF5">
        <w:rPr>
          <w:rFonts w:eastAsia="Times New Roman"/>
        </w:rPr>
        <w:t xml:space="preserve"> i</w:t>
      </w:r>
      <w:r w:rsidR="001F5361">
        <w:rPr>
          <w:rFonts w:eastAsia="Times New Roman"/>
        </w:rPr>
        <w:t>ntention</w:t>
      </w:r>
      <w:r w:rsidR="00690BF5">
        <w:rPr>
          <w:rFonts w:eastAsia="Times New Roman"/>
        </w:rPr>
        <w:t xml:space="preserve"> to share the website with acquaintances</w:t>
      </w:r>
      <w:r w:rsidR="001F5361">
        <w:rPr>
          <w:rFonts w:eastAsia="Times New Roman"/>
        </w:rPr>
        <w:t xml:space="preserve">. </w:t>
      </w:r>
      <w:r>
        <w:rPr>
          <w:rFonts w:eastAsia="Times New Roman"/>
        </w:rPr>
        <w:t xml:space="preserve">Then participants answered to questions about </w:t>
      </w:r>
      <w:r w:rsidR="001D3066">
        <w:rPr>
          <w:rFonts w:eastAsia="Times New Roman"/>
        </w:rPr>
        <w:t xml:space="preserve">engagement </w:t>
      </w:r>
      <w:r>
        <w:rPr>
          <w:rFonts w:eastAsia="Times New Roman"/>
        </w:rPr>
        <w:t>level</w:t>
      </w:r>
      <w:r w:rsidR="009B646F">
        <w:rPr>
          <w:rFonts w:eastAsia="Times New Roman"/>
        </w:rPr>
        <w:t xml:space="preserve"> </w:t>
      </w:r>
      <w:r w:rsidR="009B646F" w:rsidRPr="001C4B43">
        <w:rPr>
          <w:rFonts w:eastAsia="Times New Roman"/>
        </w:rPr>
        <w:t>(</w:t>
      </w:r>
      <w:r w:rsidR="009B646F">
        <w:rPr>
          <w:rFonts w:eastAsia="Times New Roman"/>
        </w:rPr>
        <w:t>3</w:t>
      </w:r>
      <w:r w:rsidR="009B646F" w:rsidRPr="001C4B43">
        <w:rPr>
          <w:rFonts w:eastAsia="Times New Roman"/>
        </w:rPr>
        <w:t xml:space="preserve"> items, α = .</w:t>
      </w:r>
      <w:r w:rsidR="009B646F">
        <w:rPr>
          <w:rFonts w:eastAsia="Times New Roman"/>
        </w:rPr>
        <w:t>77)</w:t>
      </w:r>
      <w:r>
        <w:rPr>
          <w:rFonts w:eastAsia="Times New Roman"/>
        </w:rPr>
        <w:t>, perceived incongruity</w:t>
      </w:r>
      <w:r w:rsidR="009B646F">
        <w:rPr>
          <w:rFonts w:eastAsia="Times New Roman"/>
        </w:rPr>
        <w:t xml:space="preserve"> (2 items, </w:t>
      </w:r>
      <w:r w:rsidR="009B646F" w:rsidRPr="00EC2AF9">
        <w:rPr>
          <w:rFonts w:eastAsia="Times New Roman"/>
          <w:i/>
          <w:iCs/>
        </w:rPr>
        <w:t>r</w:t>
      </w:r>
      <w:r w:rsidR="009B646F">
        <w:rPr>
          <w:rFonts w:eastAsia="Times New Roman"/>
        </w:rPr>
        <w:t xml:space="preserve"> = .59, </w:t>
      </w:r>
      <w:r w:rsidR="009B646F" w:rsidRPr="00EC2AF9">
        <w:rPr>
          <w:rFonts w:eastAsia="Times New Roman"/>
          <w:i/>
          <w:iCs/>
        </w:rPr>
        <w:t>p</w:t>
      </w:r>
      <w:r w:rsidR="009B646F">
        <w:rPr>
          <w:rFonts w:eastAsia="Times New Roman"/>
        </w:rPr>
        <w:t xml:space="preserve"> &lt; .001)</w:t>
      </w:r>
      <w:r w:rsidR="00F4031B">
        <w:rPr>
          <w:rFonts w:eastAsia="Times New Roman"/>
        </w:rPr>
        <w:t>,</w:t>
      </w:r>
      <w:r>
        <w:rPr>
          <w:rFonts w:eastAsia="Times New Roman"/>
        </w:rPr>
        <w:t xml:space="preserve"> and benign violation </w:t>
      </w:r>
      <w:r w:rsidR="009B646F">
        <w:rPr>
          <w:rFonts w:eastAsia="Times New Roman"/>
        </w:rPr>
        <w:t xml:space="preserve">(2 items, </w:t>
      </w:r>
      <w:r w:rsidR="009B646F" w:rsidRPr="00AB7411">
        <w:rPr>
          <w:rFonts w:eastAsia="Times New Roman"/>
          <w:i/>
          <w:iCs/>
        </w:rPr>
        <w:t>r</w:t>
      </w:r>
      <w:r w:rsidR="009B646F">
        <w:rPr>
          <w:rFonts w:eastAsia="Times New Roman"/>
        </w:rPr>
        <w:t xml:space="preserve"> = .5</w:t>
      </w:r>
      <w:r w:rsidR="00E11E05">
        <w:rPr>
          <w:rFonts w:eastAsia="Times New Roman"/>
        </w:rPr>
        <w:t>8</w:t>
      </w:r>
      <w:r w:rsidR="009B646F">
        <w:rPr>
          <w:rFonts w:eastAsia="Times New Roman"/>
        </w:rPr>
        <w:t xml:space="preserve">, </w:t>
      </w:r>
      <w:r w:rsidR="009B646F" w:rsidRPr="00AB7411">
        <w:rPr>
          <w:rFonts w:eastAsia="Times New Roman"/>
          <w:i/>
          <w:iCs/>
        </w:rPr>
        <w:t>p</w:t>
      </w:r>
      <w:r w:rsidR="009B646F">
        <w:rPr>
          <w:rFonts w:eastAsia="Times New Roman"/>
        </w:rPr>
        <w:t xml:space="preserve"> &lt; .001) </w:t>
      </w:r>
      <w:r>
        <w:rPr>
          <w:rFonts w:eastAsia="Times New Roman"/>
        </w:rPr>
        <w:t xml:space="preserve">as in </w:t>
      </w:r>
      <w:r w:rsidR="005B2C3B">
        <w:rPr>
          <w:rFonts w:eastAsia="Times New Roman"/>
        </w:rPr>
        <w:t>previous studies</w:t>
      </w:r>
      <w:r>
        <w:rPr>
          <w:rFonts w:eastAsia="Times New Roman"/>
        </w:rPr>
        <w:t xml:space="preserve">. </w:t>
      </w:r>
      <w:r w:rsidRPr="001C4B43">
        <w:rPr>
          <w:rFonts w:eastAsia="Times New Roman"/>
        </w:rPr>
        <w:t>I also included manipulation check question</w:t>
      </w:r>
      <w:r>
        <w:rPr>
          <w:rFonts w:eastAsia="Times New Roman"/>
        </w:rPr>
        <w:t>s and the same four control variables used in previous studies (</w:t>
      </w:r>
      <w:r w:rsidRPr="00C748BD">
        <w:rPr>
          <w:rFonts w:eastAsia="Times New Roman"/>
        </w:rPr>
        <w:t>usualness, surprise, typicality, novelt</w:t>
      </w:r>
      <w:r>
        <w:rPr>
          <w:rFonts w:eastAsia="Times New Roman"/>
        </w:rPr>
        <w:t xml:space="preserve">y). </w:t>
      </w:r>
      <w:r w:rsidRPr="001C4B43">
        <w:rPr>
          <w:rFonts w:eastAsia="Times New Roman"/>
        </w:rPr>
        <w:t>At the end of the survey, participants were asked demographic questions (age</w:t>
      </w:r>
      <w:r>
        <w:rPr>
          <w:rFonts w:eastAsia="Times New Roman"/>
        </w:rPr>
        <w:t xml:space="preserve">, </w:t>
      </w:r>
      <w:r w:rsidRPr="001C4B43">
        <w:rPr>
          <w:rFonts w:eastAsia="Times New Roman"/>
        </w:rPr>
        <w:t>gender</w:t>
      </w:r>
      <w:r>
        <w:rPr>
          <w:rFonts w:eastAsia="Times New Roman"/>
        </w:rPr>
        <w:t xml:space="preserve">, </w:t>
      </w:r>
      <w:r w:rsidR="00C81E71">
        <w:rPr>
          <w:rFonts w:eastAsia="Times New Roman"/>
        </w:rPr>
        <w:t>and ethnicity</w:t>
      </w:r>
      <w:r w:rsidRPr="001C4B43">
        <w:rPr>
          <w:rFonts w:eastAsia="Times New Roman"/>
        </w:rPr>
        <w:t xml:space="preserve">) and then debriefed. </w:t>
      </w:r>
    </w:p>
    <w:p w14:paraId="37D08CFB" w14:textId="77777777" w:rsidR="00593B27" w:rsidRPr="001C4B43" w:rsidRDefault="00593B27" w:rsidP="00593B27">
      <w:pPr>
        <w:spacing w:after="0" w:line="480" w:lineRule="auto"/>
        <w:rPr>
          <w:rFonts w:eastAsia="Times New Roman"/>
        </w:rPr>
      </w:pPr>
      <w:r w:rsidRPr="001C4B43">
        <w:rPr>
          <w:rFonts w:eastAsia="Times New Roman"/>
        </w:rPr>
        <w:t>Results</w:t>
      </w:r>
    </w:p>
    <w:p w14:paraId="56BD42C3" w14:textId="4B68590C" w:rsidR="00593B27" w:rsidRDefault="00593B27" w:rsidP="00593B27">
      <w:pPr>
        <w:spacing w:after="0" w:line="480" w:lineRule="auto"/>
        <w:rPr>
          <w:rFonts w:eastAsia="Times New Roman"/>
        </w:rPr>
      </w:pPr>
      <w:r w:rsidRPr="001C4B43">
        <w:rPr>
          <w:rFonts w:eastAsia="Times New Roman"/>
          <w:i/>
          <w:iCs/>
        </w:rPr>
        <w:t xml:space="preserve">Manipulation Checks. </w:t>
      </w:r>
      <w:r>
        <w:rPr>
          <w:rFonts w:eastAsia="Times New Roman"/>
        </w:rPr>
        <w:t>T</w:t>
      </w:r>
      <w:r w:rsidRPr="001C4B43">
        <w:rPr>
          <w:rFonts w:eastAsia="Times New Roman"/>
        </w:rPr>
        <w:t>he manipulation</w:t>
      </w:r>
      <w:r>
        <w:rPr>
          <w:rFonts w:eastAsia="Times New Roman"/>
        </w:rPr>
        <w:t xml:space="preserve"> of puns</w:t>
      </w:r>
      <w:r w:rsidRPr="001C4B43">
        <w:rPr>
          <w:rFonts w:eastAsia="Times New Roman"/>
        </w:rPr>
        <w:t xml:space="preserve"> in this study </w:t>
      </w:r>
      <w:r>
        <w:rPr>
          <w:rFonts w:eastAsia="Times New Roman"/>
        </w:rPr>
        <w:t xml:space="preserve">also </w:t>
      </w:r>
      <w:r w:rsidRPr="001C4B43">
        <w:rPr>
          <w:rFonts w:eastAsia="Times New Roman"/>
        </w:rPr>
        <w:t xml:space="preserve">worked as intended: participants in the </w:t>
      </w:r>
      <w:r>
        <w:rPr>
          <w:rFonts w:eastAsia="Times New Roman"/>
        </w:rPr>
        <w:t>pun</w:t>
      </w:r>
      <w:r w:rsidRPr="001C4B43">
        <w:rPr>
          <w:rFonts w:eastAsia="Times New Roman"/>
        </w:rPr>
        <w:t xml:space="preserve"> condition </w:t>
      </w:r>
      <w:r>
        <w:rPr>
          <w:rFonts w:eastAsia="Times New Roman"/>
        </w:rPr>
        <w:t xml:space="preserve">perceived the name of the song to have a pun </w:t>
      </w:r>
      <w:r w:rsidRPr="001C4B43">
        <w:rPr>
          <w:rFonts w:eastAsia="Times New Roman"/>
        </w:rPr>
        <w:t>(</w:t>
      </w:r>
      <w:r>
        <w:rPr>
          <w:rFonts w:eastAsia="Times New Roman"/>
        </w:rPr>
        <w:t>M</w:t>
      </w:r>
      <w:r w:rsidRPr="0018559E">
        <w:rPr>
          <w:rFonts w:eastAsia="Times New Roman"/>
          <w:vertAlign w:val="subscript"/>
        </w:rPr>
        <w:t>Pun</w:t>
      </w:r>
      <w:r>
        <w:rPr>
          <w:rFonts w:eastAsia="Times New Roman"/>
        </w:rPr>
        <w:t xml:space="preserve"> = </w:t>
      </w:r>
      <w:r w:rsidR="00D02A26">
        <w:rPr>
          <w:rFonts w:eastAsia="Times New Roman"/>
        </w:rPr>
        <w:t>7.92</w:t>
      </w:r>
      <w:r>
        <w:rPr>
          <w:rFonts w:eastAsia="Times New Roman"/>
        </w:rPr>
        <w:t>; M</w:t>
      </w:r>
      <w:r w:rsidRPr="0018559E">
        <w:rPr>
          <w:rFonts w:eastAsia="Times New Roman"/>
          <w:vertAlign w:val="subscript"/>
        </w:rPr>
        <w:t>Control</w:t>
      </w:r>
      <w:r>
        <w:rPr>
          <w:rFonts w:eastAsia="Times New Roman"/>
        </w:rPr>
        <w:t xml:space="preserve"> = </w:t>
      </w:r>
      <w:r w:rsidR="00D02A26">
        <w:rPr>
          <w:rFonts w:eastAsia="Times New Roman"/>
        </w:rPr>
        <w:t>4.72</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1</w:t>
      </w:r>
      <w:r w:rsidR="00175466">
        <w:rPr>
          <w:rFonts w:eastAsia="Times New Roman"/>
        </w:rPr>
        <w:t>17</w:t>
      </w:r>
      <w:r w:rsidRPr="001C4B43">
        <w:rPr>
          <w:rFonts w:eastAsia="Times New Roman"/>
        </w:rPr>
        <w:t xml:space="preserve">) = </w:t>
      </w:r>
      <w:r w:rsidR="00175466">
        <w:rPr>
          <w:rFonts w:eastAsia="Times New Roman"/>
        </w:rPr>
        <w:t>77.96</w:t>
      </w:r>
      <w:r w:rsidRPr="001C4B43">
        <w:rPr>
          <w:rFonts w:eastAsia="Times New Roman"/>
        </w:rPr>
        <w:t xml:space="preserve">, </w:t>
      </w:r>
      <w:r w:rsidRPr="001C4B43">
        <w:rPr>
          <w:rFonts w:eastAsia="Times New Roman"/>
          <w:i/>
          <w:iCs/>
        </w:rPr>
        <w:t xml:space="preserve">p </w:t>
      </w:r>
      <w:r>
        <w:rPr>
          <w:rFonts w:eastAsia="Times New Roman"/>
        </w:rPr>
        <w:t>&lt;</w:t>
      </w:r>
      <w:r w:rsidRPr="001C4B43">
        <w:rPr>
          <w:rFonts w:eastAsia="Times New Roman"/>
        </w:rPr>
        <w:t xml:space="preserve"> .0</w:t>
      </w:r>
      <w:r>
        <w:rPr>
          <w:rFonts w:eastAsia="Times New Roman"/>
        </w:rPr>
        <w:t>01) and to be more polysemous than that in the control condition</w:t>
      </w:r>
      <w:r w:rsidRPr="001C4B43">
        <w:rPr>
          <w:rFonts w:eastAsia="Times New Roman"/>
        </w:rPr>
        <w:t xml:space="preserve"> (</w:t>
      </w:r>
      <w:r>
        <w:rPr>
          <w:rFonts w:eastAsia="Times New Roman"/>
        </w:rPr>
        <w:t>M</w:t>
      </w:r>
      <w:r w:rsidRPr="0018559E">
        <w:rPr>
          <w:rFonts w:eastAsia="Times New Roman"/>
          <w:vertAlign w:val="subscript"/>
        </w:rPr>
        <w:t>Pun</w:t>
      </w:r>
      <w:r>
        <w:rPr>
          <w:rFonts w:eastAsia="Times New Roman"/>
        </w:rPr>
        <w:t xml:space="preserve"> = </w:t>
      </w:r>
      <w:r w:rsidR="00D02A26">
        <w:rPr>
          <w:rFonts w:eastAsia="Times New Roman"/>
        </w:rPr>
        <w:t>7.36</w:t>
      </w:r>
      <w:r>
        <w:rPr>
          <w:rFonts w:eastAsia="Times New Roman"/>
        </w:rPr>
        <w:t>; M</w:t>
      </w:r>
      <w:r w:rsidRPr="0018559E">
        <w:rPr>
          <w:rFonts w:eastAsia="Times New Roman"/>
          <w:vertAlign w:val="subscript"/>
        </w:rPr>
        <w:t>Control</w:t>
      </w:r>
      <w:r>
        <w:rPr>
          <w:rFonts w:eastAsia="Times New Roman"/>
        </w:rPr>
        <w:t xml:space="preserve"> = </w:t>
      </w:r>
      <w:r w:rsidR="00D02A26">
        <w:rPr>
          <w:rFonts w:eastAsia="Times New Roman"/>
        </w:rPr>
        <w:t>4.63</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1</w:t>
      </w:r>
      <w:r w:rsidR="00175466">
        <w:rPr>
          <w:rFonts w:eastAsia="Times New Roman"/>
        </w:rPr>
        <w:t>17</w:t>
      </w:r>
      <w:r w:rsidRPr="001C4B43">
        <w:rPr>
          <w:rFonts w:eastAsia="Times New Roman"/>
        </w:rPr>
        <w:t xml:space="preserve">) = </w:t>
      </w:r>
      <w:r w:rsidR="00175466">
        <w:rPr>
          <w:rFonts w:eastAsia="Times New Roman"/>
        </w:rPr>
        <w:t>55.91</w:t>
      </w:r>
      <w:r w:rsidRPr="001C4B43">
        <w:rPr>
          <w:rFonts w:eastAsia="Times New Roman"/>
        </w:rPr>
        <w:t xml:space="preserve">, </w:t>
      </w:r>
      <w:r w:rsidRPr="001C4B43">
        <w:rPr>
          <w:rFonts w:eastAsia="Times New Roman"/>
          <w:i/>
          <w:iCs/>
        </w:rPr>
        <w:t xml:space="preserve">p </w:t>
      </w:r>
      <w:r>
        <w:rPr>
          <w:rFonts w:eastAsia="Times New Roman"/>
        </w:rPr>
        <w:t>&lt;</w:t>
      </w:r>
      <w:r w:rsidRPr="001C4B43">
        <w:rPr>
          <w:rFonts w:eastAsia="Times New Roman"/>
        </w:rPr>
        <w:t xml:space="preserve"> .0</w:t>
      </w:r>
      <w:r>
        <w:rPr>
          <w:rFonts w:eastAsia="Times New Roman"/>
        </w:rPr>
        <w:t xml:space="preserve">01). And even though the two names were considered to be similar in terms of </w:t>
      </w:r>
      <w:r w:rsidR="0055551D">
        <w:rPr>
          <w:rFonts w:eastAsia="Times New Roman"/>
        </w:rPr>
        <w:t>novelty</w:t>
      </w:r>
      <w:r>
        <w:rPr>
          <w:rFonts w:eastAsia="Times New Roman"/>
        </w:rPr>
        <w:t xml:space="preserve"> (M</w:t>
      </w:r>
      <w:r w:rsidRPr="0018559E">
        <w:rPr>
          <w:rFonts w:eastAsia="Times New Roman"/>
          <w:vertAlign w:val="subscript"/>
        </w:rPr>
        <w:t>Pun</w:t>
      </w:r>
      <w:r>
        <w:rPr>
          <w:rFonts w:eastAsia="Times New Roman"/>
        </w:rPr>
        <w:t xml:space="preserve"> = 4.</w:t>
      </w:r>
      <w:r w:rsidR="00A51B37">
        <w:rPr>
          <w:rFonts w:eastAsia="Times New Roman"/>
        </w:rPr>
        <w:t>83</w:t>
      </w:r>
      <w:r>
        <w:rPr>
          <w:rFonts w:eastAsia="Times New Roman"/>
        </w:rPr>
        <w:t>; M</w:t>
      </w:r>
      <w:r w:rsidRPr="0018559E">
        <w:rPr>
          <w:rFonts w:eastAsia="Times New Roman"/>
          <w:vertAlign w:val="subscript"/>
        </w:rPr>
        <w:t>Control</w:t>
      </w:r>
      <w:r>
        <w:rPr>
          <w:rFonts w:eastAsia="Times New Roman"/>
        </w:rPr>
        <w:t xml:space="preserve"> = 5.</w:t>
      </w:r>
      <w:r w:rsidR="00A51B37">
        <w:rPr>
          <w:rFonts w:eastAsia="Times New Roman"/>
        </w:rPr>
        <w:t>17</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175466">
        <w:rPr>
          <w:rFonts w:eastAsia="Times New Roman"/>
        </w:rPr>
        <w:t>117</w:t>
      </w:r>
      <w:r w:rsidRPr="001C4B43">
        <w:rPr>
          <w:rFonts w:eastAsia="Times New Roman"/>
        </w:rPr>
        <w:t xml:space="preserve">) = </w:t>
      </w:r>
      <w:r>
        <w:rPr>
          <w:rFonts w:eastAsia="Times New Roman"/>
        </w:rPr>
        <w:t>.</w:t>
      </w:r>
      <w:r w:rsidR="00175466">
        <w:rPr>
          <w:rFonts w:eastAsia="Times New Roman"/>
        </w:rPr>
        <w:t>795</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3</w:t>
      </w:r>
      <w:r w:rsidR="00175466">
        <w:rPr>
          <w:rFonts w:eastAsia="Times New Roman"/>
        </w:rPr>
        <w:t>7</w:t>
      </w:r>
      <w:r>
        <w:rPr>
          <w:rFonts w:eastAsia="Times New Roman"/>
        </w:rPr>
        <w:t>), they were significant</w:t>
      </w:r>
      <w:r w:rsidR="00B33E30">
        <w:rPr>
          <w:rFonts w:eastAsia="Times New Roman"/>
        </w:rPr>
        <w:t>ly</w:t>
      </w:r>
      <w:r>
        <w:rPr>
          <w:rFonts w:eastAsia="Times New Roman"/>
        </w:rPr>
        <w:t xml:space="preserve"> different in terms of surprise (M</w:t>
      </w:r>
      <w:r w:rsidRPr="0018559E">
        <w:rPr>
          <w:rFonts w:eastAsia="Times New Roman"/>
          <w:vertAlign w:val="subscript"/>
        </w:rPr>
        <w:t>Pun</w:t>
      </w:r>
      <w:r>
        <w:rPr>
          <w:rFonts w:eastAsia="Times New Roman"/>
        </w:rPr>
        <w:t xml:space="preserve"> = </w:t>
      </w:r>
      <w:r w:rsidR="00A51B37">
        <w:rPr>
          <w:rFonts w:eastAsia="Times New Roman"/>
        </w:rPr>
        <w:t>4.39</w:t>
      </w:r>
      <w:r>
        <w:rPr>
          <w:rFonts w:eastAsia="Times New Roman"/>
        </w:rPr>
        <w:t>; M</w:t>
      </w:r>
      <w:r w:rsidRPr="0018559E">
        <w:rPr>
          <w:rFonts w:eastAsia="Times New Roman"/>
          <w:vertAlign w:val="subscript"/>
        </w:rPr>
        <w:t>Control</w:t>
      </w:r>
      <w:r>
        <w:rPr>
          <w:rFonts w:eastAsia="Times New Roman"/>
        </w:rPr>
        <w:t xml:space="preserve"> = </w:t>
      </w:r>
      <w:r w:rsidR="00A51B37">
        <w:rPr>
          <w:rFonts w:eastAsia="Times New Roman"/>
        </w:rPr>
        <w:t>5.22</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1</w:t>
      </w:r>
      <w:r w:rsidR="00175466">
        <w:rPr>
          <w:rFonts w:eastAsia="Times New Roman"/>
        </w:rPr>
        <w:t>17</w:t>
      </w:r>
      <w:r w:rsidRPr="001C4B43">
        <w:rPr>
          <w:rFonts w:eastAsia="Times New Roman"/>
        </w:rPr>
        <w:t xml:space="preserve">) = </w:t>
      </w:r>
      <w:r w:rsidR="00175466">
        <w:rPr>
          <w:rFonts w:eastAsia="Times New Roman"/>
        </w:rPr>
        <w:t>5.29</w:t>
      </w:r>
      <w:r w:rsidRPr="001C4B43">
        <w:rPr>
          <w:rFonts w:eastAsia="Times New Roman"/>
        </w:rPr>
        <w:t xml:space="preserve">, </w:t>
      </w:r>
      <w:r w:rsidRPr="001C4B43">
        <w:rPr>
          <w:rFonts w:eastAsia="Times New Roman"/>
          <w:i/>
          <w:iCs/>
        </w:rPr>
        <w:t xml:space="preserve">p </w:t>
      </w:r>
      <w:r w:rsidR="00175466">
        <w:rPr>
          <w:rFonts w:eastAsia="Times New Roman"/>
        </w:rPr>
        <w:t>=</w:t>
      </w:r>
      <w:r>
        <w:rPr>
          <w:rFonts w:eastAsia="Times New Roman"/>
        </w:rPr>
        <w:t xml:space="preserve"> </w:t>
      </w:r>
      <w:r w:rsidRPr="001C4B43">
        <w:rPr>
          <w:rFonts w:eastAsia="Times New Roman"/>
        </w:rPr>
        <w:t>.</w:t>
      </w:r>
      <w:r>
        <w:rPr>
          <w:rFonts w:eastAsia="Times New Roman"/>
        </w:rPr>
        <w:t>0</w:t>
      </w:r>
      <w:r w:rsidR="00175466">
        <w:rPr>
          <w:rFonts w:eastAsia="Times New Roman"/>
        </w:rPr>
        <w:t>23</w:t>
      </w:r>
      <w:r>
        <w:rPr>
          <w:rFonts w:eastAsia="Times New Roman"/>
        </w:rPr>
        <w:t>), typicality (M</w:t>
      </w:r>
      <w:r w:rsidRPr="0018559E">
        <w:rPr>
          <w:rFonts w:eastAsia="Times New Roman"/>
          <w:vertAlign w:val="subscript"/>
        </w:rPr>
        <w:t>Pun</w:t>
      </w:r>
      <w:r>
        <w:rPr>
          <w:rFonts w:eastAsia="Times New Roman"/>
        </w:rPr>
        <w:t xml:space="preserve"> = </w:t>
      </w:r>
      <w:r w:rsidR="00A51B37">
        <w:rPr>
          <w:rFonts w:eastAsia="Times New Roman"/>
        </w:rPr>
        <w:t>5.36</w:t>
      </w:r>
      <w:r>
        <w:rPr>
          <w:rFonts w:eastAsia="Times New Roman"/>
        </w:rPr>
        <w:t>; M</w:t>
      </w:r>
      <w:r w:rsidRPr="0018559E">
        <w:rPr>
          <w:rFonts w:eastAsia="Times New Roman"/>
          <w:vertAlign w:val="subscript"/>
        </w:rPr>
        <w:t>Control</w:t>
      </w:r>
      <w:r>
        <w:rPr>
          <w:rFonts w:eastAsia="Times New Roman"/>
        </w:rPr>
        <w:t xml:space="preserve"> = </w:t>
      </w:r>
      <w:r w:rsidR="00A51B37">
        <w:rPr>
          <w:rFonts w:eastAsia="Times New Roman"/>
        </w:rPr>
        <w:t>3.77</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1</w:t>
      </w:r>
      <w:r w:rsidR="00004DBC">
        <w:rPr>
          <w:rFonts w:eastAsia="Times New Roman"/>
        </w:rPr>
        <w:t>17</w:t>
      </w:r>
      <w:r w:rsidRPr="001C4B43">
        <w:rPr>
          <w:rFonts w:eastAsia="Times New Roman"/>
        </w:rPr>
        <w:t xml:space="preserve">) = </w:t>
      </w:r>
      <w:r w:rsidR="00004DBC">
        <w:rPr>
          <w:rFonts w:eastAsia="Times New Roman"/>
        </w:rPr>
        <w:t>24.27</w:t>
      </w:r>
      <w:r>
        <w:rPr>
          <w:rFonts w:eastAsia="Times New Roman"/>
        </w:rPr>
        <w:t>,</w:t>
      </w:r>
      <w:r w:rsidRPr="001C4B43">
        <w:rPr>
          <w:rFonts w:eastAsia="Times New Roman"/>
        </w:rPr>
        <w:t xml:space="preserve"> </w:t>
      </w:r>
      <w:r w:rsidRPr="001C4B43">
        <w:rPr>
          <w:rFonts w:eastAsia="Times New Roman"/>
          <w:i/>
          <w:iCs/>
        </w:rPr>
        <w:t xml:space="preserve">p </w:t>
      </w:r>
      <w:r>
        <w:rPr>
          <w:rFonts w:eastAsia="Times New Roman"/>
        </w:rPr>
        <w:t xml:space="preserve">&lt; </w:t>
      </w:r>
      <w:r w:rsidRPr="001C4B43">
        <w:rPr>
          <w:rFonts w:eastAsia="Times New Roman"/>
        </w:rPr>
        <w:t>.</w:t>
      </w:r>
      <w:r>
        <w:rPr>
          <w:rFonts w:eastAsia="Times New Roman"/>
        </w:rPr>
        <w:t xml:space="preserve">001) and </w:t>
      </w:r>
      <w:r w:rsidR="0055551D">
        <w:rPr>
          <w:rFonts w:eastAsia="Times New Roman"/>
        </w:rPr>
        <w:t>usualness</w:t>
      </w:r>
      <w:r>
        <w:rPr>
          <w:rFonts w:eastAsia="Times New Roman"/>
        </w:rPr>
        <w:t xml:space="preserve"> (M</w:t>
      </w:r>
      <w:r w:rsidRPr="0018559E">
        <w:rPr>
          <w:rFonts w:eastAsia="Times New Roman"/>
          <w:vertAlign w:val="subscript"/>
        </w:rPr>
        <w:t>Pun</w:t>
      </w:r>
      <w:r>
        <w:rPr>
          <w:rFonts w:eastAsia="Times New Roman"/>
        </w:rPr>
        <w:t xml:space="preserve"> = </w:t>
      </w:r>
      <w:r w:rsidR="00A51B37">
        <w:rPr>
          <w:rFonts w:eastAsia="Times New Roman"/>
        </w:rPr>
        <w:t>5.39</w:t>
      </w:r>
      <w:r>
        <w:rPr>
          <w:rFonts w:eastAsia="Times New Roman"/>
        </w:rPr>
        <w:t>; M</w:t>
      </w:r>
      <w:r w:rsidRPr="0018559E">
        <w:rPr>
          <w:rFonts w:eastAsia="Times New Roman"/>
          <w:vertAlign w:val="subscript"/>
        </w:rPr>
        <w:t>Control</w:t>
      </w:r>
      <w:r>
        <w:rPr>
          <w:rFonts w:eastAsia="Times New Roman"/>
        </w:rPr>
        <w:t xml:space="preserve"> = </w:t>
      </w:r>
      <w:r w:rsidR="00A51B37">
        <w:rPr>
          <w:rFonts w:eastAsia="Times New Roman"/>
        </w:rPr>
        <w:t>3.72</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1</w:t>
      </w:r>
      <w:r w:rsidR="00004DBC">
        <w:rPr>
          <w:rFonts w:eastAsia="Times New Roman"/>
        </w:rPr>
        <w:t>17</w:t>
      </w:r>
      <w:r w:rsidRPr="001C4B43">
        <w:rPr>
          <w:rFonts w:eastAsia="Times New Roman"/>
        </w:rPr>
        <w:t xml:space="preserve">) = </w:t>
      </w:r>
      <w:r w:rsidR="00004DBC">
        <w:rPr>
          <w:rFonts w:eastAsia="Times New Roman"/>
        </w:rPr>
        <w:t>23.41</w:t>
      </w:r>
      <w:r>
        <w:rPr>
          <w:rFonts w:eastAsia="Times New Roman"/>
        </w:rPr>
        <w:t>,</w:t>
      </w:r>
      <w:r w:rsidRPr="001C4B43">
        <w:rPr>
          <w:rFonts w:eastAsia="Times New Roman"/>
        </w:rPr>
        <w:t xml:space="preserve"> </w:t>
      </w:r>
      <w:r w:rsidRPr="001C4B43">
        <w:rPr>
          <w:rFonts w:eastAsia="Times New Roman"/>
          <w:i/>
          <w:iCs/>
        </w:rPr>
        <w:t xml:space="preserve">p </w:t>
      </w:r>
      <w:r>
        <w:rPr>
          <w:rFonts w:eastAsia="Times New Roman"/>
        </w:rPr>
        <w:t xml:space="preserve">&lt; </w:t>
      </w:r>
      <w:r w:rsidRPr="001C4B43">
        <w:rPr>
          <w:rFonts w:eastAsia="Times New Roman"/>
        </w:rPr>
        <w:t>.</w:t>
      </w:r>
      <w:r>
        <w:rPr>
          <w:rFonts w:eastAsia="Times New Roman"/>
        </w:rPr>
        <w:t xml:space="preserve">001). Because of these differences, </w:t>
      </w:r>
      <w:r w:rsidR="00F23B1B">
        <w:rPr>
          <w:rFonts w:eastAsia="Times New Roman"/>
        </w:rPr>
        <w:t xml:space="preserve">usualness, </w:t>
      </w:r>
      <w:r>
        <w:rPr>
          <w:rFonts w:eastAsia="Times New Roman"/>
        </w:rPr>
        <w:t xml:space="preserve">surprise, </w:t>
      </w:r>
      <w:r w:rsidR="00F23B1B">
        <w:rPr>
          <w:rFonts w:eastAsia="Times New Roman"/>
        </w:rPr>
        <w:t xml:space="preserve">and </w:t>
      </w:r>
      <w:r>
        <w:rPr>
          <w:rFonts w:eastAsia="Times New Roman"/>
        </w:rPr>
        <w:t>typicality</w:t>
      </w:r>
      <w:r w:rsidR="00F23B1B">
        <w:rPr>
          <w:rFonts w:eastAsia="Times New Roman"/>
        </w:rPr>
        <w:t xml:space="preserve"> </w:t>
      </w:r>
      <w:r>
        <w:rPr>
          <w:rFonts w:eastAsia="Times New Roman"/>
        </w:rPr>
        <w:t xml:space="preserve">were added as control variables in </w:t>
      </w:r>
      <w:r w:rsidR="00F4031B">
        <w:rPr>
          <w:rFonts w:eastAsia="Times New Roman"/>
        </w:rPr>
        <w:t>all</w:t>
      </w:r>
      <w:r>
        <w:rPr>
          <w:rFonts w:eastAsia="Times New Roman"/>
        </w:rPr>
        <w:t xml:space="preserve"> the analyses </w:t>
      </w:r>
      <w:r>
        <w:rPr>
          <w:rFonts w:eastAsia="Times New Roman"/>
        </w:rPr>
        <w:lastRenderedPageBreak/>
        <w:t>in this study along with incongruity, benign violation</w:t>
      </w:r>
      <w:r w:rsidR="00E11823">
        <w:rPr>
          <w:rFonts w:eastAsia="Times New Roman"/>
        </w:rPr>
        <w:t>,</w:t>
      </w:r>
      <w:r>
        <w:rPr>
          <w:rFonts w:eastAsia="Times New Roman"/>
        </w:rPr>
        <w:t xml:space="preserve"> </w:t>
      </w:r>
      <w:r w:rsidR="007161D6">
        <w:rPr>
          <w:rFonts w:eastAsia="Times New Roman"/>
        </w:rPr>
        <w:t xml:space="preserve">and age </w:t>
      </w:r>
      <w:r>
        <w:rPr>
          <w:rFonts w:eastAsia="Times New Roman"/>
        </w:rPr>
        <w:t>to be consistent with Stud</w:t>
      </w:r>
      <w:r w:rsidR="00F23B1B">
        <w:rPr>
          <w:rFonts w:eastAsia="Times New Roman"/>
        </w:rPr>
        <w:t>ies</w:t>
      </w:r>
      <w:r>
        <w:rPr>
          <w:rFonts w:eastAsia="Times New Roman"/>
        </w:rPr>
        <w:t xml:space="preserve"> 3</w:t>
      </w:r>
      <w:r w:rsidR="00F23B1B">
        <w:rPr>
          <w:rFonts w:eastAsia="Times New Roman"/>
        </w:rPr>
        <w:t xml:space="preserve"> and 4.</w:t>
      </w:r>
    </w:p>
    <w:p w14:paraId="2C6CFF2A" w14:textId="2F7A6EC0" w:rsidR="003A6365" w:rsidRDefault="00593B27" w:rsidP="003A6365">
      <w:pPr>
        <w:spacing w:after="0" w:line="480" w:lineRule="auto"/>
        <w:rPr>
          <w:rFonts w:eastAsia="Times New Roman"/>
        </w:rPr>
      </w:pPr>
      <w:r>
        <w:rPr>
          <w:rFonts w:eastAsia="Times New Roman"/>
          <w:i/>
          <w:iCs/>
        </w:rPr>
        <w:t>Effect of Pun Use</w:t>
      </w:r>
      <w:r w:rsidRPr="001C4B43">
        <w:rPr>
          <w:rFonts w:eastAsia="Times New Roman"/>
          <w:i/>
          <w:iCs/>
        </w:rPr>
        <w:t xml:space="preserve">. </w:t>
      </w:r>
      <w:r w:rsidR="00B7296C">
        <w:rPr>
          <w:rFonts w:eastAsia="Times New Roman"/>
        </w:rPr>
        <w:t>Similar to the previous studies,</w:t>
      </w:r>
      <w:r>
        <w:rPr>
          <w:rFonts w:eastAsia="Times New Roman"/>
        </w:rPr>
        <w:t xml:space="preserve"> there </w:t>
      </w:r>
      <w:r w:rsidR="00C27CA0">
        <w:rPr>
          <w:rFonts w:eastAsia="Times New Roman"/>
        </w:rPr>
        <w:t>is</w:t>
      </w:r>
      <w:r>
        <w:rPr>
          <w:rFonts w:eastAsia="Times New Roman"/>
        </w:rPr>
        <w:t xml:space="preserve"> a </w:t>
      </w:r>
      <w:r w:rsidR="007161D6">
        <w:rPr>
          <w:rFonts w:eastAsia="Times New Roman"/>
        </w:rPr>
        <w:t xml:space="preserve">marginally </w:t>
      </w:r>
      <w:r>
        <w:rPr>
          <w:rFonts w:eastAsia="Times New Roman"/>
        </w:rPr>
        <w:t>significant</w:t>
      </w:r>
      <w:r w:rsidR="00710D5B">
        <w:rPr>
          <w:rFonts w:eastAsia="Times New Roman"/>
        </w:rPr>
        <w:t xml:space="preserve"> interaction between </w:t>
      </w:r>
      <w:r>
        <w:rPr>
          <w:rFonts w:eastAsia="Times New Roman"/>
        </w:rPr>
        <w:t xml:space="preserve">pun use in brand names </w:t>
      </w:r>
      <w:r w:rsidR="00402331">
        <w:rPr>
          <w:rFonts w:eastAsia="Times New Roman"/>
        </w:rPr>
        <w:t xml:space="preserve">and </w:t>
      </w:r>
      <w:r w:rsidR="006F4750">
        <w:rPr>
          <w:rFonts w:eastAsia="Times New Roman"/>
        </w:rPr>
        <w:t>engagement level</w:t>
      </w:r>
      <w:r w:rsidR="007161D6">
        <w:rPr>
          <w:rFonts w:eastAsia="Times New Roman"/>
        </w:rPr>
        <w:t xml:space="preserve"> </w:t>
      </w:r>
      <w:r>
        <w:rPr>
          <w:rFonts w:eastAsia="Times New Roman"/>
        </w:rPr>
        <w:t xml:space="preserve">on </w:t>
      </w:r>
      <w:r w:rsidR="009F0421">
        <w:rPr>
          <w:rFonts w:eastAsia="Times New Roman"/>
        </w:rPr>
        <w:t>music evaluation</w:t>
      </w:r>
      <w:r>
        <w:rPr>
          <w:rFonts w:eastAsia="Times New Roman"/>
        </w:rPr>
        <w:t xml:space="preserve"> </w:t>
      </w:r>
      <w:r w:rsidR="00F41978">
        <w:rPr>
          <w:rFonts w:eastAsia="Times New Roman"/>
        </w:rPr>
        <w:t>(</w:t>
      </w:r>
      <w:r w:rsidR="00F41978" w:rsidRPr="001C4B43">
        <w:rPr>
          <w:rFonts w:eastAsia="Times New Roman"/>
          <w:i/>
          <w:iCs/>
        </w:rPr>
        <w:t>F</w:t>
      </w:r>
      <w:r w:rsidR="00F41978" w:rsidRPr="001C4B43">
        <w:rPr>
          <w:rFonts w:eastAsia="Times New Roman"/>
        </w:rPr>
        <w:t>(</w:t>
      </w:r>
      <w:r w:rsidR="00F41978">
        <w:rPr>
          <w:rFonts w:eastAsia="Times New Roman"/>
        </w:rPr>
        <w:t>1</w:t>
      </w:r>
      <w:r w:rsidR="00F41978" w:rsidRPr="001C4B43">
        <w:rPr>
          <w:rFonts w:eastAsia="Times New Roman"/>
        </w:rPr>
        <w:t xml:space="preserve">, </w:t>
      </w:r>
      <w:r w:rsidR="00F41978">
        <w:rPr>
          <w:rFonts w:eastAsia="Times New Roman"/>
        </w:rPr>
        <w:t>1</w:t>
      </w:r>
      <w:r w:rsidR="007161D6">
        <w:rPr>
          <w:rFonts w:eastAsia="Times New Roman"/>
        </w:rPr>
        <w:t>09</w:t>
      </w:r>
      <w:r w:rsidR="00F41978" w:rsidRPr="001C4B43">
        <w:rPr>
          <w:rFonts w:eastAsia="Times New Roman"/>
        </w:rPr>
        <w:t xml:space="preserve">) = </w:t>
      </w:r>
      <w:r w:rsidR="00821FAF">
        <w:rPr>
          <w:rFonts w:eastAsia="Times New Roman"/>
        </w:rPr>
        <w:t>3.</w:t>
      </w:r>
      <w:r w:rsidR="007161D6">
        <w:rPr>
          <w:rFonts w:eastAsia="Times New Roman"/>
        </w:rPr>
        <w:t>71</w:t>
      </w:r>
      <w:r w:rsidR="00F41978">
        <w:rPr>
          <w:rFonts w:eastAsia="Times New Roman"/>
        </w:rPr>
        <w:t>,</w:t>
      </w:r>
      <w:r w:rsidR="00F41978" w:rsidRPr="001C4B43">
        <w:rPr>
          <w:rFonts w:eastAsia="Times New Roman"/>
        </w:rPr>
        <w:t xml:space="preserve"> </w:t>
      </w:r>
      <w:r w:rsidR="00F41978" w:rsidRPr="001C4B43">
        <w:rPr>
          <w:rFonts w:eastAsia="Times New Roman"/>
          <w:i/>
          <w:iCs/>
        </w:rPr>
        <w:t xml:space="preserve">p </w:t>
      </w:r>
      <w:r w:rsidR="00821FAF">
        <w:rPr>
          <w:rFonts w:eastAsia="Times New Roman"/>
        </w:rPr>
        <w:t>=</w:t>
      </w:r>
      <w:r w:rsidR="00F41978">
        <w:rPr>
          <w:rFonts w:eastAsia="Times New Roman"/>
        </w:rPr>
        <w:t xml:space="preserve"> </w:t>
      </w:r>
      <w:r w:rsidR="00F41978" w:rsidRPr="001C4B43">
        <w:rPr>
          <w:rFonts w:eastAsia="Times New Roman"/>
        </w:rPr>
        <w:t>.</w:t>
      </w:r>
      <w:r w:rsidR="00F41978">
        <w:rPr>
          <w:rFonts w:eastAsia="Times New Roman"/>
        </w:rPr>
        <w:t>0</w:t>
      </w:r>
      <w:r w:rsidR="007161D6">
        <w:rPr>
          <w:rFonts w:eastAsia="Times New Roman"/>
        </w:rPr>
        <w:t>6</w:t>
      </w:r>
      <w:r w:rsidR="00F41978">
        <w:rPr>
          <w:rFonts w:eastAsia="Times New Roman"/>
        </w:rPr>
        <w:t>)</w:t>
      </w:r>
      <w:r w:rsidR="004D5530">
        <w:rPr>
          <w:rFonts w:eastAsia="Times New Roman"/>
        </w:rPr>
        <w:t xml:space="preserve">. As illustrated in </w:t>
      </w:r>
      <w:r w:rsidR="00330DE9">
        <w:rPr>
          <w:rFonts w:eastAsia="Times New Roman"/>
        </w:rPr>
        <w:t>Figure 23</w:t>
      </w:r>
      <w:r w:rsidR="004D5530">
        <w:rPr>
          <w:rFonts w:eastAsia="Times New Roman"/>
        </w:rPr>
        <w:t>, Johnson-Neyman</w:t>
      </w:r>
      <w:r w:rsidR="00F41978">
        <w:rPr>
          <w:rFonts w:eastAsia="Times New Roman"/>
        </w:rPr>
        <w:t xml:space="preserve"> </w:t>
      </w:r>
      <w:r w:rsidR="004D5530">
        <w:rPr>
          <w:rFonts w:eastAsia="Times New Roman"/>
        </w:rPr>
        <w:t xml:space="preserve">analysis reveals that </w:t>
      </w:r>
      <w:r w:rsidR="00E85DE8">
        <w:rPr>
          <w:rFonts w:eastAsia="Times New Roman"/>
        </w:rPr>
        <w:t xml:space="preserve">when </w:t>
      </w:r>
      <w:r w:rsidR="00DB02D4">
        <w:rPr>
          <w:rFonts w:eastAsia="Times New Roman"/>
        </w:rPr>
        <w:t xml:space="preserve">engagement </w:t>
      </w:r>
      <w:r w:rsidR="00C27CA0">
        <w:rPr>
          <w:rFonts w:eastAsia="Times New Roman"/>
        </w:rPr>
        <w:t>is</w:t>
      </w:r>
      <w:r w:rsidR="00E85DE8">
        <w:rPr>
          <w:rFonts w:eastAsia="Times New Roman"/>
        </w:rPr>
        <w:t xml:space="preserve"> low, the use of pun in brand names reduces music evaluation, but when </w:t>
      </w:r>
      <w:r w:rsidR="00DB02D4">
        <w:rPr>
          <w:rFonts w:eastAsia="Times New Roman"/>
        </w:rPr>
        <w:t xml:space="preserve">engagement </w:t>
      </w:r>
      <w:r w:rsidR="00EF1EEF">
        <w:rPr>
          <w:rFonts w:eastAsia="Times New Roman"/>
        </w:rPr>
        <w:t>is</w:t>
      </w:r>
      <w:r w:rsidR="00E85DE8">
        <w:rPr>
          <w:rFonts w:eastAsia="Times New Roman"/>
        </w:rPr>
        <w:t xml:space="preserve"> high, the use of pun </w:t>
      </w:r>
      <w:r w:rsidR="005573BF">
        <w:rPr>
          <w:rFonts w:eastAsia="Times New Roman"/>
        </w:rPr>
        <w:t>has no impact on</w:t>
      </w:r>
      <w:r w:rsidR="00E85DE8">
        <w:rPr>
          <w:rFonts w:eastAsia="Times New Roman"/>
        </w:rPr>
        <w:t xml:space="preserve"> music evaluation. </w:t>
      </w:r>
    </w:p>
    <w:p w14:paraId="1B9CE346" w14:textId="77777777" w:rsidR="0055571D" w:rsidRDefault="00B6483D" w:rsidP="0055571D">
      <w:pPr>
        <w:spacing w:after="0" w:line="480" w:lineRule="auto"/>
        <w:ind w:firstLine="720"/>
      </w:pPr>
      <w:r>
        <w:rPr>
          <w:rFonts w:eastAsia="Times New Roman"/>
        </w:rPr>
        <w:t xml:space="preserve">In addition, </w:t>
      </w:r>
      <w:r w:rsidR="00BC1C9A">
        <w:rPr>
          <w:rFonts w:eastAsia="Times New Roman"/>
        </w:rPr>
        <w:t>there is</w:t>
      </w:r>
      <w:r>
        <w:rPr>
          <w:rFonts w:eastAsia="Times New Roman"/>
        </w:rPr>
        <w:t xml:space="preserve"> a significant interaction between pun use in brand names and </w:t>
      </w:r>
      <w:r w:rsidR="004F1BC9">
        <w:rPr>
          <w:rFonts w:eastAsia="Times New Roman"/>
        </w:rPr>
        <w:t xml:space="preserve">engagement </w:t>
      </w:r>
      <w:r>
        <w:rPr>
          <w:rFonts w:eastAsia="Times New Roman"/>
        </w:rPr>
        <w:t xml:space="preserve">level on </w:t>
      </w:r>
      <w:r w:rsidR="00C559DA">
        <w:rPr>
          <w:rFonts w:eastAsia="Times New Roman"/>
        </w:rPr>
        <w:t>sharing intention</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995D32">
        <w:rPr>
          <w:rFonts w:eastAsia="Times New Roman"/>
        </w:rPr>
        <w:t>109</w:t>
      </w:r>
      <w:r w:rsidRPr="001C4B43">
        <w:rPr>
          <w:rFonts w:eastAsia="Times New Roman"/>
        </w:rPr>
        <w:t xml:space="preserve">) = </w:t>
      </w:r>
      <w:r w:rsidR="00C559DA">
        <w:rPr>
          <w:rFonts w:eastAsia="Times New Roman"/>
        </w:rPr>
        <w:t>4.</w:t>
      </w:r>
      <w:r w:rsidR="00995D32">
        <w:rPr>
          <w:rFonts w:eastAsia="Times New Roman"/>
        </w:rPr>
        <w:t>54</w:t>
      </w:r>
      <w:r>
        <w:rPr>
          <w:rFonts w:eastAsia="Times New Roman"/>
        </w:rPr>
        <w:t>,</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0</w:t>
      </w:r>
      <w:r w:rsidR="00995D32">
        <w:rPr>
          <w:rFonts w:eastAsia="Times New Roman"/>
        </w:rPr>
        <w:t>4</w:t>
      </w:r>
      <w:r>
        <w:rPr>
          <w:rFonts w:eastAsia="Times New Roman"/>
        </w:rPr>
        <w:t xml:space="preserve">). </w:t>
      </w:r>
      <w:r w:rsidR="008D1A8F">
        <w:rPr>
          <w:rFonts w:eastAsia="Times New Roman"/>
        </w:rPr>
        <w:t>As illustrated in Figure 24</w:t>
      </w:r>
      <w:r w:rsidR="0034660A">
        <w:rPr>
          <w:rFonts w:eastAsia="Times New Roman"/>
        </w:rPr>
        <w:t xml:space="preserve">, </w:t>
      </w:r>
      <w:r>
        <w:rPr>
          <w:rFonts w:eastAsia="Times New Roman"/>
        </w:rPr>
        <w:t xml:space="preserve">Johnson-Neyman analysis reveals that when </w:t>
      </w:r>
      <w:r w:rsidR="00916675">
        <w:rPr>
          <w:rFonts w:eastAsia="Times New Roman"/>
        </w:rPr>
        <w:t>engagement</w:t>
      </w:r>
      <w:r w:rsidR="005F0749">
        <w:rPr>
          <w:rFonts w:eastAsia="Times New Roman"/>
        </w:rPr>
        <w:t xml:space="preserve"> </w:t>
      </w:r>
      <w:r w:rsidR="00B33E30">
        <w:rPr>
          <w:rFonts w:eastAsia="Times New Roman"/>
        </w:rPr>
        <w:t>i</w:t>
      </w:r>
      <w:r w:rsidR="00FB09CC">
        <w:rPr>
          <w:rFonts w:eastAsia="Times New Roman"/>
        </w:rPr>
        <w:t>s</w:t>
      </w:r>
      <w:r>
        <w:rPr>
          <w:rFonts w:eastAsia="Times New Roman"/>
        </w:rPr>
        <w:t xml:space="preserve"> high, the use of pun in brand names </w:t>
      </w:r>
      <w:r w:rsidR="004D5C83">
        <w:rPr>
          <w:rFonts w:eastAsia="Times New Roman"/>
        </w:rPr>
        <w:t>significantly enhances</w:t>
      </w:r>
      <w:r w:rsidR="004D5C83" w:rsidRPr="004D5C83">
        <w:rPr>
          <w:rFonts w:eastAsia="Times New Roman"/>
        </w:rPr>
        <w:t xml:space="preserve"> </w:t>
      </w:r>
      <w:r w:rsidR="00E11823">
        <w:rPr>
          <w:rFonts w:eastAsia="Times New Roman"/>
        </w:rPr>
        <w:t xml:space="preserve">consumers’ </w:t>
      </w:r>
      <w:r w:rsidR="004D5C83" w:rsidRPr="004D5C83">
        <w:rPr>
          <w:rFonts w:eastAsia="Times New Roman"/>
        </w:rPr>
        <w:t>intention to share the website on social media</w:t>
      </w:r>
      <w:r w:rsidR="005F0749">
        <w:rPr>
          <w:rFonts w:eastAsia="Times New Roman"/>
        </w:rPr>
        <w:t xml:space="preserve">, but when </w:t>
      </w:r>
      <w:r w:rsidR="007022AE">
        <w:rPr>
          <w:rFonts w:eastAsia="Times New Roman"/>
        </w:rPr>
        <w:t>engagement</w:t>
      </w:r>
      <w:r w:rsidR="005F0749">
        <w:rPr>
          <w:rFonts w:eastAsia="Times New Roman"/>
        </w:rPr>
        <w:t xml:space="preserve"> is low, pun use does not have any impact on sharing intention.</w:t>
      </w:r>
      <w:r w:rsidR="003A6365" w:rsidRPr="003A6365">
        <w:rPr>
          <w:rFonts w:eastAsia="Times New Roman"/>
        </w:rPr>
        <w:t xml:space="preserve"> </w:t>
      </w:r>
      <w:r w:rsidR="003A6365">
        <w:rPr>
          <w:rFonts w:eastAsia="Times New Roman"/>
        </w:rPr>
        <w:t>Th</w:t>
      </w:r>
      <w:r w:rsidR="00916675">
        <w:rPr>
          <w:rFonts w:eastAsia="Times New Roman"/>
        </w:rPr>
        <w:t>e direction of this</w:t>
      </w:r>
      <w:r w:rsidR="003A6365">
        <w:rPr>
          <w:rFonts w:eastAsia="Times New Roman"/>
        </w:rPr>
        <w:t xml:space="preserve"> interaction between pun use and </w:t>
      </w:r>
      <w:r w:rsidR="00916675">
        <w:rPr>
          <w:rFonts w:eastAsia="Times New Roman"/>
        </w:rPr>
        <w:t>engagement level</w:t>
      </w:r>
      <w:r w:rsidR="003A6365">
        <w:rPr>
          <w:rFonts w:eastAsia="Times New Roman"/>
        </w:rPr>
        <w:t xml:space="preserve"> is s</w:t>
      </w:r>
      <w:r w:rsidR="003A6365" w:rsidRPr="005F4717">
        <w:rPr>
          <w:rFonts w:eastAsia="Times New Roman"/>
        </w:rPr>
        <w:t>imilar to</w:t>
      </w:r>
      <w:r w:rsidR="003A6365">
        <w:rPr>
          <w:rFonts w:eastAsia="Times New Roman"/>
        </w:rPr>
        <w:t xml:space="preserve"> those observed in</w:t>
      </w:r>
      <w:r w:rsidR="003A6365" w:rsidRPr="005F4717">
        <w:rPr>
          <w:rFonts w:eastAsia="Times New Roman"/>
        </w:rPr>
        <w:t xml:space="preserve"> Studies 2, 3 and 4</w:t>
      </w:r>
      <w:r w:rsidR="003A6365">
        <w:rPr>
          <w:rFonts w:eastAsia="Times New Roman"/>
        </w:rPr>
        <w:t xml:space="preserve">. </w:t>
      </w:r>
      <w:r w:rsidR="0055571D">
        <w:t xml:space="preserve">Finally, there was no three-way interactions among pun use, engagement level and gender in this study. </w:t>
      </w:r>
    </w:p>
    <w:p w14:paraId="6CC7ABF3" w14:textId="77777777" w:rsidR="0055571D" w:rsidRDefault="0055571D" w:rsidP="0055571D">
      <w:pPr>
        <w:spacing w:after="0" w:line="480" w:lineRule="auto"/>
      </w:pPr>
      <w:r>
        <w:t>Discussion</w:t>
      </w:r>
    </w:p>
    <w:p w14:paraId="4F1F6743" w14:textId="5AD02907" w:rsidR="003A6365" w:rsidRDefault="0055571D" w:rsidP="0055571D">
      <w:pPr>
        <w:spacing w:after="0" w:line="480" w:lineRule="auto"/>
        <w:ind w:firstLine="720"/>
        <w:rPr>
          <w:rFonts w:eastAsia="Times New Roman"/>
        </w:rPr>
      </w:pPr>
      <w:r>
        <w:t xml:space="preserve">Study 5 provides further evidence to support H3 that the effect of pun use in brand names on the enjoyment of the consumption experience depends on cognitive engagement. In addition, by using a different product from Study 4, Study 5 shows that the effect of pun use is not dependent on gender, but rather, the effect is likely to hold for those who are the appropriate target audience of the focal product. Furthermore, by using the same name stimuli and showing that the use of pun in names still has a positive impact on consumption experience (rather than a </w:t>
      </w:r>
    </w:p>
    <w:p w14:paraId="258591CF" w14:textId="3D0027E8" w:rsidR="0055571D" w:rsidRDefault="0055571D" w:rsidP="008A1D78">
      <w:pPr>
        <w:spacing w:after="0" w:line="480" w:lineRule="auto"/>
        <w:ind w:firstLine="720"/>
      </w:pPr>
      <w:r>
        <w:br w:type="page"/>
      </w:r>
    </w:p>
    <w:p w14:paraId="4A07D1E3" w14:textId="77777777" w:rsidR="00F740C9" w:rsidRPr="007B513F" w:rsidRDefault="00F740C9" w:rsidP="008A1D78">
      <w:pPr>
        <w:spacing w:after="0" w:line="480" w:lineRule="auto"/>
        <w:ind w:firstLine="720"/>
      </w:pPr>
    </w:p>
    <w:p w14:paraId="640144C8" w14:textId="395EC72E" w:rsidR="0063677B" w:rsidRPr="004B763E" w:rsidRDefault="00BC1C9A" w:rsidP="0063677B">
      <w:pPr>
        <w:spacing w:after="0" w:line="240" w:lineRule="auto"/>
        <w:jc w:val="center"/>
      </w:pPr>
      <w:r>
        <w:rPr>
          <w:noProof/>
        </w:rPr>
        <mc:AlternateContent>
          <mc:Choice Requires="wpg">
            <w:drawing>
              <wp:anchor distT="0" distB="0" distL="114300" distR="114300" simplePos="0" relativeHeight="251915264" behindDoc="0" locked="0" layoutInCell="1" allowOverlap="1" wp14:anchorId="6C2089F5" wp14:editId="01C24BF7">
                <wp:simplePos x="0" y="0"/>
                <wp:positionH relativeFrom="column">
                  <wp:posOffset>1847215</wp:posOffset>
                </wp:positionH>
                <wp:positionV relativeFrom="paragraph">
                  <wp:posOffset>114300</wp:posOffset>
                </wp:positionV>
                <wp:extent cx="2861310" cy="3090545"/>
                <wp:effectExtent l="0" t="0" r="0" b="0"/>
                <wp:wrapNone/>
                <wp:docPr id="3120" name="Group 3120"/>
                <wp:cNvGraphicFramePr/>
                <a:graphic xmlns:a="http://schemas.openxmlformats.org/drawingml/2006/main">
                  <a:graphicData uri="http://schemas.microsoft.com/office/word/2010/wordprocessingGroup">
                    <wpg:wgp>
                      <wpg:cNvGrpSpPr/>
                      <wpg:grpSpPr>
                        <a:xfrm>
                          <a:off x="0" y="0"/>
                          <a:ext cx="2861310" cy="3090545"/>
                          <a:chOff x="25323" y="0"/>
                          <a:chExt cx="1127982" cy="3091069"/>
                        </a:xfrm>
                      </wpg:grpSpPr>
                      <wps:wsp>
                        <wps:cNvPr id="3121" name="Straight Connector 3121"/>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22" name="Straight Connector 3122"/>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23" name="Text Box 3123"/>
                        <wps:cNvSpPr txBox="1"/>
                        <wps:spPr>
                          <a:xfrm>
                            <a:off x="25323" y="2858671"/>
                            <a:ext cx="318316" cy="228600"/>
                          </a:xfrm>
                          <a:prstGeom prst="rect">
                            <a:avLst/>
                          </a:prstGeom>
                          <a:solidFill>
                            <a:schemeClr val="lt1"/>
                          </a:solidFill>
                          <a:ln w="6350">
                            <a:noFill/>
                          </a:ln>
                        </wps:spPr>
                        <wps:txbx>
                          <w:txbxContent>
                            <w:p w14:paraId="53C1D4AB" w14:textId="2D996916" w:rsidR="00210A2F" w:rsidRPr="0045233A" w:rsidRDefault="00210A2F" w:rsidP="00BC1C9A">
                              <w:pPr>
                                <w:jc w:val="center"/>
                                <w:rPr>
                                  <w:b/>
                                  <w:bCs/>
                                  <w:sz w:val="11"/>
                                  <w:szCs w:val="11"/>
                                </w:rPr>
                              </w:pPr>
                              <w:r>
                                <w:rPr>
                                  <w:b/>
                                  <w:bCs/>
                                  <w:sz w:val="11"/>
                                  <w:szCs w:val="11"/>
                                </w:rPr>
                                <w:t>2.11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4" name="Text Box 3124"/>
                        <wps:cNvSpPr txBox="1"/>
                        <wps:spPr>
                          <a:xfrm>
                            <a:off x="834887" y="2862469"/>
                            <a:ext cx="318316" cy="228600"/>
                          </a:xfrm>
                          <a:prstGeom prst="rect">
                            <a:avLst/>
                          </a:prstGeom>
                          <a:solidFill>
                            <a:schemeClr val="lt1"/>
                          </a:solidFill>
                          <a:ln w="6350">
                            <a:noFill/>
                          </a:ln>
                        </wps:spPr>
                        <wps:txbx>
                          <w:txbxContent>
                            <w:p w14:paraId="4E088CF2" w14:textId="7161322D" w:rsidR="00210A2F" w:rsidRPr="0045233A" w:rsidRDefault="00210A2F" w:rsidP="00BC1C9A">
                              <w:pPr>
                                <w:jc w:val="center"/>
                                <w:rPr>
                                  <w:b/>
                                  <w:bCs/>
                                  <w:sz w:val="11"/>
                                  <w:szCs w:val="11"/>
                                </w:rPr>
                              </w:pPr>
                              <w:r>
                                <w:rPr>
                                  <w:b/>
                                  <w:bCs/>
                                  <w:sz w:val="11"/>
                                  <w:szCs w:val="1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5" name="Rectangle 3125"/>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6" name="Text Box 3126"/>
                        <wps:cNvSpPr txBox="1"/>
                        <wps:spPr>
                          <a:xfrm>
                            <a:off x="92765" y="265043"/>
                            <a:ext cx="1060540" cy="228600"/>
                          </a:xfrm>
                          <a:prstGeom prst="rect">
                            <a:avLst/>
                          </a:prstGeom>
                          <a:noFill/>
                          <a:ln w="6350">
                            <a:noFill/>
                          </a:ln>
                        </wps:spPr>
                        <wps:txbx>
                          <w:txbxContent>
                            <w:p w14:paraId="3913FE2D" w14:textId="77777777" w:rsidR="00210A2F" w:rsidRPr="0045233A" w:rsidRDefault="00210A2F" w:rsidP="00BC1C9A">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2089F5" id="Group 3120" o:spid="_x0000_s1129" style="position:absolute;left:0;text-align:left;margin-left:145.45pt;margin-top:9pt;width:225.3pt;height:243.35pt;z-index:251915264;mso-width-relative:margin;mso-height-relative:margin" coordorigin="253" coordsize="1127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">
                <v:line id="Straight Connector 3121" o:spid="_x0000_s1130"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glcIAAADdAAAADwAAAGRycy9kb3ducmV2LnhtbESPzWrDMBCE74G8g9hCb4nsFEpxI5s0&#10;pNBj6gZy3Vhby8RaGUmx3bevAoUeh/n5mG01216M5EPnWEG+zkAQN0533Co4fb2vXkCEiKyxd0wK&#10;fihAVS4XWyy0m/iTxjq2Io1wKFCBiXEopAyNIYth7Qbi5H07bzEm6VupPU5p3PZyk2XP0mLHiWBw&#10;oL2h5lrfbII0l9uhm72ZzqY+8j6GtzEPSj0+zLtXEJHm+B/+a39oBU/5Jof7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glcIAAADdAAAADwAAAAAAAAAAAAAA&#10;AAChAgAAZHJzL2Rvd25yZXYueG1sUEsFBgAAAAAEAAQA+QAAAJADAAAAAA==&#10;" strokecolor="black [3200]" strokeweight=".5pt">
                  <v:stroke dashstyle="dash" joinstyle="miter"/>
                </v:line>
                <v:line id="Straight Connector 3122" o:spid="_x0000_s1131"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4sIAAADdAAAADwAAAGRycy9kb3ducmV2LnhtbESPX2vCMBTF3wd+h3AF32baCiKdUaY4&#10;2OOsgq/X5q4pa25KEtvu2y+DwR4P58+Ps91PthMD+dA6VpAvMxDEtdMtNwqul7fnDYgQkTV2jknB&#10;NwXY72ZPWyy1G/lMQxUbkUY4lKjAxNiXUobakMWwdD1x8j6dtxiT9I3UHsc0bjtZZNlaWmw5EQz2&#10;dDRUf1UPmyD1/XFqJ2/Gm6k++BjDYciDUov59PoCItIU/8N/7XetYJUXBfy+SU9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0+4sIAAADdAAAADwAAAAAAAAAAAAAA&#10;AAChAgAAZHJzL2Rvd25yZXYueG1sUEsFBgAAAAAEAAQA+QAAAJADAAAAAA==&#10;" strokecolor="black [3200]" strokeweight=".5pt">
                  <v:stroke dashstyle="dash" joinstyle="miter"/>
                </v:line>
                <v:shape id="Text Box 3123" o:spid="_x0000_s1132" type="#_x0000_t202" style="position:absolute;left:253;top:28586;width:318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gnscA&#10;AADdAAAADwAAAGRycy9kb3ducmV2LnhtbESPT2vCQBTE7wW/w/IEL6VuNNhK6iqlVC3eavyDt0f2&#10;NQnNvg3ZNYnfvisUehxm5jfMYtWbSrTUuNKygsk4AkGcWV1yruCQrp/mIJxH1lhZJgU3crBaDh4W&#10;mGjb8Re1e5+LAGGXoILC+zqR0mUFGXRjWxMH79s2Bn2QTS51g12Am0pOo+hZGiw5LBRY03tB2c/+&#10;ahRcHvPzzvWbYxfP4vpj26YvJ50qNRr2b68gPPX+P/zX/tQK4sk0hvub8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n4J7HAAAA3QAAAA8AAAAAAAAAAAAAAAAAmAIAAGRy&#10;cy9kb3ducmV2LnhtbFBLBQYAAAAABAAEAPUAAACMAwAAAAA=&#10;" fillcolor="white [3201]" stroked="f" strokeweight=".5pt">
                  <v:textbox>
                    <w:txbxContent>
                      <w:p w14:paraId="53C1D4AB" w14:textId="2D996916" w:rsidR="00210A2F" w:rsidRPr="0045233A" w:rsidRDefault="00210A2F" w:rsidP="00BC1C9A">
                        <w:pPr>
                          <w:jc w:val="center"/>
                          <w:rPr>
                            <w:b/>
                            <w:bCs/>
                            <w:sz w:val="11"/>
                            <w:szCs w:val="11"/>
                          </w:rPr>
                        </w:pPr>
                        <w:r>
                          <w:rPr>
                            <w:b/>
                            <w:bCs/>
                            <w:sz w:val="11"/>
                            <w:szCs w:val="11"/>
                          </w:rPr>
                          <w:t>2.11</w:t>
                        </w:r>
                      </w:p>
                    </w:txbxContent>
                  </v:textbox>
                </v:shape>
                <v:shape id="Text Box 3124" o:spid="_x0000_s1133"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546sgA&#10;AADdAAAADwAAAGRycy9kb3ducmV2LnhtbESPT0vDQBTE7wW/w/IEL6XdtKmtxG6CiP/wZlIVb4/s&#10;Mwlm34bsmsRv7xYKPQ4z8xtmn02mFQP1rrGsYLWMQBCXVjdcKTgUj4sbEM4ja2wtk4I/cpClF7M9&#10;JtqO/EZD7isRIOwSVFB73yVSurImg25pO+LgfdveoA+yr6TucQxw08p1FG2lwYbDQo0d3ddU/uS/&#10;RsHXvPp8ddPT+xhfx93D81DsPnSh1NXldHcLwtPkz+FT+0UriFfrDRzfhCcg0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DnjqyAAAAN0AAAAPAAAAAAAAAAAAAAAAAJgCAABk&#10;cnMvZG93bnJldi54bWxQSwUGAAAAAAQABAD1AAAAjQMAAAAA&#10;" fillcolor="white [3201]" stroked="f" strokeweight=".5pt">
                  <v:textbox>
                    <w:txbxContent>
                      <w:p w14:paraId="4E088CF2" w14:textId="7161322D" w:rsidR="00210A2F" w:rsidRPr="0045233A" w:rsidRDefault="00210A2F" w:rsidP="00BC1C9A">
                        <w:pPr>
                          <w:jc w:val="center"/>
                          <w:rPr>
                            <w:b/>
                            <w:bCs/>
                            <w:sz w:val="11"/>
                            <w:szCs w:val="11"/>
                          </w:rPr>
                        </w:pPr>
                        <w:r>
                          <w:rPr>
                            <w:b/>
                            <w:bCs/>
                            <w:sz w:val="11"/>
                            <w:szCs w:val="11"/>
                          </w:rPr>
                          <w:t xml:space="preserve"> </w:t>
                        </w:r>
                      </w:p>
                    </w:txbxContent>
                  </v:textbox>
                </v:shape>
                <v:rect id="Rectangle 3125" o:spid="_x0000_s1134"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J9sYA&#10;AADdAAAADwAAAGRycy9kb3ducmV2LnhtbESPT2sCMRTE7wW/Q3iCt5pVaZXVKCK0lR7EP3vw+Ng8&#10;N6ublyVJdfvtm0Khx2FmfsMsVp1txJ18qB0rGA0zEMSl0zVXCorT2/MMRIjIGhvHpOCbAqyWvacF&#10;5to9+ED3Y6xEgnDIUYGJsc2lDKUhi2HoWuLkXZy3GJP0ldQeHwluGznOsldpsea0YLCljaHydvyy&#10;Cuw711e/2+2nnx/xXBS4NU12VmrQ79ZzEJG6+B/+a2+1gslo/AK/b9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kJ9sYAAADdAAAADwAAAAAAAAAAAAAAAACYAgAAZHJz&#10;L2Rvd25yZXYueG1sUEsFBgAAAAAEAAQA9QAAAIsDAAAAAA==&#10;" fillcolor="#d8d8d8 [2732]" stroked="f" strokeweight="1pt">
                  <v:fill opacity="42662f"/>
                </v:rect>
                <v:shape id="Text Box 3126" o:spid="_x0000_s1135"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DMYA&#10;AADdAAAADwAAAGRycy9kb3ducmV2LnhtbESPT4vCMBTE74LfIbyFvWlqF0WqUaQgLst68M/F27N5&#10;tmWbl9pE7frpjSB4HGbmN8x03ppKXKlxpWUFg34EgjizuuRcwX637I1BOI+ssbJMCv7JwXzW7Uwx&#10;0fbGG7pufS4ChF2CCgrv60RKlxVk0PVtTRy8k20M+iCbXOoGbwFuKhlH0UgaLDksFFhTWlD2t70Y&#10;BT/pco2bY2zG9ypd/Z4W9Xl/GCr1+dEuJiA8tf4dfrW/tYKvQTyC55v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u+DMYAAADdAAAADwAAAAAAAAAAAAAAAACYAgAAZHJz&#10;L2Rvd25yZXYueG1sUEsFBgAAAAAEAAQA9QAAAIsDAAAAAA==&#10;" filled="f" stroked="f" strokeweight=".5pt">
                  <v:textbox>
                    <w:txbxContent>
                      <w:p w14:paraId="3913FE2D" w14:textId="77777777" w:rsidR="00210A2F" w:rsidRPr="0045233A" w:rsidRDefault="00210A2F" w:rsidP="00BC1C9A">
                        <w:pPr>
                          <w:jc w:val="center"/>
                          <w:rPr>
                            <w:b/>
                            <w:bCs/>
                            <w:sz w:val="11"/>
                            <w:szCs w:val="11"/>
                          </w:rPr>
                        </w:pPr>
                        <w:r>
                          <w:rPr>
                            <w:b/>
                            <w:bCs/>
                            <w:sz w:val="11"/>
                            <w:szCs w:val="11"/>
                          </w:rPr>
                          <w:t>Non-significant region</w:t>
                        </w:r>
                      </w:p>
                    </w:txbxContent>
                  </v:textbox>
                </v:shape>
              </v:group>
            </w:pict>
          </mc:Fallback>
        </mc:AlternateContent>
      </w:r>
      <w:r w:rsidRPr="004B763E">
        <w:rPr>
          <w:noProof/>
        </w:rPr>
        <mc:AlternateContent>
          <mc:Choice Requires="wps">
            <w:drawing>
              <wp:anchor distT="0" distB="0" distL="114300" distR="114300" simplePos="0" relativeHeight="251885568" behindDoc="0" locked="0" layoutInCell="1" allowOverlap="1" wp14:anchorId="463471A6" wp14:editId="040C0F79">
                <wp:simplePos x="0" y="0"/>
                <wp:positionH relativeFrom="column">
                  <wp:posOffset>2661773</wp:posOffset>
                </wp:positionH>
                <wp:positionV relativeFrom="paragraph">
                  <wp:posOffset>2891790</wp:posOffset>
                </wp:positionV>
                <wp:extent cx="1241985" cy="266065"/>
                <wp:effectExtent l="0" t="0" r="3175" b="635"/>
                <wp:wrapNone/>
                <wp:docPr id="3083" name="Text Box 3083"/>
                <wp:cNvGraphicFramePr/>
                <a:graphic xmlns:a="http://schemas.openxmlformats.org/drawingml/2006/main">
                  <a:graphicData uri="http://schemas.microsoft.com/office/word/2010/wordprocessingShape">
                    <wps:wsp>
                      <wps:cNvSpPr txBox="1"/>
                      <wps:spPr>
                        <a:xfrm>
                          <a:off x="0" y="0"/>
                          <a:ext cx="1241985" cy="266065"/>
                        </a:xfrm>
                        <a:prstGeom prst="rect">
                          <a:avLst/>
                        </a:prstGeom>
                        <a:solidFill>
                          <a:sysClr val="window" lastClr="FFFFFF"/>
                        </a:solidFill>
                        <a:ln w="6350">
                          <a:noFill/>
                        </a:ln>
                      </wps:spPr>
                      <wps:txbx>
                        <w:txbxContent>
                          <w:p w14:paraId="630F94F5" w14:textId="74E47928" w:rsidR="00210A2F" w:rsidRPr="00EC2AF9" w:rsidRDefault="00210A2F" w:rsidP="0063677B">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71A6" id="Text Box 3083" o:spid="_x0000_s1136" type="#_x0000_t202" style="position:absolute;left:0;text-align:left;margin-left:209.6pt;margin-top:227.7pt;width:97.8pt;height:20.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" fillcolor="window" stroked="f" strokeweight=".5pt">
                <v:textbox>
                  <w:txbxContent>
                    <w:p w14:paraId="630F94F5" w14:textId="74E47928" w:rsidR="00210A2F" w:rsidRPr="00EC2AF9" w:rsidRDefault="00210A2F" w:rsidP="0063677B">
                      <w:pPr>
                        <w:jc w:val="center"/>
                        <w:rPr>
                          <w:b/>
                          <w:bCs/>
                          <w:sz w:val="16"/>
                          <w:szCs w:val="16"/>
                        </w:rPr>
                      </w:pPr>
                      <w:r>
                        <w:rPr>
                          <w:b/>
                          <w:sz w:val="16"/>
                          <w:szCs w:val="16"/>
                        </w:rPr>
                        <w:t>Engagement</w:t>
                      </w:r>
                    </w:p>
                  </w:txbxContent>
                </v:textbox>
              </v:shape>
            </w:pict>
          </mc:Fallback>
        </mc:AlternateContent>
      </w:r>
      <w:r w:rsidRPr="004B763E">
        <w:rPr>
          <w:noProof/>
        </w:rPr>
        <mc:AlternateContent>
          <mc:Choice Requires="wps">
            <w:drawing>
              <wp:anchor distT="0" distB="0" distL="114300" distR="114300" simplePos="0" relativeHeight="251884544" behindDoc="0" locked="0" layoutInCell="1" allowOverlap="1" wp14:anchorId="3BA4FE24" wp14:editId="65B4C7E1">
                <wp:simplePos x="0" y="0"/>
                <wp:positionH relativeFrom="column">
                  <wp:posOffset>1735455</wp:posOffset>
                </wp:positionH>
                <wp:positionV relativeFrom="paragraph">
                  <wp:posOffset>1092200</wp:posOffset>
                </wp:positionV>
                <wp:extent cx="620803" cy="177421"/>
                <wp:effectExtent l="0" t="0" r="1905" b="635"/>
                <wp:wrapNone/>
                <wp:docPr id="3088" name="Text Box 3088"/>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627E5AA2" w14:textId="77777777" w:rsidR="00210A2F" w:rsidRPr="007339D5" w:rsidRDefault="00210A2F" w:rsidP="0063677B">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4FE24" id="Text Box 3088" o:spid="_x0000_s1137" type="#_x0000_t202" style="position:absolute;left:0;text-align:left;margin-left:136.65pt;margin-top:86pt;width:48.9pt;height:13.9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" fillcolor="window" stroked="f" strokeweight=".5pt">
                <v:textbox>
                  <w:txbxContent>
                    <w:p w14:paraId="627E5AA2" w14:textId="77777777" w:rsidR="00210A2F" w:rsidRPr="007339D5" w:rsidRDefault="00210A2F" w:rsidP="0063677B">
                      <w:pPr>
                        <w:jc w:val="center"/>
                        <w:rPr>
                          <w:b/>
                          <w:bCs/>
                          <w:sz w:val="10"/>
                          <w:szCs w:val="10"/>
                          <w:lang w:val="vi-VN"/>
                        </w:rPr>
                      </w:pPr>
                      <w:r>
                        <w:rPr>
                          <w:b/>
                          <w:sz w:val="10"/>
                          <w:szCs w:val="10"/>
                          <w:lang w:val="vi-VN"/>
                        </w:rPr>
                        <w:t>Upper Bound</w:t>
                      </w:r>
                    </w:p>
                  </w:txbxContent>
                </v:textbox>
              </v:shape>
            </w:pict>
          </mc:Fallback>
        </mc:AlternateContent>
      </w:r>
      <w:r w:rsidRPr="004B763E">
        <w:rPr>
          <w:noProof/>
        </w:rPr>
        <mc:AlternateContent>
          <mc:Choice Requires="wps">
            <w:drawing>
              <wp:anchor distT="0" distB="0" distL="114300" distR="114300" simplePos="0" relativeHeight="251882496" behindDoc="0" locked="0" layoutInCell="1" allowOverlap="1" wp14:anchorId="4DFEA70F" wp14:editId="3B860366">
                <wp:simplePos x="0" y="0"/>
                <wp:positionH relativeFrom="column">
                  <wp:posOffset>1501140</wp:posOffset>
                </wp:positionH>
                <wp:positionV relativeFrom="paragraph">
                  <wp:posOffset>1631315</wp:posOffset>
                </wp:positionV>
                <wp:extent cx="539086" cy="177421"/>
                <wp:effectExtent l="0" t="0" r="0" b="635"/>
                <wp:wrapNone/>
                <wp:docPr id="3089" name="Text Box 3089"/>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4260300E" w14:textId="77777777" w:rsidR="00210A2F" w:rsidRPr="007339D5" w:rsidRDefault="00210A2F" w:rsidP="0063677B">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EA70F" id="Text Box 3089" o:spid="_x0000_s1138" type="#_x0000_t202" style="position:absolute;left:0;text-align:left;margin-left:118.2pt;margin-top:128.45pt;width:42.45pt;height:13.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" fillcolor="window" stroked="f" strokeweight=".5pt">
                <v:textbox>
                  <w:txbxContent>
                    <w:p w14:paraId="4260300E" w14:textId="77777777" w:rsidR="00210A2F" w:rsidRPr="007339D5" w:rsidRDefault="00210A2F" w:rsidP="0063677B">
                      <w:pPr>
                        <w:jc w:val="center"/>
                        <w:rPr>
                          <w:b/>
                          <w:bCs/>
                          <w:sz w:val="10"/>
                          <w:szCs w:val="10"/>
                          <w:lang w:val="vi-VN"/>
                        </w:rPr>
                      </w:pPr>
                      <w:r w:rsidRPr="007339D5">
                        <w:rPr>
                          <w:b/>
                          <w:sz w:val="10"/>
                          <w:szCs w:val="10"/>
                          <w:lang w:val="vi-VN"/>
                        </w:rPr>
                        <w:t xml:space="preserve">Effect </w:t>
                      </w:r>
                      <w:r w:rsidRPr="007339D5">
                        <w:rPr>
                          <w:b/>
                          <w:sz w:val="10"/>
                          <w:szCs w:val="10"/>
                          <w:lang w:val="vi-VN"/>
                        </w:rPr>
                        <w:t>Line</w:t>
                      </w:r>
                    </w:p>
                  </w:txbxContent>
                </v:textbox>
              </v:shape>
            </w:pict>
          </mc:Fallback>
        </mc:AlternateContent>
      </w:r>
      <w:r w:rsidRPr="004B763E">
        <w:rPr>
          <w:noProof/>
        </w:rPr>
        <mc:AlternateContent>
          <mc:Choice Requires="wps">
            <w:drawing>
              <wp:anchor distT="0" distB="0" distL="114300" distR="114300" simplePos="0" relativeHeight="251883520" behindDoc="0" locked="0" layoutInCell="1" allowOverlap="1" wp14:anchorId="377B226C" wp14:editId="0B45A29D">
                <wp:simplePos x="0" y="0"/>
                <wp:positionH relativeFrom="column">
                  <wp:posOffset>1547495</wp:posOffset>
                </wp:positionH>
                <wp:positionV relativeFrom="paragraph">
                  <wp:posOffset>2416175</wp:posOffset>
                </wp:positionV>
                <wp:extent cx="620803" cy="177421"/>
                <wp:effectExtent l="0" t="0" r="1905" b="635"/>
                <wp:wrapNone/>
                <wp:docPr id="3085" name="Text Box 308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0D411ACC" w14:textId="77777777" w:rsidR="00210A2F" w:rsidRPr="007339D5" w:rsidRDefault="00210A2F" w:rsidP="0063677B">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B226C" id="Text Box 3085" o:spid="_x0000_s1139" type="#_x0000_t202" style="position:absolute;left:0;text-align:left;margin-left:121.85pt;margin-top:190.25pt;width:48.9pt;height:13.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" fillcolor="window" stroked="f" strokeweight=".5pt">
                <v:textbox>
                  <w:txbxContent>
                    <w:p w14:paraId="0D411ACC" w14:textId="77777777" w:rsidR="00210A2F" w:rsidRPr="007339D5" w:rsidRDefault="00210A2F" w:rsidP="0063677B">
                      <w:pPr>
                        <w:jc w:val="center"/>
                        <w:rPr>
                          <w:b/>
                          <w:bCs/>
                          <w:sz w:val="10"/>
                          <w:szCs w:val="10"/>
                          <w:lang w:val="vi-VN"/>
                        </w:rPr>
                      </w:pPr>
                      <w:r>
                        <w:rPr>
                          <w:b/>
                          <w:sz w:val="10"/>
                          <w:szCs w:val="10"/>
                          <w:lang w:val="vi-VN"/>
                        </w:rPr>
                        <w:t xml:space="preserve">Lower </w:t>
                      </w:r>
                      <w:r>
                        <w:rPr>
                          <w:b/>
                          <w:sz w:val="10"/>
                          <w:szCs w:val="10"/>
                          <w:lang w:val="vi-VN"/>
                        </w:rPr>
                        <w:t>Bound</w:t>
                      </w:r>
                    </w:p>
                  </w:txbxContent>
                </v:textbox>
              </v:shape>
            </w:pict>
          </mc:Fallback>
        </mc:AlternateContent>
      </w:r>
      <w:r w:rsidR="0063677B" w:rsidRPr="004B763E">
        <w:rPr>
          <w:noProof/>
        </w:rPr>
        <mc:AlternateContent>
          <mc:Choice Requires="wps">
            <w:drawing>
              <wp:anchor distT="0" distB="0" distL="114300" distR="114300" simplePos="0" relativeHeight="251881472" behindDoc="0" locked="0" layoutInCell="1" allowOverlap="1" wp14:anchorId="1B3AD03F" wp14:editId="61BEAF65">
                <wp:simplePos x="0" y="0"/>
                <wp:positionH relativeFrom="column">
                  <wp:posOffset>149860</wp:posOffset>
                </wp:positionH>
                <wp:positionV relativeFrom="paragraph">
                  <wp:posOffset>985207</wp:posOffset>
                </wp:positionV>
                <wp:extent cx="1056290" cy="464023"/>
                <wp:effectExtent l="0" t="0" r="0" b="6350"/>
                <wp:wrapNone/>
                <wp:docPr id="3087" name="Text Box 3087"/>
                <wp:cNvGraphicFramePr/>
                <a:graphic xmlns:a="http://schemas.openxmlformats.org/drawingml/2006/main">
                  <a:graphicData uri="http://schemas.microsoft.com/office/word/2010/wordprocessingShape">
                    <wps:wsp>
                      <wps:cNvSpPr txBox="1"/>
                      <wps:spPr>
                        <a:xfrm>
                          <a:off x="0" y="0"/>
                          <a:ext cx="1056290" cy="464023"/>
                        </a:xfrm>
                        <a:prstGeom prst="rect">
                          <a:avLst/>
                        </a:prstGeom>
                        <a:solidFill>
                          <a:sysClr val="window" lastClr="FFFFFF"/>
                        </a:solidFill>
                        <a:ln w="6350">
                          <a:noFill/>
                        </a:ln>
                      </wps:spPr>
                      <wps:txbx>
                        <w:txbxContent>
                          <w:p w14:paraId="44070B90" w14:textId="77777777" w:rsidR="00210A2F" w:rsidRPr="004B763E" w:rsidRDefault="00210A2F" w:rsidP="0063677B">
                            <w:pPr>
                              <w:jc w:val="center"/>
                              <w:rPr>
                                <w:b/>
                                <w:bCs/>
                                <w:sz w:val="16"/>
                                <w:szCs w:val="16"/>
                              </w:rPr>
                            </w:pPr>
                            <w:r w:rsidRPr="004B763E">
                              <w:rPr>
                                <w:b/>
                                <w:sz w:val="16"/>
                                <w:szCs w:val="16"/>
                                <w:lang w:val="vi-VN"/>
                              </w:rPr>
                              <w:t xml:space="preserve">Effect of using Pun (vs Control) on </w:t>
                            </w:r>
                            <w:r>
                              <w:rPr>
                                <w:b/>
                                <w:sz w:val="16"/>
                                <w:szCs w:val="16"/>
                              </w:rPr>
                              <w:t>Music Evaluation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AD03F" id="Text Box 3087" o:spid="_x0000_s1140" type="#_x0000_t202" style="position:absolute;left:0;text-align:left;margin-left:11.8pt;margin-top:77.6pt;width:83.15pt;height:36.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" fillcolor="window" stroked="f" strokeweight=".5pt">
                <v:textbox>
                  <w:txbxContent>
                    <w:p w14:paraId="44070B90" w14:textId="77777777" w:rsidR="00210A2F" w:rsidRPr="004B763E" w:rsidRDefault="00210A2F" w:rsidP="0063677B">
                      <w:pPr>
                        <w:jc w:val="center"/>
                        <w:rPr>
                          <w:b/>
                          <w:bCs/>
                          <w:sz w:val="16"/>
                          <w:szCs w:val="16"/>
                        </w:rPr>
                      </w:pPr>
                      <w:r w:rsidRPr="004B763E">
                        <w:rPr>
                          <w:b/>
                          <w:sz w:val="16"/>
                          <w:szCs w:val="16"/>
                          <w:lang w:val="vi-VN"/>
                        </w:rPr>
                        <w:t xml:space="preserve">Effect </w:t>
                      </w:r>
                      <w:r w:rsidRPr="004B763E">
                        <w:rPr>
                          <w:b/>
                          <w:sz w:val="16"/>
                          <w:szCs w:val="16"/>
                          <w:lang w:val="vi-VN"/>
                        </w:rPr>
                        <w:t xml:space="preserve">of using Pun (vs Control) on </w:t>
                      </w:r>
                      <w:r>
                        <w:rPr>
                          <w:b/>
                          <w:sz w:val="16"/>
                          <w:szCs w:val="16"/>
                        </w:rPr>
                        <w:t>Music Evaluation</w:t>
                      </w:r>
                    </w:p>
                  </w:txbxContent>
                </v:textbox>
              </v:shape>
            </w:pict>
          </mc:Fallback>
        </mc:AlternateContent>
      </w:r>
      <w:r w:rsidR="0063677B" w:rsidRPr="004B763E">
        <w:rPr>
          <w:noProof/>
        </w:rPr>
        <w:t xml:space="preserve"> </w:t>
      </w:r>
      <w:r w:rsidR="0063677B" w:rsidRPr="004B0377">
        <w:rPr>
          <w:noProof/>
        </w:rPr>
        <w:t xml:space="preserve"> </w:t>
      </w:r>
      <w:r w:rsidR="0063677B" w:rsidRPr="004B0377">
        <w:rPr>
          <w:noProof/>
        </w:rPr>
        <w:drawing>
          <wp:inline distT="0" distB="0" distL="0" distR="0" wp14:anchorId="02F3AEAA" wp14:editId="59806448">
            <wp:extent cx="3633537" cy="2926240"/>
            <wp:effectExtent l="0" t="0" r="0" b="0"/>
            <wp:docPr id="1069" name="Picture 106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1069" descr="Chart, line chart&#10;&#10;Description automatically generated"/>
                    <pic:cNvPicPr/>
                  </pic:nvPicPr>
                  <pic:blipFill>
                    <a:blip r:embed="rId32"/>
                    <a:stretch>
                      <a:fillRect/>
                    </a:stretch>
                  </pic:blipFill>
                  <pic:spPr>
                    <a:xfrm>
                      <a:off x="0" y="0"/>
                      <a:ext cx="3644113" cy="2934757"/>
                    </a:xfrm>
                    <a:prstGeom prst="rect">
                      <a:avLst/>
                    </a:prstGeom>
                  </pic:spPr>
                </pic:pic>
              </a:graphicData>
            </a:graphic>
          </wp:inline>
        </w:drawing>
      </w:r>
    </w:p>
    <w:p w14:paraId="1FB8A07F" w14:textId="4FBB45A0" w:rsidR="0063677B" w:rsidRPr="001C4B43" w:rsidRDefault="0063677B" w:rsidP="0063677B">
      <w:pPr>
        <w:spacing w:after="0" w:line="480" w:lineRule="auto"/>
        <w:rPr>
          <w:rFonts w:eastAsia="Times New Roman"/>
        </w:rPr>
      </w:pPr>
    </w:p>
    <w:p w14:paraId="63600885" w14:textId="0C1983B9" w:rsidR="004D5C83" w:rsidRPr="00EC2AF9" w:rsidRDefault="0063677B" w:rsidP="00EC2AF9">
      <w:pPr>
        <w:pStyle w:val="FigureTitle"/>
      </w:pPr>
      <w:bookmarkStart w:id="70" w:name="_Toc102312353"/>
      <w:r>
        <w:t xml:space="preserve">Music Evaluation </w:t>
      </w:r>
      <w:r w:rsidR="00F72A2E">
        <w:t>in Study 5</w:t>
      </w:r>
      <w:r w:rsidR="00DA399A">
        <w:t xml:space="preserve"> (Essay 2)</w:t>
      </w:r>
      <w:bookmarkEnd w:id="70"/>
    </w:p>
    <w:p w14:paraId="515E5989" w14:textId="37F1EC76" w:rsidR="001E720C" w:rsidRDefault="001E720C" w:rsidP="004D5C83">
      <w:pPr>
        <w:spacing w:after="0" w:line="240" w:lineRule="auto"/>
        <w:jc w:val="center"/>
        <w:rPr>
          <w:b/>
          <w:bCs/>
        </w:rPr>
      </w:pPr>
    </w:p>
    <w:p w14:paraId="456F0BE2" w14:textId="5E09B2D9" w:rsidR="004D5C83" w:rsidRPr="001C4B43" w:rsidRDefault="00891580" w:rsidP="00EC2AF9">
      <w:pPr>
        <w:spacing w:after="0" w:line="240" w:lineRule="auto"/>
        <w:jc w:val="center"/>
        <w:rPr>
          <w:rFonts w:eastAsia="Times New Roman"/>
        </w:rPr>
      </w:pPr>
      <w:r w:rsidRPr="004B763E">
        <w:rPr>
          <w:noProof/>
        </w:rPr>
        <mc:AlternateContent>
          <mc:Choice Requires="wps">
            <w:drawing>
              <wp:anchor distT="0" distB="0" distL="114300" distR="114300" simplePos="0" relativeHeight="251787264" behindDoc="0" locked="0" layoutInCell="1" allowOverlap="1" wp14:anchorId="73D36306" wp14:editId="284CE39C">
                <wp:simplePos x="0" y="0"/>
                <wp:positionH relativeFrom="column">
                  <wp:posOffset>3415665</wp:posOffset>
                </wp:positionH>
                <wp:positionV relativeFrom="paragraph">
                  <wp:posOffset>2947035</wp:posOffset>
                </wp:positionV>
                <wp:extent cx="1363851" cy="266065"/>
                <wp:effectExtent l="0" t="0" r="0" b="635"/>
                <wp:wrapNone/>
                <wp:docPr id="1066" name="Text Box 1066"/>
                <wp:cNvGraphicFramePr/>
                <a:graphic xmlns:a="http://schemas.openxmlformats.org/drawingml/2006/main">
                  <a:graphicData uri="http://schemas.microsoft.com/office/word/2010/wordprocessingShape">
                    <wps:wsp>
                      <wps:cNvSpPr txBox="1"/>
                      <wps:spPr>
                        <a:xfrm>
                          <a:off x="0" y="0"/>
                          <a:ext cx="1363851" cy="266065"/>
                        </a:xfrm>
                        <a:prstGeom prst="rect">
                          <a:avLst/>
                        </a:prstGeom>
                        <a:solidFill>
                          <a:sysClr val="window" lastClr="FFFFFF"/>
                        </a:solidFill>
                        <a:ln w="6350">
                          <a:noFill/>
                        </a:ln>
                      </wps:spPr>
                      <wps:txbx>
                        <w:txbxContent>
                          <w:p w14:paraId="5F9B8CA4" w14:textId="7C8FBB14" w:rsidR="00210A2F" w:rsidRPr="00EC2AF9" w:rsidRDefault="00210A2F" w:rsidP="004D5C83">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36306" id="Text Box 1066" o:spid="_x0000_s1141" type="#_x0000_t202" style="position:absolute;left:0;text-align:left;margin-left:268.95pt;margin-top:232.05pt;width:107.4pt;height:20.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" fillcolor="window" stroked="f" strokeweight=".5pt">
                <v:textbox>
                  <w:txbxContent>
                    <w:p w14:paraId="5F9B8CA4" w14:textId="7C8FBB14" w:rsidR="00210A2F" w:rsidRPr="00EC2AF9" w:rsidRDefault="00210A2F" w:rsidP="004D5C83">
                      <w:pPr>
                        <w:jc w:val="center"/>
                        <w:rPr>
                          <w:b/>
                          <w:bCs/>
                          <w:sz w:val="16"/>
                          <w:szCs w:val="16"/>
                        </w:rPr>
                      </w:pPr>
                      <w:r>
                        <w:rPr>
                          <w:b/>
                          <w:sz w:val="16"/>
                          <w:szCs w:val="16"/>
                        </w:rPr>
                        <w:t>Engagement</w:t>
                      </w:r>
                    </w:p>
                  </w:txbxContent>
                </v:textbox>
              </v:shape>
            </w:pict>
          </mc:Fallback>
        </mc:AlternateContent>
      </w:r>
      <w:r>
        <w:rPr>
          <w:noProof/>
        </w:rPr>
        <mc:AlternateContent>
          <mc:Choice Requires="wpg">
            <w:drawing>
              <wp:anchor distT="0" distB="0" distL="114300" distR="114300" simplePos="0" relativeHeight="251917312" behindDoc="0" locked="0" layoutInCell="1" allowOverlap="1" wp14:anchorId="05A84661" wp14:editId="2ACD6B41">
                <wp:simplePos x="0" y="0"/>
                <wp:positionH relativeFrom="column">
                  <wp:posOffset>1173361</wp:posOffset>
                </wp:positionH>
                <wp:positionV relativeFrom="paragraph">
                  <wp:posOffset>129540</wp:posOffset>
                </wp:positionV>
                <wp:extent cx="2437884" cy="3090904"/>
                <wp:effectExtent l="0" t="0" r="635" b="0"/>
                <wp:wrapNone/>
                <wp:docPr id="3127" name="Group 3127"/>
                <wp:cNvGraphicFramePr/>
                <a:graphic xmlns:a="http://schemas.openxmlformats.org/drawingml/2006/main">
                  <a:graphicData uri="http://schemas.microsoft.com/office/word/2010/wordprocessingGroup">
                    <wpg:wgp>
                      <wpg:cNvGrpSpPr/>
                      <wpg:grpSpPr>
                        <a:xfrm>
                          <a:off x="0" y="0"/>
                          <a:ext cx="2437884" cy="3090904"/>
                          <a:chOff x="92765" y="0"/>
                          <a:chExt cx="1060540" cy="3091069"/>
                        </a:xfrm>
                      </wpg:grpSpPr>
                      <wps:wsp>
                        <wps:cNvPr id="3128" name="Straight Connector 3128"/>
                        <wps:cNvCnPr/>
                        <wps:spPr>
                          <a:xfrm flipH="1">
                            <a:off x="185531" y="6626"/>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29" name="Straight Connector 3129"/>
                        <wps:cNvCnPr/>
                        <wps:spPr>
                          <a:xfrm flipH="1">
                            <a:off x="1007165"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131" name="Text Box 3131"/>
                        <wps:cNvSpPr txBox="1"/>
                        <wps:spPr>
                          <a:xfrm>
                            <a:off x="834887" y="2862469"/>
                            <a:ext cx="318316" cy="228600"/>
                          </a:xfrm>
                          <a:prstGeom prst="rect">
                            <a:avLst/>
                          </a:prstGeom>
                          <a:solidFill>
                            <a:schemeClr val="lt1"/>
                          </a:solidFill>
                          <a:ln w="6350">
                            <a:noFill/>
                          </a:ln>
                        </wps:spPr>
                        <wps:txbx>
                          <w:txbxContent>
                            <w:p w14:paraId="35258BA2" w14:textId="3108FC42" w:rsidR="00210A2F" w:rsidRPr="0045233A" w:rsidRDefault="00210A2F" w:rsidP="00891580">
                              <w:pPr>
                                <w:jc w:val="center"/>
                                <w:rPr>
                                  <w:b/>
                                  <w:bCs/>
                                  <w:sz w:val="11"/>
                                  <w:szCs w:val="11"/>
                                </w:rPr>
                              </w:pPr>
                              <w:r>
                                <w:rPr>
                                  <w:b/>
                                  <w:bCs/>
                                  <w:sz w:val="11"/>
                                  <w:szCs w:val="11"/>
                                </w:rPr>
                                <w:t>5.67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2" name="Rectangle 3132"/>
                        <wps:cNvSpPr/>
                        <wps:spPr>
                          <a:xfrm>
                            <a:off x="185531" y="6626"/>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3" name="Text Box 3133"/>
                        <wps:cNvSpPr txBox="1"/>
                        <wps:spPr>
                          <a:xfrm>
                            <a:off x="92765" y="265043"/>
                            <a:ext cx="1060540" cy="228600"/>
                          </a:xfrm>
                          <a:prstGeom prst="rect">
                            <a:avLst/>
                          </a:prstGeom>
                          <a:noFill/>
                          <a:ln w="6350">
                            <a:noFill/>
                          </a:ln>
                        </wps:spPr>
                        <wps:txbx>
                          <w:txbxContent>
                            <w:p w14:paraId="1FCB0E81" w14:textId="77777777" w:rsidR="00210A2F" w:rsidRPr="0045233A" w:rsidRDefault="00210A2F" w:rsidP="00891580">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A84661" id="Group 3127" o:spid="_x0000_s1142" style="position:absolute;left:0;text-align:left;margin-left:92.4pt;margin-top:10.2pt;width:191.95pt;height:243.4pt;z-index:251917312;mso-width-relative:margin;mso-height-relative:margin" coordorigin="927" coordsize="10605,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">
                <v:line id="Straight Connector 3128" o:spid="_x0000_s1143" style="position:absolute;flip:x;visibility:visible;mso-wrap-style:square" from="1855,66" to="1855,28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UJCMAAAADdAAAADwAAAGRycy9kb3ducmV2LnhtbERPTUvDQBC9C/6HZQRvdpMWRGK3pS0K&#10;PWoqeB2z02xodjbsbpP4752D0OPjfa+3s+/VSDF1gQ2UiwIUcRNsx62Br9P70wuolJEt9oHJwC8l&#10;2G7u79ZY2TDxJ411bpWEcKrQgMt5qLROjSOPaREGYuHOIXrMAmOrbcRJwn2vl0XxrD12LA0OBzo4&#10;ai711UtJ83N96+bopm9Xf/Ahp/1YJmMeH+bdK6hMc76J/91Ha2BVLmWuvJEno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FCQjAAAAA3QAAAA8AAAAAAAAAAAAAAAAA&#10;oQIAAGRycy9kb3ducmV2LnhtbFBLBQYAAAAABAAEAPkAAACOAwAAAAA=&#10;" strokecolor="black [3200]" strokeweight=".5pt">
                  <v:stroke dashstyle="dash" joinstyle="miter"/>
                </v:line>
                <v:line id="Straight Connector 3129" o:spid="_x0000_s1144" style="position:absolute;flip:x;visibility:visible;mso-wrap-style:square" from="10071,0" to="10071,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msk8IAAADdAAAADwAAAGRycy9kb3ducmV2LnhtbESPX2vCMBTF3wd+h3AF32ZahTGrUVQU&#10;9rh1A1+vzbUpNjcliW337ZfBYI+H8+fH2exG24qefGgcK8jnGQjiyumGawVfn+fnVxAhImtsHZOC&#10;bwqw206eNlhoN/AH9WWsRRrhUKACE2NXSBkqQxbD3HXEybs5bzEm6WupPQ5p3LZykWUv0mLDiWCw&#10;o6Oh6l4+bIJU18epGb0ZLqZ852MMhz4PSs2m434NItIY/8N/7TetYJkvVvD7Jj0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0msk8IAAADdAAAADwAAAAAAAAAAAAAA&#10;AAChAgAAZHJzL2Rvd25yZXYueG1sUEsFBgAAAAAEAAQA+QAAAJADAAAAAA==&#10;" strokecolor="black [3200]" strokeweight=".5pt">
                  <v:stroke dashstyle="dash" joinstyle="miter"/>
                </v:line>
                <v:shape id="Text Box 3131" o:spid="_x0000_s1145" type="#_x0000_t202" style="position:absolute;left:8348;top:28624;width:318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Nr8gA&#10;AADdAAAADwAAAGRycy9kb3ducmV2LnhtbESPT0vDQBTE74LfYXlCL2I3MfiHtJtQiq3Fm4229PbI&#10;PpNg9m3IbpP47buC4HGYmd8wy3wyrRiod41lBfE8AkFcWt1wpeCj2Nw9g3AeWWNrmRT8kIM8u75a&#10;YqrtyO807H0lAoRdigpq77tUSlfWZNDNbUccvC/bG/RB9pXUPY4Bblp5H0WP0mDDYaHGjtY1ld/7&#10;s1Fwuq2Ob27afo7JQ9K9vA7F00EXSs1uptUChKfJ/4f/2jutIImTGH7fhCcg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oE2vyAAAAN0AAAAPAAAAAAAAAAAAAAAAAJgCAABk&#10;cnMvZG93bnJldi54bWxQSwUGAAAAAAQABAD1AAAAjQMAAAAA&#10;" fillcolor="white [3201]" stroked="f" strokeweight=".5pt">
                  <v:textbox>
                    <w:txbxContent>
                      <w:p w14:paraId="35258BA2" w14:textId="3108FC42" w:rsidR="00210A2F" w:rsidRPr="0045233A" w:rsidRDefault="00210A2F" w:rsidP="00891580">
                        <w:pPr>
                          <w:jc w:val="center"/>
                          <w:rPr>
                            <w:b/>
                            <w:bCs/>
                            <w:sz w:val="11"/>
                            <w:szCs w:val="11"/>
                          </w:rPr>
                        </w:pPr>
                        <w:r>
                          <w:rPr>
                            <w:b/>
                            <w:bCs/>
                            <w:sz w:val="11"/>
                            <w:szCs w:val="11"/>
                          </w:rPr>
                          <w:t>5.67</w:t>
                        </w:r>
                      </w:p>
                    </w:txbxContent>
                  </v:textbox>
                </v:shape>
                <v:rect id="Rectangle 3132" o:spid="_x0000_s1146" style="position:absolute;left:1855;top:66;width:8246;height:26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HX8UA&#10;AADdAAAADwAAAGRycy9kb3ducmV2LnhtbESPQWsCMRSE7wX/Q3hCbzWrgpXVKCJoxYNU3YPHx+a5&#10;Wd28LEmq23/fFAo9DjPzDTNfdrYRD/KhdqxgOMhAEJdO11wpKM6btymIEJE1No5JwTcFWC56L3PM&#10;tXvykR6nWIkE4ZCjAhNjm0sZSkMWw8C1xMm7Om8xJukrqT0+E9w2cpRlE2mx5rRgsKW1ofJ++rIK&#10;7Jbrmz8cPt/3H/FSFLgzTXZR6rXfrWYgInXxP/zX3mkF4+F4BL9v0hO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dfxQAAAN0AAAAPAAAAAAAAAAAAAAAAAJgCAABkcnMv&#10;ZG93bnJldi54bWxQSwUGAAAAAAQABAD1AAAAigMAAAAA&#10;" fillcolor="#d8d8d8 [2732]" stroked="f" strokeweight="1pt">
                  <v:fill opacity="42662f"/>
                </v:rect>
                <v:shape id="Text Box 3133" o:spid="_x0000_s1147" type="#_x0000_t202" style="position:absolute;left:927;top:2650;width:1060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WLScgA&#10;AADdAAAADwAAAGRycy9kb3ducmV2LnhtbESPT2vCQBTE7wW/w/IKvdWNCRVJXUUC0lLag38u3l6z&#10;zyQ0+3bNbmPqp3cLgsdhZn7DzJeDaUVPnW8sK5iMExDEpdUNVwr2u/XzDIQPyBpby6TgjzwsF6OH&#10;OebannlD/TZUIkLY56igDsHlUvqyJoN+bB1x9I62Mxii7CqpOzxHuGllmiRTabDhuFCjo6Km8mf7&#10;axR8FOsv3HynZnZpi7fP48qd9ocXpZ4eh9UriEBDuIdv7XetIJtkGfy/iU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pYtJyAAAAN0AAAAPAAAAAAAAAAAAAAAAAJgCAABk&#10;cnMvZG93bnJldi54bWxQSwUGAAAAAAQABAD1AAAAjQMAAAAA&#10;" filled="f" stroked="f" strokeweight=".5pt">
                  <v:textbox>
                    <w:txbxContent>
                      <w:p w14:paraId="1FCB0E81" w14:textId="77777777" w:rsidR="00210A2F" w:rsidRPr="0045233A" w:rsidRDefault="00210A2F" w:rsidP="00891580">
                        <w:pPr>
                          <w:jc w:val="center"/>
                          <w:rPr>
                            <w:b/>
                            <w:bCs/>
                            <w:sz w:val="11"/>
                            <w:szCs w:val="11"/>
                          </w:rPr>
                        </w:pPr>
                        <w:r>
                          <w:rPr>
                            <w:b/>
                            <w:bCs/>
                            <w:sz w:val="11"/>
                            <w:szCs w:val="11"/>
                          </w:rPr>
                          <w:t>Non-significant region</w:t>
                        </w:r>
                      </w:p>
                    </w:txbxContent>
                  </v:textbox>
                </v:shape>
              </v:group>
            </w:pict>
          </mc:Fallback>
        </mc:AlternateContent>
      </w:r>
      <w:r w:rsidR="00FB09CC" w:rsidRPr="004B763E">
        <w:rPr>
          <w:noProof/>
        </w:rPr>
        <mc:AlternateContent>
          <mc:Choice Requires="wps">
            <w:drawing>
              <wp:anchor distT="0" distB="0" distL="114300" distR="114300" simplePos="0" relativeHeight="251785216" behindDoc="0" locked="0" layoutInCell="1" allowOverlap="1" wp14:anchorId="75011522" wp14:editId="5F5D2F61">
                <wp:simplePos x="0" y="0"/>
                <wp:positionH relativeFrom="column">
                  <wp:posOffset>4326890</wp:posOffset>
                </wp:positionH>
                <wp:positionV relativeFrom="paragraph">
                  <wp:posOffset>1363345</wp:posOffset>
                </wp:positionV>
                <wp:extent cx="620803" cy="177421"/>
                <wp:effectExtent l="0" t="0" r="1905" b="635"/>
                <wp:wrapNone/>
                <wp:docPr id="1065" name="Text Box 106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223E9671" w14:textId="77777777" w:rsidR="00210A2F" w:rsidRPr="007339D5" w:rsidRDefault="00210A2F" w:rsidP="004D5C83">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11522" id="Text Box 1065" o:spid="_x0000_s1148" type="#_x0000_t202" style="position:absolute;left:0;text-align:left;margin-left:340.7pt;margin-top:107.35pt;width:48.9pt;height:13.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" fillcolor="window" stroked="f" strokeweight=".5pt">
                <v:textbox>
                  <w:txbxContent>
                    <w:p w14:paraId="223E9671" w14:textId="77777777" w:rsidR="00210A2F" w:rsidRPr="007339D5" w:rsidRDefault="00210A2F" w:rsidP="004D5C83">
                      <w:pPr>
                        <w:jc w:val="center"/>
                        <w:rPr>
                          <w:b/>
                          <w:bCs/>
                          <w:sz w:val="10"/>
                          <w:szCs w:val="10"/>
                          <w:lang w:val="vi-VN"/>
                        </w:rPr>
                      </w:pPr>
                      <w:r>
                        <w:rPr>
                          <w:b/>
                          <w:sz w:val="10"/>
                          <w:szCs w:val="10"/>
                          <w:lang w:val="vi-VN"/>
                        </w:rPr>
                        <w:t>Lower Bound</w:t>
                      </w:r>
                    </w:p>
                  </w:txbxContent>
                </v:textbox>
              </v:shape>
            </w:pict>
          </mc:Fallback>
        </mc:AlternateContent>
      </w:r>
      <w:r w:rsidR="00EB6CAB" w:rsidRPr="004B763E">
        <w:rPr>
          <w:noProof/>
        </w:rPr>
        <mc:AlternateContent>
          <mc:Choice Requires="wps">
            <w:drawing>
              <wp:anchor distT="0" distB="0" distL="114300" distR="114300" simplePos="0" relativeHeight="251786240" behindDoc="0" locked="0" layoutInCell="1" allowOverlap="1" wp14:anchorId="3BB814E7" wp14:editId="14EF836B">
                <wp:simplePos x="0" y="0"/>
                <wp:positionH relativeFrom="column">
                  <wp:posOffset>4372122</wp:posOffset>
                </wp:positionH>
                <wp:positionV relativeFrom="paragraph">
                  <wp:posOffset>490220</wp:posOffset>
                </wp:positionV>
                <wp:extent cx="620803" cy="177421"/>
                <wp:effectExtent l="0" t="0" r="1905" b="635"/>
                <wp:wrapNone/>
                <wp:docPr id="1063" name="Text Box 1063"/>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181CD657" w14:textId="77777777" w:rsidR="00210A2F" w:rsidRPr="007339D5" w:rsidRDefault="00210A2F" w:rsidP="004D5C83">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814E7" id="Text Box 1063" o:spid="_x0000_s1149" type="#_x0000_t202" style="position:absolute;left:0;text-align:left;margin-left:344.25pt;margin-top:38.6pt;width:48.9pt;height:13.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" fillcolor="window" stroked="f" strokeweight=".5pt">
                <v:textbox>
                  <w:txbxContent>
                    <w:p w14:paraId="181CD657" w14:textId="77777777" w:rsidR="00210A2F" w:rsidRPr="007339D5" w:rsidRDefault="00210A2F" w:rsidP="004D5C83">
                      <w:pPr>
                        <w:jc w:val="center"/>
                        <w:rPr>
                          <w:b/>
                          <w:bCs/>
                          <w:sz w:val="10"/>
                          <w:szCs w:val="10"/>
                          <w:lang w:val="vi-VN"/>
                        </w:rPr>
                      </w:pPr>
                      <w:r>
                        <w:rPr>
                          <w:b/>
                          <w:sz w:val="10"/>
                          <w:szCs w:val="10"/>
                          <w:lang w:val="vi-VN"/>
                        </w:rPr>
                        <w:t xml:space="preserve">Upper </w:t>
                      </w:r>
                      <w:r>
                        <w:rPr>
                          <w:b/>
                          <w:sz w:val="10"/>
                          <w:szCs w:val="10"/>
                          <w:lang w:val="vi-VN"/>
                        </w:rPr>
                        <w:t>Bound</w:t>
                      </w:r>
                    </w:p>
                  </w:txbxContent>
                </v:textbox>
              </v:shape>
            </w:pict>
          </mc:Fallback>
        </mc:AlternateContent>
      </w:r>
      <w:r w:rsidR="00EB6CAB" w:rsidRPr="004B763E">
        <w:rPr>
          <w:noProof/>
        </w:rPr>
        <mc:AlternateContent>
          <mc:Choice Requires="wps">
            <w:drawing>
              <wp:anchor distT="0" distB="0" distL="114300" distR="114300" simplePos="0" relativeHeight="251784192" behindDoc="0" locked="0" layoutInCell="1" allowOverlap="1" wp14:anchorId="3B86685C" wp14:editId="439157EB">
                <wp:simplePos x="0" y="0"/>
                <wp:positionH relativeFrom="column">
                  <wp:posOffset>4455746</wp:posOffset>
                </wp:positionH>
                <wp:positionV relativeFrom="paragraph">
                  <wp:posOffset>998855</wp:posOffset>
                </wp:positionV>
                <wp:extent cx="539086" cy="177421"/>
                <wp:effectExtent l="0" t="0" r="0" b="635"/>
                <wp:wrapNone/>
                <wp:docPr id="1064" name="Text Box 1064"/>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2C46F631" w14:textId="77777777" w:rsidR="00210A2F" w:rsidRPr="007339D5" w:rsidRDefault="00210A2F" w:rsidP="004D5C83">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6685C" id="Text Box 1064" o:spid="_x0000_s1150" type="#_x0000_t202" style="position:absolute;left:0;text-align:left;margin-left:350.85pt;margin-top:78.65pt;width:42.45pt;height:13.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" fillcolor="window" stroked="f" strokeweight=".5pt">
                <v:textbox>
                  <w:txbxContent>
                    <w:p w14:paraId="2C46F631" w14:textId="77777777" w:rsidR="00210A2F" w:rsidRPr="007339D5" w:rsidRDefault="00210A2F" w:rsidP="004D5C83">
                      <w:pPr>
                        <w:jc w:val="center"/>
                        <w:rPr>
                          <w:b/>
                          <w:bCs/>
                          <w:sz w:val="10"/>
                          <w:szCs w:val="10"/>
                          <w:lang w:val="vi-VN"/>
                        </w:rPr>
                      </w:pPr>
                      <w:r w:rsidRPr="007339D5">
                        <w:rPr>
                          <w:b/>
                          <w:sz w:val="10"/>
                          <w:szCs w:val="10"/>
                          <w:lang w:val="vi-VN"/>
                        </w:rPr>
                        <w:t xml:space="preserve">Effect </w:t>
                      </w:r>
                      <w:r w:rsidRPr="007339D5">
                        <w:rPr>
                          <w:b/>
                          <w:sz w:val="10"/>
                          <w:szCs w:val="10"/>
                          <w:lang w:val="vi-VN"/>
                        </w:rPr>
                        <w:t>Line</w:t>
                      </w:r>
                    </w:p>
                  </w:txbxContent>
                </v:textbox>
              </v:shape>
            </w:pict>
          </mc:Fallback>
        </mc:AlternateContent>
      </w:r>
      <w:r w:rsidR="004D5C83" w:rsidRPr="004B763E">
        <w:rPr>
          <w:noProof/>
        </w:rPr>
        <mc:AlternateContent>
          <mc:Choice Requires="wps">
            <w:drawing>
              <wp:anchor distT="0" distB="0" distL="114300" distR="114300" simplePos="0" relativeHeight="251783168" behindDoc="0" locked="0" layoutInCell="1" allowOverlap="1" wp14:anchorId="5027C626" wp14:editId="57411242">
                <wp:simplePos x="0" y="0"/>
                <wp:positionH relativeFrom="column">
                  <wp:posOffset>149860</wp:posOffset>
                </wp:positionH>
                <wp:positionV relativeFrom="paragraph">
                  <wp:posOffset>985207</wp:posOffset>
                </wp:positionV>
                <wp:extent cx="1056290" cy="464023"/>
                <wp:effectExtent l="0" t="0" r="0" b="6350"/>
                <wp:wrapNone/>
                <wp:docPr id="1062" name="Text Box 1062"/>
                <wp:cNvGraphicFramePr/>
                <a:graphic xmlns:a="http://schemas.openxmlformats.org/drawingml/2006/main">
                  <a:graphicData uri="http://schemas.microsoft.com/office/word/2010/wordprocessingShape">
                    <wps:wsp>
                      <wps:cNvSpPr txBox="1"/>
                      <wps:spPr>
                        <a:xfrm>
                          <a:off x="0" y="0"/>
                          <a:ext cx="1056290" cy="464023"/>
                        </a:xfrm>
                        <a:prstGeom prst="rect">
                          <a:avLst/>
                        </a:prstGeom>
                        <a:solidFill>
                          <a:sysClr val="window" lastClr="FFFFFF"/>
                        </a:solidFill>
                        <a:ln w="6350">
                          <a:noFill/>
                        </a:ln>
                      </wps:spPr>
                      <wps:txbx>
                        <w:txbxContent>
                          <w:p w14:paraId="5CCFB72C" w14:textId="3A7862B7" w:rsidR="00210A2F" w:rsidRPr="004B763E" w:rsidRDefault="00210A2F" w:rsidP="004D5C83">
                            <w:pPr>
                              <w:jc w:val="center"/>
                              <w:rPr>
                                <w:b/>
                                <w:bCs/>
                                <w:sz w:val="16"/>
                                <w:szCs w:val="16"/>
                              </w:rPr>
                            </w:pPr>
                            <w:r w:rsidRPr="004B763E">
                              <w:rPr>
                                <w:b/>
                                <w:sz w:val="16"/>
                                <w:szCs w:val="16"/>
                                <w:lang w:val="vi-VN"/>
                              </w:rPr>
                              <w:t xml:space="preserve">Effect of using Pun (vs Control) on </w:t>
                            </w:r>
                            <w:r>
                              <w:rPr>
                                <w:b/>
                                <w:sz w:val="16"/>
                                <w:szCs w:val="16"/>
                              </w:rPr>
                              <w:t>Sharing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7C626" id="Text Box 1062" o:spid="_x0000_s1151" type="#_x0000_t202" style="position:absolute;left:0;text-align:left;margin-left:11.8pt;margin-top:77.6pt;width:83.15pt;height:36.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" fillcolor="window" stroked="f" strokeweight=".5pt">
                <v:textbox>
                  <w:txbxContent>
                    <w:p w14:paraId="5CCFB72C" w14:textId="3A7862B7" w:rsidR="00210A2F" w:rsidRPr="004B763E" w:rsidRDefault="00210A2F" w:rsidP="004D5C83">
                      <w:pPr>
                        <w:jc w:val="center"/>
                        <w:rPr>
                          <w:b/>
                          <w:bCs/>
                          <w:sz w:val="16"/>
                          <w:szCs w:val="16"/>
                        </w:rPr>
                      </w:pPr>
                      <w:r w:rsidRPr="004B763E">
                        <w:rPr>
                          <w:b/>
                          <w:sz w:val="16"/>
                          <w:szCs w:val="16"/>
                          <w:lang w:val="vi-VN"/>
                        </w:rPr>
                        <w:t xml:space="preserve">Effect </w:t>
                      </w:r>
                      <w:r w:rsidRPr="004B763E">
                        <w:rPr>
                          <w:b/>
                          <w:sz w:val="16"/>
                          <w:szCs w:val="16"/>
                          <w:lang w:val="vi-VN"/>
                        </w:rPr>
                        <w:t xml:space="preserve">of using Pun (vs Control) on </w:t>
                      </w:r>
                      <w:r>
                        <w:rPr>
                          <w:b/>
                          <w:sz w:val="16"/>
                          <w:szCs w:val="16"/>
                        </w:rPr>
                        <w:t>Sharing Intention</w:t>
                      </w:r>
                    </w:p>
                  </w:txbxContent>
                </v:textbox>
              </v:shape>
            </w:pict>
          </mc:Fallback>
        </mc:AlternateContent>
      </w:r>
      <w:r w:rsidR="004D5C83" w:rsidRPr="004B763E">
        <w:rPr>
          <w:noProof/>
        </w:rPr>
        <w:t xml:space="preserve"> </w:t>
      </w:r>
      <w:r w:rsidR="00E205CC" w:rsidRPr="00E205CC">
        <w:rPr>
          <w:noProof/>
        </w:rPr>
        <w:t xml:space="preserve"> </w:t>
      </w:r>
      <w:r w:rsidR="005F0749" w:rsidRPr="00E205CC">
        <w:rPr>
          <w:noProof/>
        </w:rPr>
        <w:drawing>
          <wp:inline distT="0" distB="0" distL="0" distR="0" wp14:anchorId="0E756A5D" wp14:editId="2B2DE247">
            <wp:extent cx="3678889" cy="2958440"/>
            <wp:effectExtent l="0" t="0" r="4445" b="1270"/>
            <wp:docPr id="1070" name="Picture 10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Picture 1070" descr="Chart, line chart&#10;&#10;Description automatically generated"/>
                    <pic:cNvPicPr/>
                  </pic:nvPicPr>
                  <pic:blipFill>
                    <a:blip r:embed="rId33"/>
                    <a:stretch>
                      <a:fillRect/>
                    </a:stretch>
                  </pic:blipFill>
                  <pic:spPr>
                    <a:xfrm>
                      <a:off x="0" y="0"/>
                      <a:ext cx="3698923" cy="2974550"/>
                    </a:xfrm>
                    <a:prstGeom prst="rect">
                      <a:avLst/>
                    </a:prstGeom>
                  </pic:spPr>
                </pic:pic>
              </a:graphicData>
            </a:graphic>
          </wp:inline>
        </w:drawing>
      </w:r>
    </w:p>
    <w:p w14:paraId="55FA7EBD" w14:textId="2A280779" w:rsidR="001E720C" w:rsidRDefault="001E720C" w:rsidP="00EC2AF9">
      <w:pPr>
        <w:pStyle w:val="FigureTitle"/>
        <w:numPr>
          <w:ilvl w:val="0"/>
          <w:numId w:val="0"/>
        </w:numPr>
        <w:ind w:left="360"/>
      </w:pPr>
    </w:p>
    <w:p w14:paraId="7E5C61A9" w14:textId="04A8FC24" w:rsidR="001E720C" w:rsidRPr="004B763E" w:rsidRDefault="002A20FA">
      <w:pPr>
        <w:pStyle w:val="FigureTitle"/>
      </w:pPr>
      <w:bookmarkStart w:id="71" w:name="_Toc102312354"/>
      <w:r>
        <w:t>Sharing Intention</w:t>
      </w:r>
      <w:r w:rsidR="001E720C">
        <w:t xml:space="preserve"> </w:t>
      </w:r>
      <w:r w:rsidR="00F72A2E">
        <w:t>in Study 5</w:t>
      </w:r>
      <w:r w:rsidR="00584AD8">
        <w:t xml:space="preserve"> (Essay 2)</w:t>
      </w:r>
      <w:bookmarkEnd w:id="71"/>
    </w:p>
    <w:p w14:paraId="07C831B1" w14:textId="77777777" w:rsidR="001E720C" w:rsidRDefault="001E720C" w:rsidP="00FC16AB">
      <w:pPr>
        <w:spacing w:after="0" w:line="480" w:lineRule="auto"/>
        <w:ind w:firstLine="720"/>
      </w:pPr>
    </w:p>
    <w:p w14:paraId="271B7E10" w14:textId="3091261F" w:rsidR="007D2189" w:rsidRPr="005378DC" w:rsidRDefault="005378DC" w:rsidP="005378DC">
      <w:pPr>
        <w:spacing w:after="0" w:line="480" w:lineRule="auto"/>
        <w:rPr>
          <w:rFonts w:eastAsia="Times New Roman"/>
        </w:rPr>
      </w:pPr>
      <w:r>
        <w:lastRenderedPageBreak/>
        <w:t>negative impact as seen in Study 4), Study 5 highlights the risks associated with using puns in brand names: the valence of the effect can drastically change based on different factors, some of which may be unknown or unpredictable. In the case of Study 5, a change in participant</w:t>
      </w:r>
      <w:r>
        <w:rPr>
          <w:rFonts w:eastAsia="Times New Roman"/>
        </w:rPr>
        <w:t xml:space="preserve"> </w:t>
      </w:r>
      <w:r w:rsidR="00CE378E">
        <w:t xml:space="preserve">population (online platforms rather than student platform) and </w:t>
      </w:r>
      <w:r w:rsidR="004119C4">
        <w:t xml:space="preserve">focal product (music rather than ties) drastically flips the effect direction. </w:t>
      </w:r>
      <w:r w:rsidR="00CE378E">
        <w:t>To further deepen the understanding in this research, I conducted Study 6</w:t>
      </w:r>
      <w:r w:rsidR="000D73BF">
        <w:t xml:space="preserve"> using a different set of stimuli.</w:t>
      </w:r>
    </w:p>
    <w:p w14:paraId="3577AB69" w14:textId="3DB59162" w:rsidR="007D2189" w:rsidRPr="002A312F" w:rsidRDefault="007D2189" w:rsidP="007D2189">
      <w:pPr>
        <w:pStyle w:val="Heading3"/>
      </w:pPr>
      <w:bookmarkStart w:id="72" w:name="_Toc102312272"/>
      <w:r w:rsidRPr="002A312F">
        <w:t>Study</w:t>
      </w:r>
      <w:r>
        <w:t xml:space="preserve"> 6</w:t>
      </w:r>
      <w:bookmarkEnd w:id="72"/>
    </w:p>
    <w:p w14:paraId="4AF7A9BE" w14:textId="77777777" w:rsidR="007D2189" w:rsidRPr="001C4B43" w:rsidRDefault="007D2189" w:rsidP="007D2189">
      <w:pPr>
        <w:spacing w:after="0" w:line="480" w:lineRule="auto"/>
        <w:rPr>
          <w:rFonts w:eastAsia="Times New Roman"/>
        </w:rPr>
      </w:pPr>
      <w:r w:rsidRPr="001C4B43">
        <w:rPr>
          <w:rFonts w:eastAsia="Times New Roman"/>
        </w:rPr>
        <w:t>Method</w:t>
      </w:r>
    </w:p>
    <w:p w14:paraId="1A37CC9F" w14:textId="609D3DF4" w:rsidR="007D2189" w:rsidRPr="00052148" w:rsidRDefault="007D2189" w:rsidP="007D2189">
      <w:pPr>
        <w:spacing w:after="0" w:line="480" w:lineRule="auto"/>
        <w:rPr>
          <w:rFonts w:eastAsia="Times New Roman"/>
        </w:rPr>
      </w:pPr>
      <w:r w:rsidRPr="001C4B43">
        <w:rPr>
          <w:rFonts w:eastAsia="Times New Roman"/>
          <w:i/>
          <w:iCs/>
        </w:rPr>
        <w:t>Participants and Design</w:t>
      </w:r>
      <w:r w:rsidRPr="001C4B43">
        <w:rPr>
          <w:rFonts w:eastAsia="Times New Roman"/>
        </w:rPr>
        <w:t>.</w:t>
      </w:r>
      <w:r>
        <w:rPr>
          <w:rFonts w:eastAsia="Times New Roman"/>
        </w:rPr>
        <w:t xml:space="preserve"> The primary objective of Study </w:t>
      </w:r>
      <w:r w:rsidR="005F4731">
        <w:rPr>
          <w:rFonts w:eastAsia="Times New Roman"/>
        </w:rPr>
        <w:t>6</w:t>
      </w:r>
      <w:r>
        <w:rPr>
          <w:rFonts w:eastAsia="Times New Roman"/>
        </w:rPr>
        <w:t xml:space="preserve"> is to further </w:t>
      </w:r>
      <w:r w:rsidR="006371AA">
        <w:rPr>
          <w:rFonts w:eastAsia="Times New Roman"/>
        </w:rPr>
        <w:t>generalize</w:t>
      </w:r>
      <w:r>
        <w:rPr>
          <w:rFonts w:eastAsia="Times New Roman"/>
        </w:rPr>
        <w:t xml:space="preserve"> the findings in this research by </w:t>
      </w:r>
      <w:r w:rsidR="006371AA">
        <w:rPr>
          <w:rFonts w:eastAsia="Times New Roman"/>
        </w:rPr>
        <w:t>using a different set of stimuli</w:t>
      </w:r>
      <w:r>
        <w:rPr>
          <w:rFonts w:eastAsia="Times New Roman"/>
        </w:rPr>
        <w:t xml:space="preserve">. Specifically, in </w:t>
      </w:r>
      <w:r w:rsidR="006371AA">
        <w:rPr>
          <w:rFonts w:eastAsia="Times New Roman"/>
        </w:rPr>
        <w:t>Pre-test 2</w:t>
      </w:r>
      <w:r>
        <w:rPr>
          <w:rFonts w:eastAsia="Times New Roman"/>
        </w:rPr>
        <w:t xml:space="preserve">, I </w:t>
      </w:r>
      <w:r w:rsidR="00C87C5B">
        <w:rPr>
          <w:rFonts w:eastAsia="Times New Roman"/>
        </w:rPr>
        <w:t>find</w:t>
      </w:r>
      <w:r w:rsidR="006371AA">
        <w:rPr>
          <w:rFonts w:eastAsia="Times New Roman"/>
        </w:rPr>
        <w:t xml:space="preserve"> another pair of stimuli</w:t>
      </w:r>
      <w:r w:rsidR="00BC5AC9">
        <w:rPr>
          <w:rFonts w:eastAsia="Times New Roman"/>
        </w:rPr>
        <w:t xml:space="preserve"> (“The Lord of the Swing” vs “The Theme of the Swing”)</w:t>
      </w:r>
      <w:r w:rsidR="006371AA">
        <w:rPr>
          <w:rFonts w:eastAsia="Times New Roman"/>
        </w:rPr>
        <w:t xml:space="preserve"> that </w:t>
      </w:r>
      <w:r w:rsidR="009F2143">
        <w:rPr>
          <w:rFonts w:eastAsia="Times New Roman"/>
        </w:rPr>
        <w:t>are</w:t>
      </w:r>
      <w:r w:rsidR="006371AA">
        <w:rPr>
          <w:rFonts w:eastAsia="Times New Roman"/>
        </w:rPr>
        <w:t xml:space="preserve"> comparable in terms of the four key dimensions (usualness, surprise, typicality, and novelty)</w:t>
      </w:r>
      <w:r>
        <w:rPr>
          <w:rFonts w:eastAsia="Times New Roman"/>
        </w:rPr>
        <w:t>. S</w:t>
      </w:r>
      <w:r w:rsidRPr="001C4B43">
        <w:rPr>
          <w:rFonts w:eastAsia="Times New Roman"/>
        </w:rPr>
        <w:t xml:space="preserve">tudy </w:t>
      </w:r>
      <w:r w:rsidR="00770C2D">
        <w:rPr>
          <w:rFonts w:eastAsia="Times New Roman"/>
        </w:rPr>
        <w:t>6</w:t>
      </w:r>
      <w:r>
        <w:rPr>
          <w:rFonts w:eastAsia="Times New Roman"/>
        </w:rPr>
        <w:t xml:space="preserve"> </w:t>
      </w:r>
      <w:r w:rsidRPr="001C4B43">
        <w:rPr>
          <w:rFonts w:eastAsia="Times New Roman"/>
        </w:rPr>
        <w:t xml:space="preserve">uses a randomized between-subject </w:t>
      </w:r>
      <w:r>
        <w:rPr>
          <w:rFonts w:eastAsia="Times New Roman"/>
        </w:rPr>
        <w:t xml:space="preserve">experimental design with two conditions: name with pun and name without pun. </w:t>
      </w:r>
      <w:r w:rsidR="001C7855">
        <w:rPr>
          <w:rFonts w:eastAsia="Times New Roman"/>
        </w:rPr>
        <w:t>209</w:t>
      </w:r>
      <w:r>
        <w:rPr>
          <w:rFonts w:eastAsia="Times New Roman"/>
        </w:rPr>
        <w:t xml:space="preserve"> </w:t>
      </w:r>
      <w:r w:rsidR="001C7855">
        <w:rPr>
          <w:rFonts w:eastAsia="Times New Roman"/>
        </w:rPr>
        <w:t>student</w:t>
      </w:r>
      <w:r>
        <w:rPr>
          <w:rFonts w:eastAsia="Times New Roman"/>
        </w:rPr>
        <w:t xml:space="preserve"> participants </w:t>
      </w:r>
      <w:r w:rsidR="001C7855">
        <w:rPr>
          <w:rFonts w:eastAsia="Times New Roman"/>
        </w:rPr>
        <w:t xml:space="preserve">at the University of Tennessee in Knoxville </w:t>
      </w:r>
      <w:r>
        <w:rPr>
          <w:rFonts w:eastAsia="Times New Roman"/>
        </w:rPr>
        <w:t xml:space="preserve">participated in </w:t>
      </w:r>
      <w:r w:rsidRPr="001C4B43">
        <w:rPr>
          <w:rFonts w:eastAsia="Times New Roman"/>
        </w:rPr>
        <w:t>this study (</w:t>
      </w:r>
      <w:r w:rsidR="003E2057">
        <w:rPr>
          <w:rFonts w:eastAsia="Times New Roman"/>
        </w:rPr>
        <w:t>55.5</w:t>
      </w:r>
      <w:r w:rsidRPr="001C4B43">
        <w:rPr>
          <w:rFonts w:eastAsia="Times New Roman"/>
        </w:rPr>
        <w:t xml:space="preserve">% </w:t>
      </w:r>
      <w:r>
        <w:rPr>
          <w:rFonts w:eastAsia="Times New Roman"/>
        </w:rPr>
        <w:t>Fem</w:t>
      </w:r>
      <w:r w:rsidRPr="001C4B43">
        <w:rPr>
          <w:rFonts w:eastAsia="Times New Roman"/>
        </w:rPr>
        <w:t>ale, M</w:t>
      </w:r>
      <w:r w:rsidRPr="001C4B43">
        <w:rPr>
          <w:rFonts w:eastAsia="Times New Roman"/>
          <w:vertAlign w:val="subscript"/>
        </w:rPr>
        <w:t>Age</w:t>
      </w:r>
      <w:r w:rsidRPr="001C4B43">
        <w:rPr>
          <w:rFonts w:eastAsia="Times New Roman"/>
        </w:rPr>
        <w:t xml:space="preserve"> = </w:t>
      </w:r>
      <w:r w:rsidR="003A43D8">
        <w:rPr>
          <w:rFonts w:eastAsia="Times New Roman"/>
        </w:rPr>
        <w:t>21</w:t>
      </w:r>
      <w:r w:rsidRPr="001C4B43">
        <w:rPr>
          <w:rFonts w:eastAsia="Times New Roman"/>
        </w:rPr>
        <w:t xml:space="preserve"> years). </w:t>
      </w:r>
    </w:p>
    <w:p w14:paraId="69B1A722" w14:textId="36F8A98B" w:rsidR="007D2189" w:rsidRPr="001C4B43" w:rsidRDefault="007D2189" w:rsidP="007D2189">
      <w:pPr>
        <w:spacing w:after="0" w:line="480" w:lineRule="auto"/>
        <w:rPr>
          <w:rFonts w:eastAsia="Times New Roman"/>
        </w:rPr>
      </w:pPr>
      <w:r w:rsidRPr="001C4B43">
        <w:rPr>
          <w:rFonts w:eastAsia="Times New Roman"/>
          <w:i/>
          <w:iCs/>
        </w:rPr>
        <w:t>Procedure</w:t>
      </w:r>
      <w:r w:rsidRPr="001C4B43">
        <w:rPr>
          <w:rFonts w:eastAsia="Times New Roman"/>
        </w:rPr>
        <w:t xml:space="preserve">. After consenting to be involved in the study, </w:t>
      </w:r>
      <w:r>
        <w:rPr>
          <w:rFonts w:eastAsia="Times New Roman"/>
        </w:rPr>
        <w:t xml:space="preserve">participants were randomly assigned to one of the two pun manipulation conditions. Participants were told </w:t>
      </w:r>
      <w:r w:rsidR="00552A81">
        <w:rPr>
          <w:rFonts w:eastAsia="Times New Roman"/>
        </w:rPr>
        <w:t>to imagine that they were looking for a song to play at their upcoming weekend party</w:t>
      </w:r>
      <w:r w:rsidR="00D76CDF">
        <w:rPr>
          <w:rFonts w:eastAsia="Times New Roman"/>
        </w:rPr>
        <w:t xml:space="preserve"> and that they came across this song that is called either “The Lord of the Swing” or “The Theme of the Swing”. </w:t>
      </w:r>
      <w:r w:rsidR="006D25AC">
        <w:rPr>
          <w:rFonts w:eastAsia="Times New Roman"/>
        </w:rPr>
        <w:t>After listening</w:t>
      </w:r>
      <w:r>
        <w:rPr>
          <w:rFonts w:eastAsia="Times New Roman"/>
        </w:rPr>
        <w:t xml:space="preserve"> to a piece of music, </w:t>
      </w:r>
      <w:r w:rsidR="006D25AC">
        <w:rPr>
          <w:rFonts w:eastAsia="Times New Roman"/>
        </w:rPr>
        <w:t>participants</w:t>
      </w:r>
      <w:r>
        <w:rPr>
          <w:rFonts w:eastAsia="Times New Roman"/>
        </w:rPr>
        <w:t xml:space="preserve"> indicated </w:t>
      </w:r>
      <w:r w:rsidR="006D25AC">
        <w:rPr>
          <w:rFonts w:eastAsia="Times New Roman"/>
        </w:rPr>
        <w:t xml:space="preserve">the extent to which they enjoyed the music </w:t>
      </w:r>
      <w:r w:rsidR="006D25AC" w:rsidRPr="001C4B43">
        <w:rPr>
          <w:rFonts w:eastAsia="Times New Roman"/>
        </w:rPr>
        <w:t>(</w:t>
      </w:r>
      <w:r w:rsidR="006D25AC">
        <w:rPr>
          <w:rFonts w:eastAsia="Times New Roman"/>
        </w:rPr>
        <w:t>3</w:t>
      </w:r>
      <w:r w:rsidR="006D25AC" w:rsidRPr="001C4B43">
        <w:rPr>
          <w:rFonts w:eastAsia="Times New Roman"/>
        </w:rPr>
        <w:t xml:space="preserve"> items, α = .</w:t>
      </w:r>
      <w:r w:rsidR="006D25AC">
        <w:rPr>
          <w:rFonts w:eastAsia="Times New Roman"/>
        </w:rPr>
        <w:t xml:space="preserve">94) and </w:t>
      </w:r>
      <w:r w:rsidR="00FE78A4">
        <w:rPr>
          <w:rFonts w:eastAsia="Times New Roman"/>
        </w:rPr>
        <w:t>how much they were willing to pay for the song</w:t>
      </w:r>
      <w:r>
        <w:rPr>
          <w:rFonts w:eastAsia="Times New Roman"/>
        </w:rPr>
        <w:t xml:space="preserve">. </w:t>
      </w:r>
      <w:r w:rsidR="0018226C">
        <w:rPr>
          <w:rFonts w:eastAsia="Times New Roman"/>
        </w:rPr>
        <w:t xml:space="preserve">There are two major reasons that I measured willing-to-pay price in this study as a proxy to gauge participant consumption experience. </w:t>
      </w:r>
      <w:r w:rsidR="00F35F83">
        <w:rPr>
          <w:rFonts w:eastAsia="Times New Roman"/>
        </w:rPr>
        <w:t xml:space="preserve">First, willing-to-pay price is an indication of </w:t>
      </w:r>
      <w:r w:rsidR="0018226C">
        <w:rPr>
          <w:rFonts w:eastAsia="Times New Roman"/>
        </w:rPr>
        <w:t>purchase intention</w:t>
      </w:r>
      <w:r w:rsidR="00F35F83">
        <w:rPr>
          <w:rFonts w:eastAsia="Times New Roman"/>
        </w:rPr>
        <w:t xml:space="preserve">, and previous </w:t>
      </w:r>
      <w:r w:rsidR="00F35F83">
        <w:rPr>
          <w:rFonts w:eastAsia="Times New Roman"/>
        </w:rPr>
        <w:lastRenderedPageBreak/>
        <w:t>research has showed that customer satisfaction is a</w:t>
      </w:r>
      <w:r w:rsidR="008E2A0B">
        <w:rPr>
          <w:rFonts w:eastAsia="Times New Roman"/>
        </w:rPr>
        <w:t xml:space="preserve"> highly important</w:t>
      </w:r>
      <w:r w:rsidR="00F35F83">
        <w:rPr>
          <w:rFonts w:eastAsia="Times New Roman"/>
        </w:rPr>
        <w:t xml:space="preserve"> antecedent to purchase intention</w:t>
      </w:r>
      <w:r w:rsidR="00CB461A">
        <w:rPr>
          <w:rFonts w:eastAsia="Times New Roman"/>
        </w:rPr>
        <w:t xml:space="preserve"> </w:t>
      </w:r>
      <w:r w:rsidR="008E2A0B">
        <w:rPr>
          <w:rFonts w:eastAsia="Times New Roman"/>
        </w:rPr>
        <w:fldChar w:fldCharType="begin"/>
      </w:r>
      <w:r w:rsidR="008E2A0B">
        <w:rPr>
          <w:rFonts w:eastAsia="Times New Roman"/>
        </w:rPr>
        <w:instrText xml:space="preserve"> ADDIN EN.CITE &lt;EndNote&gt;&lt;Cite&gt;&lt;Author&gt;Dash&lt;/Author&gt;&lt;Year&gt;2021&lt;/Year&gt;&lt;RecNum&gt;1201&lt;/RecNum&gt;&lt;Prefix&gt;e.g.`, &lt;/Prefix&gt;&lt;DisplayText&gt;(e.g., Dash et al. 2021)&lt;/DisplayText&gt;&lt;record&gt;&lt;rec-number&gt;1201&lt;/rec-number&gt;&lt;foreign-keys&gt;&lt;key app="EN" db-id="vdrppp5r30p90ce0zarvfd56t5vxarrez95e" timestamp="1649470781"&gt;1201&lt;/key&gt;&lt;/foreign-keys&gt;&lt;ref-type name="Journal Article"&gt;17&lt;/ref-type&gt;&lt;contributors&gt;&lt;authors&gt;&lt;author&gt;Dash, Ganesh&lt;/author&gt;&lt;author&gt;Kiefer, Kip&lt;/author&gt;&lt;author&gt;Paul, Justin&lt;/author&gt;&lt;/authors&gt;&lt;/contributors&gt;&lt;titles&gt;&lt;title&gt;Marketing-to-Millennials: Marketing 4.0, customer satisfaction and purchase intention&lt;/title&gt;&lt;secondary-title&gt;Journal of business research&lt;/secondary-title&gt;&lt;/titles&gt;&lt;periodical&gt;&lt;full-title&gt;Journal of Business Research&lt;/full-title&gt;&lt;/periodical&gt;&lt;pages&gt;608-620&lt;/pages&gt;&lt;volume&gt;122&lt;/volume&gt;&lt;dates&gt;&lt;year&gt;2021&lt;/year&gt;&lt;/dates&gt;&lt;isbn&gt;0148-2963&lt;/isbn&gt;&lt;urls&gt;&lt;/urls&gt;&lt;/record&gt;&lt;/Cite&gt;&lt;/EndNote&gt;</w:instrText>
      </w:r>
      <w:r w:rsidR="008E2A0B">
        <w:rPr>
          <w:rFonts w:eastAsia="Times New Roman"/>
        </w:rPr>
        <w:fldChar w:fldCharType="separate"/>
      </w:r>
      <w:r w:rsidR="008E2A0B">
        <w:rPr>
          <w:rFonts w:eastAsia="Times New Roman"/>
          <w:noProof/>
        </w:rPr>
        <w:t>(e.g., Dash et al. 2021)</w:t>
      </w:r>
      <w:r w:rsidR="008E2A0B">
        <w:rPr>
          <w:rFonts w:eastAsia="Times New Roman"/>
        </w:rPr>
        <w:fldChar w:fldCharType="end"/>
      </w:r>
      <w:r w:rsidR="0018226C">
        <w:rPr>
          <w:rFonts w:eastAsia="Times New Roman"/>
        </w:rPr>
        <w:t>.</w:t>
      </w:r>
      <w:r w:rsidR="00F35F83">
        <w:rPr>
          <w:rFonts w:eastAsia="Times New Roman"/>
        </w:rPr>
        <w:t xml:space="preserve"> Thus, it is reasonable to assume that the </w:t>
      </w:r>
      <w:r w:rsidR="00942151">
        <w:rPr>
          <w:rFonts w:eastAsia="Times New Roman"/>
        </w:rPr>
        <w:t xml:space="preserve">higher </w:t>
      </w:r>
      <w:r w:rsidR="004E5C18">
        <w:rPr>
          <w:rFonts w:eastAsia="Times New Roman"/>
        </w:rPr>
        <w:t xml:space="preserve">the </w:t>
      </w:r>
      <w:r w:rsidR="00942151">
        <w:rPr>
          <w:rFonts w:eastAsia="Times New Roman"/>
        </w:rPr>
        <w:t>price</w:t>
      </w:r>
      <w:r w:rsidR="004E5C18">
        <w:rPr>
          <w:rFonts w:eastAsia="Times New Roman"/>
        </w:rPr>
        <w:t>s</w:t>
      </w:r>
      <w:r w:rsidR="001575F3">
        <w:rPr>
          <w:rFonts w:eastAsia="Times New Roman"/>
        </w:rPr>
        <w:t xml:space="preserve"> that</w:t>
      </w:r>
      <w:r w:rsidR="00F35F83">
        <w:rPr>
          <w:rFonts w:eastAsia="Times New Roman"/>
        </w:rPr>
        <w:t xml:space="preserve"> participants are willing to pay to own the song in this study, the better their consumption experience</w:t>
      </w:r>
      <w:r w:rsidR="008E2A0B">
        <w:rPr>
          <w:rFonts w:eastAsia="Times New Roman"/>
        </w:rPr>
        <w:t>s</w:t>
      </w:r>
      <w:r w:rsidR="00F35F83">
        <w:rPr>
          <w:rFonts w:eastAsia="Times New Roman"/>
        </w:rPr>
        <w:t xml:space="preserve"> </w:t>
      </w:r>
      <w:r w:rsidR="008E2A0B">
        <w:rPr>
          <w:rFonts w:eastAsia="Times New Roman"/>
        </w:rPr>
        <w:t>are when listening to the song</w:t>
      </w:r>
      <w:r w:rsidR="00F2228F">
        <w:rPr>
          <w:rFonts w:eastAsia="Times New Roman"/>
        </w:rPr>
        <w:t xml:space="preserve"> (otherwise, it would be </w:t>
      </w:r>
      <w:r w:rsidR="00942151">
        <w:rPr>
          <w:rFonts w:eastAsia="Times New Roman"/>
        </w:rPr>
        <w:t>inappropriate to assume</w:t>
      </w:r>
      <w:r w:rsidR="00F2228F">
        <w:rPr>
          <w:rFonts w:eastAsia="Times New Roman"/>
        </w:rPr>
        <w:t xml:space="preserve"> </w:t>
      </w:r>
      <w:r w:rsidR="00942151">
        <w:rPr>
          <w:rFonts w:eastAsia="Times New Roman"/>
        </w:rPr>
        <w:t xml:space="preserve">that participants are still willing to pay a high price for the song if their consumption experience is not </w:t>
      </w:r>
      <w:r w:rsidR="00EC7811">
        <w:rPr>
          <w:rFonts w:eastAsia="Times New Roman"/>
        </w:rPr>
        <w:t>favorable</w:t>
      </w:r>
      <w:r w:rsidR="00942151">
        <w:rPr>
          <w:rFonts w:eastAsia="Times New Roman"/>
        </w:rPr>
        <w:t>)</w:t>
      </w:r>
      <w:r w:rsidR="00F35F83">
        <w:rPr>
          <w:rFonts w:eastAsia="Times New Roman"/>
        </w:rPr>
        <w:t>.</w:t>
      </w:r>
      <w:r w:rsidR="0018226C">
        <w:rPr>
          <w:rFonts w:eastAsia="Times New Roman"/>
        </w:rPr>
        <w:t xml:space="preserve"> </w:t>
      </w:r>
      <w:r w:rsidR="008E2A0B">
        <w:rPr>
          <w:rFonts w:eastAsia="Times New Roman"/>
        </w:rPr>
        <w:t xml:space="preserve">Second, </w:t>
      </w:r>
      <w:r w:rsidR="006C5CFE">
        <w:rPr>
          <w:rFonts w:eastAsia="Times New Roman"/>
        </w:rPr>
        <w:t xml:space="preserve">in line with recommendations in best research practices, I attempt to use dependent variables that </w:t>
      </w:r>
      <w:r w:rsidR="00B60FCE">
        <w:rPr>
          <w:rFonts w:eastAsia="Times New Roman"/>
        </w:rPr>
        <w:t xml:space="preserve">not only bring realism to the study but also help draw managerially relevant implications </w:t>
      </w:r>
      <w:r w:rsidR="00E01BD3">
        <w:rPr>
          <w:rFonts w:eastAsia="Times New Roman"/>
        </w:rPr>
        <w:fldChar w:fldCharType="begin"/>
      </w:r>
      <w:r w:rsidR="00E01BD3">
        <w:rPr>
          <w:rFonts w:eastAsia="Times New Roman"/>
        </w:rPr>
        <w:instrText xml:space="preserve"> ADDIN EN.CITE &lt;EndNote&gt;&lt;Cite&gt;&lt;Author&gt;Morales&lt;/Author&gt;&lt;Year&gt;2017&lt;/Year&gt;&lt;RecNum&gt;1043&lt;/RecNum&gt;&lt;DisplayText&gt;(Morales et al. 2017)&lt;/DisplayText&gt;&lt;record&gt;&lt;rec-number&gt;1043&lt;/rec-number&gt;&lt;foreign-keys&gt;&lt;key app="EN" db-id="vdrppp5r30p90ce0zarvfd56t5vxarrez95e" timestamp="1634827969"&gt;1043&lt;/key&gt;&lt;/foreign-keys&gt;&lt;ref-type name="Journal Article"&gt;17&lt;/ref-type&gt;&lt;contributors&gt;&lt;authors&gt;&lt;author&gt;Morales, Andrea C&lt;/author&gt;&lt;author&gt;Amir, On&lt;/author&gt;&lt;author&gt;Lee, Leonard&lt;/author&gt;&lt;/authors&gt;&lt;/contributors&gt;&lt;titles&gt;&lt;title&gt;Keeping it real in experimental research—Understanding when, where, and how to enhance realism and measure consumer behavior&lt;/title&gt;&lt;secondary-title&gt;Journal of Consumer Research&lt;/secondary-title&gt;&lt;/titles&gt;&lt;periodical&gt;&lt;full-title&gt;Journal of Consumer Research&lt;/full-title&gt;&lt;/periodical&gt;&lt;pages&gt;465-476&lt;/pages&gt;&lt;volume&gt;44&lt;/volume&gt;&lt;number&gt;2&lt;/number&gt;&lt;dates&gt;&lt;year&gt;2017&lt;/year&gt;&lt;/dates&gt;&lt;isbn&gt;0093-5301&lt;/isbn&gt;&lt;urls&gt;&lt;/urls&gt;&lt;/record&gt;&lt;/Cite&gt;&lt;/EndNote&gt;</w:instrText>
      </w:r>
      <w:r w:rsidR="00E01BD3">
        <w:rPr>
          <w:rFonts w:eastAsia="Times New Roman"/>
        </w:rPr>
        <w:fldChar w:fldCharType="separate"/>
      </w:r>
      <w:r w:rsidR="00E01BD3">
        <w:rPr>
          <w:rFonts w:eastAsia="Times New Roman"/>
          <w:noProof/>
        </w:rPr>
        <w:t>(Morales et al. 2017)</w:t>
      </w:r>
      <w:r w:rsidR="00E01BD3">
        <w:rPr>
          <w:rFonts w:eastAsia="Times New Roman"/>
        </w:rPr>
        <w:fldChar w:fldCharType="end"/>
      </w:r>
      <w:r w:rsidR="00E01BD3">
        <w:rPr>
          <w:rFonts w:eastAsia="Times New Roman"/>
        </w:rPr>
        <w:t xml:space="preserve">. In this case, since previous research has shown that </w:t>
      </w:r>
      <w:r w:rsidR="00874AC7">
        <w:rPr>
          <w:rFonts w:eastAsia="Times New Roman"/>
        </w:rPr>
        <w:t xml:space="preserve">favorable consumption experience can positively enhance perceived brand value </w:t>
      </w:r>
      <w:r w:rsidR="00874AC7">
        <w:rPr>
          <w:rFonts w:eastAsia="Times New Roman"/>
        </w:rPr>
        <w:fldChar w:fldCharType="begin"/>
      </w:r>
      <w:r w:rsidR="00874AC7">
        <w:rPr>
          <w:rFonts w:eastAsia="Times New Roman"/>
        </w:rPr>
        <w:instrText xml:space="preserve"> ADDIN EN.CITE &lt;EndNote&gt;&lt;Cite&gt;&lt;Author&gt;Jiang&lt;/Author&gt;&lt;Year&gt;2018&lt;/Year&gt;&lt;RecNum&gt;1202&lt;/RecNum&gt;&lt;DisplayText&gt;(Jiang et al. 2018)&lt;/DisplayText&gt;&lt;record&gt;&lt;rec-number&gt;1202&lt;/rec-number&gt;&lt;foreign-keys&gt;&lt;key app="EN" db-id="vdrppp5r30p90ce0zarvfd56t5vxarrez95e" timestamp="1649471456"&gt;1202&lt;/key&gt;&lt;/foreign-keys&gt;&lt;ref-type name="Journal Article"&gt;17&lt;/ref-type&gt;&lt;contributors&gt;&lt;authors&gt;&lt;author&gt;Jiang, Kai&lt;/author&gt;&lt;author&gt;Luk, Sherriff Ting-kwong&lt;/author&gt;&lt;author&gt;Cardinali, Silvio&lt;/author&gt;&lt;/authors&gt;&lt;/contributors&gt;&lt;titles&gt;&lt;title&gt;The role of pre-consumption experience in perceived value of retailer brands: Consumers&amp;apos; experience from emerging markets&lt;/title&gt;&lt;secondary-title&gt;Journal of Business Research&lt;/secondary-title&gt;&lt;/titles&gt;&lt;periodical&gt;&lt;full-title&gt;Journal of Business Research&lt;/full-title&gt;&lt;/periodical&gt;&lt;pages&gt;374-385&lt;/pages&gt;&lt;volume&gt;86&lt;/volume&gt;&lt;dates&gt;&lt;year&gt;2018&lt;/year&gt;&lt;/dates&gt;&lt;isbn&gt;0148-2963&lt;/isbn&gt;&lt;urls&gt;&lt;/urls&gt;&lt;/record&gt;&lt;/Cite&gt;&lt;/EndNote&gt;</w:instrText>
      </w:r>
      <w:r w:rsidR="00874AC7">
        <w:rPr>
          <w:rFonts w:eastAsia="Times New Roman"/>
        </w:rPr>
        <w:fldChar w:fldCharType="separate"/>
      </w:r>
      <w:r w:rsidR="00874AC7">
        <w:rPr>
          <w:rFonts w:eastAsia="Times New Roman"/>
          <w:noProof/>
        </w:rPr>
        <w:t>(Jiang et al. 2018)</w:t>
      </w:r>
      <w:r w:rsidR="00874AC7">
        <w:rPr>
          <w:rFonts w:eastAsia="Times New Roman"/>
        </w:rPr>
        <w:fldChar w:fldCharType="end"/>
      </w:r>
      <w:r w:rsidR="00C3205D">
        <w:rPr>
          <w:rFonts w:eastAsia="Times New Roman"/>
        </w:rPr>
        <w:t xml:space="preserve">, </w:t>
      </w:r>
      <w:r w:rsidR="001077C0">
        <w:rPr>
          <w:rFonts w:eastAsia="Times New Roman"/>
        </w:rPr>
        <w:t>participants’ willing-to-pay price not only helps to tease out</w:t>
      </w:r>
      <w:r w:rsidR="00942BA3">
        <w:rPr>
          <w:rFonts w:eastAsia="Times New Roman"/>
        </w:rPr>
        <w:t xml:space="preserve"> </w:t>
      </w:r>
      <w:r w:rsidR="001077C0">
        <w:rPr>
          <w:rFonts w:eastAsia="Times New Roman"/>
        </w:rPr>
        <w:t xml:space="preserve">how favorable their </w:t>
      </w:r>
      <w:r w:rsidR="00942BA3">
        <w:rPr>
          <w:rFonts w:eastAsia="Times New Roman"/>
        </w:rPr>
        <w:t xml:space="preserve">consumption experience </w:t>
      </w:r>
      <w:r w:rsidR="001077C0">
        <w:rPr>
          <w:rFonts w:eastAsia="Times New Roman"/>
        </w:rPr>
        <w:t xml:space="preserve">is but also </w:t>
      </w:r>
      <w:r w:rsidR="005E1875">
        <w:rPr>
          <w:rFonts w:eastAsia="Times New Roman"/>
        </w:rPr>
        <w:t xml:space="preserve">reveals insights on how the use of puns in brand names can add value to firms. </w:t>
      </w:r>
      <w:r w:rsidR="008F3B5B">
        <w:rPr>
          <w:rFonts w:eastAsia="Times New Roman"/>
        </w:rPr>
        <w:t>P</w:t>
      </w:r>
      <w:r>
        <w:rPr>
          <w:rFonts w:eastAsia="Times New Roman"/>
        </w:rPr>
        <w:t xml:space="preserve">articipants </w:t>
      </w:r>
      <w:r w:rsidR="008F3B5B">
        <w:rPr>
          <w:rFonts w:eastAsia="Times New Roman"/>
        </w:rPr>
        <w:t xml:space="preserve">also </w:t>
      </w:r>
      <w:r>
        <w:rPr>
          <w:rFonts w:eastAsia="Times New Roman"/>
        </w:rPr>
        <w:t xml:space="preserve">answered questions about </w:t>
      </w:r>
      <w:r w:rsidR="00515CE5">
        <w:rPr>
          <w:rFonts w:eastAsia="Times New Roman"/>
        </w:rPr>
        <w:t>engagement level</w:t>
      </w:r>
      <w:r w:rsidR="0040539D">
        <w:rPr>
          <w:rFonts w:eastAsia="Times New Roman"/>
        </w:rPr>
        <w:t xml:space="preserve"> </w:t>
      </w:r>
      <w:r w:rsidR="0040539D" w:rsidRPr="001C4B43">
        <w:rPr>
          <w:rFonts w:eastAsia="Times New Roman"/>
        </w:rPr>
        <w:t>(</w:t>
      </w:r>
      <w:r w:rsidR="0040539D">
        <w:rPr>
          <w:rFonts w:eastAsia="Times New Roman"/>
        </w:rPr>
        <w:t>3</w:t>
      </w:r>
      <w:r w:rsidR="0040539D" w:rsidRPr="001C4B43">
        <w:rPr>
          <w:rFonts w:eastAsia="Times New Roman"/>
        </w:rPr>
        <w:t xml:space="preserve"> items, α = .</w:t>
      </w:r>
      <w:r w:rsidR="0040539D">
        <w:rPr>
          <w:rFonts w:eastAsia="Times New Roman"/>
        </w:rPr>
        <w:t>73)</w:t>
      </w:r>
      <w:r>
        <w:rPr>
          <w:rFonts w:eastAsia="Times New Roman"/>
        </w:rPr>
        <w:t>, perceived incongruity</w:t>
      </w:r>
      <w:r w:rsidR="0040539D">
        <w:rPr>
          <w:rFonts w:eastAsia="Times New Roman"/>
        </w:rPr>
        <w:t xml:space="preserve"> </w:t>
      </w:r>
      <w:r w:rsidR="0040539D" w:rsidRPr="001C4B43">
        <w:rPr>
          <w:rFonts w:eastAsia="Times New Roman"/>
        </w:rPr>
        <w:t>(</w:t>
      </w:r>
      <w:r w:rsidR="0040539D">
        <w:rPr>
          <w:rFonts w:eastAsia="Times New Roman"/>
        </w:rPr>
        <w:t>2</w:t>
      </w:r>
      <w:r w:rsidR="0040539D" w:rsidRPr="001C4B43">
        <w:rPr>
          <w:rFonts w:eastAsia="Times New Roman"/>
        </w:rPr>
        <w:t xml:space="preserve"> items, </w:t>
      </w:r>
      <w:r w:rsidR="0040539D" w:rsidRPr="00EC2AF9">
        <w:rPr>
          <w:rFonts w:eastAsia="Times New Roman"/>
          <w:i/>
          <w:iCs/>
        </w:rPr>
        <w:t xml:space="preserve">r </w:t>
      </w:r>
      <w:r w:rsidR="0040539D" w:rsidRPr="001C4B43">
        <w:rPr>
          <w:rFonts w:eastAsia="Times New Roman"/>
        </w:rPr>
        <w:t>= .</w:t>
      </w:r>
      <w:r w:rsidR="0040539D">
        <w:rPr>
          <w:rFonts w:eastAsia="Times New Roman"/>
        </w:rPr>
        <w:t xml:space="preserve">60, </w:t>
      </w:r>
      <w:r w:rsidR="0040539D" w:rsidRPr="00EC2AF9">
        <w:rPr>
          <w:rFonts w:eastAsia="Times New Roman"/>
          <w:i/>
          <w:iCs/>
        </w:rPr>
        <w:t>p</w:t>
      </w:r>
      <w:r w:rsidR="0040539D">
        <w:rPr>
          <w:rFonts w:eastAsia="Times New Roman"/>
        </w:rPr>
        <w:t xml:space="preserve"> &lt; .001)</w:t>
      </w:r>
      <w:r w:rsidR="00F364B5">
        <w:rPr>
          <w:rFonts w:eastAsia="Times New Roman"/>
        </w:rPr>
        <w:t>,</w:t>
      </w:r>
      <w:r>
        <w:rPr>
          <w:rFonts w:eastAsia="Times New Roman"/>
        </w:rPr>
        <w:t xml:space="preserve"> and benign violation </w:t>
      </w:r>
      <w:r w:rsidR="0040539D" w:rsidRPr="001C4B43">
        <w:rPr>
          <w:rFonts w:eastAsia="Times New Roman"/>
        </w:rPr>
        <w:t>(</w:t>
      </w:r>
      <w:r w:rsidR="0040539D">
        <w:rPr>
          <w:rFonts w:eastAsia="Times New Roman"/>
        </w:rPr>
        <w:t>2</w:t>
      </w:r>
      <w:r w:rsidR="0040539D" w:rsidRPr="001C4B43">
        <w:rPr>
          <w:rFonts w:eastAsia="Times New Roman"/>
        </w:rPr>
        <w:t xml:space="preserve"> items, </w:t>
      </w:r>
      <w:r w:rsidR="0040539D" w:rsidRPr="00AB7411">
        <w:rPr>
          <w:rFonts w:eastAsia="Times New Roman"/>
          <w:i/>
          <w:iCs/>
        </w:rPr>
        <w:t xml:space="preserve">r </w:t>
      </w:r>
      <w:r w:rsidR="0040539D" w:rsidRPr="001C4B43">
        <w:rPr>
          <w:rFonts w:eastAsia="Times New Roman"/>
        </w:rPr>
        <w:t>= .</w:t>
      </w:r>
      <w:r w:rsidR="0040539D">
        <w:rPr>
          <w:rFonts w:eastAsia="Times New Roman"/>
        </w:rPr>
        <w:t xml:space="preserve">40, </w:t>
      </w:r>
      <w:r w:rsidR="0040539D" w:rsidRPr="00AB7411">
        <w:rPr>
          <w:rFonts w:eastAsia="Times New Roman"/>
          <w:i/>
          <w:iCs/>
        </w:rPr>
        <w:t>p</w:t>
      </w:r>
      <w:r w:rsidR="0040539D">
        <w:rPr>
          <w:rFonts w:eastAsia="Times New Roman"/>
        </w:rPr>
        <w:t xml:space="preserve"> &lt; .001) </w:t>
      </w:r>
      <w:r>
        <w:rPr>
          <w:rFonts w:eastAsia="Times New Roman"/>
        </w:rPr>
        <w:t xml:space="preserve">as in </w:t>
      </w:r>
      <w:r w:rsidR="00515CE5">
        <w:rPr>
          <w:rFonts w:eastAsia="Times New Roman"/>
        </w:rPr>
        <w:t>the previous studies</w:t>
      </w:r>
      <w:r>
        <w:rPr>
          <w:rFonts w:eastAsia="Times New Roman"/>
        </w:rPr>
        <w:t xml:space="preserve">. </w:t>
      </w:r>
      <w:r w:rsidRPr="001C4B43">
        <w:rPr>
          <w:rFonts w:eastAsia="Times New Roman"/>
        </w:rPr>
        <w:t>I also included manipulation check question</w:t>
      </w:r>
      <w:r>
        <w:rPr>
          <w:rFonts w:eastAsia="Times New Roman"/>
        </w:rPr>
        <w:t>s</w:t>
      </w:r>
      <w:r w:rsidR="006C7530">
        <w:rPr>
          <w:rFonts w:eastAsia="Times New Roman"/>
        </w:rPr>
        <w:t xml:space="preserve"> </w:t>
      </w:r>
      <w:r>
        <w:rPr>
          <w:rFonts w:eastAsia="Times New Roman"/>
        </w:rPr>
        <w:t>and the same four control variables used in previous studies (</w:t>
      </w:r>
      <w:r w:rsidRPr="00C748BD">
        <w:rPr>
          <w:rFonts w:eastAsia="Times New Roman"/>
        </w:rPr>
        <w:t>usualness, surprise, typicality, novelt</w:t>
      </w:r>
      <w:r>
        <w:rPr>
          <w:rFonts w:eastAsia="Times New Roman"/>
        </w:rPr>
        <w:t xml:space="preserve">y). </w:t>
      </w:r>
      <w:r w:rsidRPr="001C4B43">
        <w:rPr>
          <w:rFonts w:eastAsia="Times New Roman"/>
        </w:rPr>
        <w:t>At the end of the survey, participants were asked demographic questions (age</w:t>
      </w:r>
      <w:r>
        <w:rPr>
          <w:rFonts w:eastAsia="Times New Roman"/>
        </w:rPr>
        <w:t xml:space="preserve">, </w:t>
      </w:r>
      <w:r w:rsidRPr="001C4B43">
        <w:rPr>
          <w:rFonts w:eastAsia="Times New Roman"/>
        </w:rPr>
        <w:t>gender</w:t>
      </w:r>
      <w:r>
        <w:rPr>
          <w:rFonts w:eastAsia="Times New Roman"/>
        </w:rPr>
        <w:t xml:space="preserve">, </w:t>
      </w:r>
      <w:r w:rsidR="00C81E71">
        <w:rPr>
          <w:rFonts w:eastAsia="Times New Roman"/>
        </w:rPr>
        <w:t>and ethnicity</w:t>
      </w:r>
      <w:r w:rsidRPr="001C4B43">
        <w:rPr>
          <w:rFonts w:eastAsia="Times New Roman"/>
        </w:rPr>
        <w:t xml:space="preserve">) and then debriefed. </w:t>
      </w:r>
    </w:p>
    <w:p w14:paraId="5F65A61B" w14:textId="77777777" w:rsidR="007D2189" w:rsidRPr="001C4B43" w:rsidRDefault="007D2189" w:rsidP="007D2189">
      <w:pPr>
        <w:spacing w:after="0" w:line="480" w:lineRule="auto"/>
        <w:rPr>
          <w:rFonts w:eastAsia="Times New Roman"/>
        </w:rPr>
      </w:pPr>
      <w:r w:rsidRPr="001C4B43">
        <w:rPr>
          <w:rFonts w:eastAsia="Times New Roman"/>
        </w:rPr>
        <w:t>Results</w:t>
      </w:r>
    </w:p>
    <w:p w14:paraId="3C934B6A" w14:textId="4285D922" w:rsidR="00616635" w:rsidRDefault="007D2189" w:rsidP="00616635">
      <w:pPr>
        <w:spacing w:after="0" w:line="480" w:lineRule="auto"/>
        <w:rPr>
          <w:rFonts w:eastAsia="Times New Roman"/>
        </w:rPr>
      </w:pPr>
      <w:r w:rsidRPr="001C4B43">
        <w:rPr>
          <w:rFonts w:eastAsia="Times New Roman"/>
          <w:i/>
          <w:iCs/>
        </w:rPr>
        <w:t xml:space="preserve">Manipulation Checks. </w:t>
      </w:r>
      <w:r>
        <w:rPr>
          <w:rFonts w:eastAsia="Times New Roman"/>
        </w:rPr>
        <w:t>T</w:t>
      </w:r>
      <w:r w:rsidRPr="001C4B43">
        <w:rPr>
          <w:rFonts w:eastAsia="Times New Roman"/>
        </w:rPr>
        <w:t>he manipulation</w:t>
      </w:r>
      <w:r>
        <w:rPr>
          <w:rFonts w:eastAsia="Times New Roman"/>
        </w:rPr>
        <w:t xml:space="preserve"> of puns</w:t>
      </w:r>
      <w:r w:rsidRPr="001C4B43">
        <w:rPr>
          <w:rFonts w:eastAsia="Times New Roman"/>
        </w:rPr>
        <w:t xml:space="preserve"> in this study </w:t>
      </w:r>
      <w:r>
        <w:rPr>
          <w:rFonts w:eastAsia="Times New Roman"/>
        </w:rPr>
        <w:t xml:space="preserve">also </w:t>
      </w:r>
      <w:r w:rsidRPr="001C4B43">
        <w:rPr>
          <w:rFonts w:eastAsia="Times New Roman"/>
        </w:rPr>
        <w:t xml:space="preserve">worked as intended: participants in the </w:t>
      </w:r>
      <w:r>
        <w:rPr>
          <w:rFonts w:eastAsia="Times New Roman"/>
        </w:rPr>
        <w:t>pun</w:t>
      </w:r>
      <w:r w:rsidRPr="001C4B43">
        <w:rPr>
          <w:rFonts w:eastAsia="Times New Roman"/>
        </w:rPr>
        <w:t xml:space="preserve"> condition </w:t>
      </w:r>
      <w:r>
        <w:rPr>
          <w:rFonts w:eastAsia="Times New Roman"/>
        </w:rPr>
        <w:t xml:space="preserve">perceived the name of the song to have a pun </w:t>
      </w:r>
      <w:r w:rsidRPr="001C4B43">
        <w:rPr>
          <w:rFonts w:eastAsia="Times New Roman"/>
        </w:rPr>
        <w:t>(</w:t>
      </w:r>
      <w:r>
        <w:rPr>
          <w:rFonts w:eastAsia="Times New Roman"/>
        </w:rPr>
        <w:t>M</w:t>
      </w:r>
      <w:r w:rsidRPr="0018559E">
        <w:rPr>
          <w:rFonts w:eastAsia="Times New Roman"/>
          <w:vertAlign w:val="subscript"/>
        </w:rPr>
        <w:t>Pun</w:t>
      </w:r>
      <w:r>
        <w:rPr>
          <w:rFonts w:eastAsia="Times New Roman"/>
        </w:rPr>
        <w:t xml:space="preserve"> = </w:t>
      </w:r>
      <w:r w:rsidR="008065BC">
        <w:rPr>
          <w:rFonts w:eastAsia="Times New Roman"/>
        </w:rPr>
        <w:t>5.46</w:t>
      </w:r>
      <w:r>
        <w:rPr>
          <w:rFonts w:eastAsia="Times New Roman"/>
        </w:rPr>
        <w:t>; M</w:t>
      </w:r>
      <w:r w:rsidRPr="0018559E">
        <w:rPr>
          <w:rFonts w:eastAsia="Times New Roman"/>
          <w:vertAlign w:val="subscript"/>
        </w:rPr>
        <w:t>Control</w:t>
      </w:r>
      <w:r>
        <w:rPr>
          <w:rFonts w:eastAsia="Times New Roman"/>
        </w:rPr>
        <w:t xml:space="preserve"> = </w:t>
      </w:r>
      <w:r w:rsidR="008065BC">
        <w:rPr>
          <w:rFonts w:eastAsia="Times New Roman"/>
        </w:rPr>
        <w:t>4.43</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8065BC">
        <w:rPr>
          <w:rFonts w:eastAsia="Times New Roman"/>
        </w:rPr>
        <w:t>20</w:t>
      </w:r>
      <w:r>
        <w:rPr>
          <w:rFonts w:eastAsia="Times New Roman"/>
        </w:rPr>
        <w:t>7</w:t>
      </w:r>
      <w:r w:rsidRPr="001C4B43">
        <w:rPr>
          <w:rFonts w:eastAsia="Times New Roman"/>
        </w:rPr>
        <w:t xml:space="preserve">) = </w:t>
      </w:r>
      <w:r w:rsidR="008065BC">
        <w:rPr>
          <w:rFonts w:eastAsia="Times New Roman"/>
        </w:rPr>
        <w:t>8.75</w:t>
      </w:r>
      <w:r w:rsidRPr="001C4B43">
        <w:rPr>
          <w:rFonts w:eastAsia="Times New Roman"/>
        </w:rPr>
        <w:t xml:space="preserve">, </w:t>
      </w:r>
      <w:r w:rsidRPr="001C4B43">
        <w:rPr>
          <w:rFonts w:eastAsia="Times New Roman"/>
          <w:i/>
          <w:iCs/>
        </w:rPr>
        <w:t xml:space="preserve">p </w:t>
      </w:r>
      <w:r w:rsidR="008065BC">
        <w:rPr>
          <w:rFonts w:eastAsia="Times New Roman"/>
        </w:rPr>
        <w:t>=</w:t>
      </w:r>
      <w:r w:rsidRPr="001C4B43">
        <w:rPr>
          <w:rFonts w:eastAsia="Times New Roman"/>
        </w:rPr>
        <w:t xml:space="preserve"> .0</w:t>
      </w:r>
      <w:r>
        <w:rPr>
          <w:rFonts w:eastAsia="Times New Roman"/>
        </w:rPr>
        <w:t>0</w:t>
      </w:r>
      <w:r w:rsidR="008065BC">
        <w:rPr>
          <w:rFonts w:eastAsia="Times New Roman"/>
        </w:rPr>
        <w:t>3</w:t>
      </w:r>
      <w:r>
        <w:rPr>
          <w:rFonts w:eastAsia="Times New Roman"/>
        </w:rPr>
        <w:t>) and to be more polysemous than that in the control condition</w:t>
      </w:r>
      <w:r w:rsidRPr="001C4B43">
        <w:rPr>
          <w:rFonts w:eastAsia="Times New Roman"/>
        </w:rPr>
        <w:t xml:space="preserve"> (</w:t>
      </w:r>
      <w:r>
        <w:rPr>
          <w:rFonts w:eastAsia="Times New Roman"/>
        </w:rPr>
        <w:t>M</w:t>
      </w:r>
      <w:r w:rsidRPr="0018559E">
        <w:rPr>
          <w:rFonts w:eastAsia="Times New Roman"/>
          <w:vertAlign w:val="subscript"/>
        </w:rPr>
        <w:t>Pun</w:t>
      </w:r>
      <w:r>
        <w:rPr>
          <w:rFonts w:eastAsia="Times New Roman"/>
        </w:rPr>
        <w:t xml:space="preserve"> = </w:t>
      </w:r>
      <w:r w:rsidR="008065BC">
        <w:rPr>
          <w:rFonts w:eastAsia="Times New Roman"/>
        </w:rPr>
        <w:t>5.72</w:t>
      </w:r>
      <w:r>
        <w:rPr>
          <w:rFonts w:eastAsia="Times New Roman"/>
        </w:rPr>
        <w:t>; M</w:t>
      </w:r>
      <w:r w:rsidRPr="0018559E">
        <w:rPr>
          <w:rFonts w:eastAsia="Times New Roman"/>
          <w:vertAlign w:val="subscript"/>
        </w:rPr>
        <w:t>Control</w:t>
      </w:r>
      <w:r>
        <w:rPr>
          <w:rFonts w:eastAsia="Times New Roman"/>
        </w:rPr>
        <w:t xml:space="preserve"> = 4.</w:t>
      </w:r>
      <w:r w:rsidR="008065BC">
        <w:rPr>
          <w:rFonts w:eastAsia="Times New Roman"/>
        </w:rPr>
        <w:t>55</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8065BC">
        <w:rPr>
          <w:rFonts w:eastAsia="Times New Roman"/>
        </w:rPr>
        <w:t>20</w:t>
      </w:r>
      <w:r>
        <w:rPr>
          <w:rFonts w:eastAsia="Times New Roman"/>
        </w:rPr>
        <w:t>7</w:t>
      </w:r>
      <w:r w:rsidRPr="001C4B43">
        <w:rPr>
          <w:rFonts w:eastAsia="Times New Roman"/>
        </w:rPr>
        <w:t xml:space="preserve">) = </w:t>
      </w:r>
      <w:r w:rsidR="008065BC">
        <w:rPr>
          <w:rFonts w:eastAsia="Times New Roman"/>
        </w:rPr>
        <w:t>13.39</w:t>
      </w:r>
      <w:r w:rsidRPr="001C4B43">
        <w:rPr>
          <w:rFonts w:eastAsia="Times New Roman"/>
        </w:rPr>
        <w:t xml:space="preserve">, </w:t>
      </w:r>
      <w:r w:rsidRPr="001C4B43">
        <w:rPr>
          <w:rFonts w:eastAsia="Times New Roman"/>
          <w:i/>
          <w:iCs/>
        </w:rPr>
        <w:t xml:space="preserve">p </w:t>
      </w:r>
      <w:r>
        <w:rPr>
          <w:rFonts w:eastAsia="Times New Roman"/>
        </w:rPr>
        <w:t>&lt;</w:t>
      </w:r>
      <w:r w:rsidRPr="001C4B43">
        <w:rPr>
          <w:rFonts w:eastAsia="Times New Roman"/>
        </w:rPr>
        <w:t xml:space="preserve"> .0</w:t>
      </w:r>
      <w:r>
        <w:rPr>
          <w:rFonts w:eastAsia="Times New Roman"/>
        </w:rPr>
        <w:t xml:space="preserve">01). And even though the two names were considered to be similar in terms of </w:t>
      </w:r>
      <w:r w:rsidR="00110DC6">
        <w:rPr>
          <w:rFonts w:eastAsia="Times New Roman"/>
        </w:rPr>
        <w:t>usualness</w:t>
      </w:r>
      <w:r>
        <w:rPr>
          <w:rFonts w:eastAsia="Times New Roman"/>
        </w:rPr>
        <w:t xml:space="preserve"> (M</w:t>
      </w:r>
      <w:r w:rsidRPr="0018559E">
        <w:rPr>
          <w:rFonts w:eastAsia="Times New Roman"/>
          <w:vertAlign w:val="subscript"/>
        </w:rPr>
        <w:t>Pun</w:t>
      </w:r>
      <w:r>
        <w:rPr>
          <w:rFonts w:eastAsia="Times New Roman"/>
        </w:rPr>
        <w:t xml:space="preserve"> = </w:t>
      </w:r>
      <w:r w:rsidR="00110DC6">
        <w:rPr>
          <w:rFonts w:eastAsia="Times New Roman"/>
        </w:rPr>
        <w:t>3.89</w:t>
      </w:r>
      <w:r>
        <w:rPr>
          <w:rFonts w:eastAsia="Times New Roman"/>
        </w:rPr>
        <w:t>; M</w:t>
      </w:r>
      <w:r w:rsidRPr="0018559E">
        <w:rPr>
          <w:rFonts w:eastAsia="Times New Roman"/>
          <w:vertAlign w:val="subscript"/>
        </w:rPr>
        <w:t>Control</w:t>
      </w:r>
      <w:r>
        <w:rPr>
          <w:rFonts w:eastAsia="Times New Roman"/>
        </w:rPr>
        <w:t xml:space="preserve"> = </w:t>
      </w:r>
      <w:r w:rsidR="00110DC6">
        <w:rPr>
          <w:rFonts w:eastAsia="Times New Roman"/>
        </w:rPr>
        <w:t>4.37</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2C4048">
        <w:rPr>
          <w:rFonts w:eastAsia="Times New Roman"/>
        </w:rPr>
        <w:lastRenderedPageBreak/>
        <w:t>207</w:t>
      </w:r>
      <w:r w:rsidRPr="001C4B43">
        <w:rPr>
          <w:rFonts w:eastAsia="Times New Roman"/>
        </w:rPr>
        <w:t xml:space="preserve">) = </w:t>
      </w:r>
      <w:r w:rsidR="000F498E">
        <w:rPr>
          <w:rFonts w:eastAsia="Times New Roman"/>
        </w:rPr>
        <w:t>2.18</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sidR="000F498E">
        <w:rPr>
          <w:rFonts w:eastAsia="Times New Roman"/>
        </w:rPr>
        <w:t>14</w:t>
      </w:r>
      <w:r>
        <w:rPr>
          <w:rFonts w:eastAsia="Times New Roman"/>
        </w:rPr>
        <w:t xml:space="preserve">), </w:t>
      </w:r>
      <w:r w:rsidR="0069312B">
        <w:rPr>
          <w:rFonts w:eastAsia="Times New Roman"/>
        </w:rPr>
        <w:t>typicality</w:t>
      </w:r>
      <w:r w:rsidR="00110DC6">
        <w:rPr>
          <w:rFonts w:eastAsia="Times New Roman"/>
        </w:rPr>
        <w:t xml:space="preserve"> (M</w:t>
      </w:r>
      <w:r w:rsidR="00110DC6" w:rsidRPr="0018559E">
        <w:rPr>
          <w:rFonts w:eastAsia="Times New Roman"/>
          <w:vertAlign w:val="subscript"/>
        </w:rPr>
        <w:t>Pun</w:t>
      </w:r>
      <w:r w:rsidR="00110DC6">
        <w:rPr>
          <w:rFonts w:eastAsia="Times New Roman"/>
        </w:rPr>
        <w:t xml:space="preserve"> = </w:t>
      </w:r>
      <w:r w:rsidR="009F2181">
        <w:rPr>
          <w:rFonts w:eastAsia="Times New Roman"/>
        </w:rPr>
        <w:t>4.63</w:t>
      </w:r>
      <w:r w:rsidR="00110DC6">
        <w:rPr>
          <w:rFonts w:eastAsia="Times New Roman"/>
        </w:rPr>
        <w:t>; M</w:t>
      </w:r>
      <w:r w:rsidR="00110DC6" w:rsidRPr="0018559E">
        <w:rPr>
          <w:rFonts w:eastAsia="Times New Roman"/>
          <w:vertAlign w:val="subscript"/>
        </w:rPr>
        <w:t>Control</w:t>
      </w:r>
      <w:r w:rsidR="00110DC6">
        <w:rPr>
          <w:rFonts w:eastAsia="Times New Roman"/>
        </w:rPr>
        <w:t xml:space="preserve"> = </w:t>
      </w:r>
      <w:r w:rsidR="009F2181">
        <w:rPr>
          <w:rFonts w:eastAsia="Times New Roman"/>
        </w:rPr>
        <w:t>4.74</w:t>
      </w:r>
      <w:r w:rsidR="00110DC6">
        <w:rPr>
          <w:rFonts w:eastAsia="Times New Roman"/>
        </w:rPr>
        <w:t xml:space="preserve">; </w:t>
      </w:r>
      <w:r w:rsidR="00110DC6" w:rsidRPr="001C4B43">
        <w:rPr>
          <w:rFonts w:eastAsia="Times New Roman"/>
          <w:i/>
          <w:iCs/>
        </w:rPr>
        <w:t>F</w:t>
      </w:r>
      <w:r w:rsidR="00110DC6" w:rsidRPr="001C4B43">
        <w:rPr>
          <w:rFonts w:eastAsia="Times New Roman"/>
        </w:rPr>
        <w:t>(</w:t>
      </w:r>
      <w:r w:rsidR="00110DC6">
        <w:rPr>
          <w:rFonts w:eastAsia="Times New Roman"/>
        </w:rPr>
        <w:t>1</w:t>
      </w:r>
      <w:r w:rsidR="00110DC6" w:rsidRPr="001C4B43">
        <w:rPr>
          <w:rFonts w:eastAsia="Times New Roman"/>
        </w:rPr>
        <w:t xml:space="preserve">, </w:t>
      </w:r>
      <w:r w:rsidR="002C4048">
        <w:rPr>
          <w:rFonts w:eastAsia="Times New Roman"/>
        </w:rPr>
        <w:t>20</w:t>
      </w:r>
      <w:r w:rsidR="00110DC6">
        <w:rPr>
          <w:rFonts w:eastAsia="Times New Roman"/>
        </w:rPr>
        <w:t>7</w:t>
      </w:r>
      <w:r w:rsidR="00110DC6" w:rsidRPr="001C4B43">
        <w:rPr>
          <w:rFonts w:eastAsia="Times New Roman"/>
        </w:rPr>
        <w:t xml:space="preserve">) = </w:t>
      </w:r>
      <w:r w:rsidR="00110DC6">
        <w:rPr>
          <w:rFonts w:eastAsia="Times New Roman"/>
        </w:rPr>
        <w:t>.</w:t>
      </w:r>
      <w:r w:rsidR="000F498E">
        <w:rPr>
          <w:rFonts w:eastAsia="Times New Roman"/>
        </w:rPr>
        <w:t>14</w:t>
      </w:r>
      <w:r w:rsidR="00110DC6" w:rsidRPr="001C4B43">
        <w:rPr>
          <w:rFonts w:eastAsia="Times New Roman"/>
        </w:rPr>
        <w:t xml:space="preserve">, </w:t>
      </w:r>
      <w:r w:rsidR="00110DC6" w:rsidRPr="001C4B43">
        <w:rPr>
          <w:rFonts w:eastAsia="Times New Roman"/>
          <w:i/>
          <w:iCs/>
        </w:rPr>
        <w:t xml:space="preserve">p </w:t>
      </w:r>
      <w:r w:rsidR="00110DC6">
        <w:rPr>
          <w:rFonts w:eastAsia="Times New Roman"/>
        </w:rPr>
        <w:t xml:space="preserve">= </w:t>
      </w:r>
      <w:r w:rsidR="00110DC6" w:rsidRPr="001C4B43">
        <w:rPr>
          <w:rFonts w:eastAsia="Times New Roman"/>
        </w:rPr>
        <w:t>.</w:t>
      </w:r>
      <w:r w:rsidR="000F498E">
        <w:rPr>
          <w:rFonts w:eastAsia="Times New Roman"/>
        </w:rPr>
        <w:t>71</w:t>
      </w:r>
      <w:r w:rsidR="00110DC6">
        <w:rPr>
          <w:rFonts w:eastAsia="Times New Roman"/>
        </w:rPr>
        <w:t xml:space="preserve">), </w:t>
      </w:r>
      <w:r w:rsidR="0069312B">
        <w:rPr>
          <w:rFonts w:eastAsia="Times New Roman"/>
        </w:rPr>
        <w:t>and novelty</w:t>
      </w:r>
      <w:r w:rsidR="00110DC6">
        <w:rPr>
          <w:rFonts w:eastAsia="Times New Roman"/>
        </w:rPr>
        <w:t xml:space="preserve"> (M</w:t>
      </w:r>
      <w:r w:rsidR="00110DC6" w:rsidRPr="0018559E">
        <w:rPr>
          <w:rFonts w:eastAsia="Times New Roman"/>
          <w:vertAlign w:val="subscript"/>
        </w:rPr>
        <w:t>Pun</w:t>
      </w:r>
      <w:r w:rsidR="00110DC6">
        <w:rPr>
          <w:rFonts w:eastAsia="Times New Roman"/>
        </w:rPr>
        <w:t xml:space="preserve"> = </w:t>
      </w:r>
      <w:r w:rsidR="009F2181">
        <w:rPr>
          <w:rFonts w:eastAsia="Times New Roman"/>
        </w:rPr>
        <w:t>5.01</w:t>
      </w:r>
      <w:r w:rsidR="00110DC6">
        <w:rPr>
          <w:rFonts w:eastAsia="Times New Roman"/>
        </w:rPr>
        <w:t>; M</w:t>
      </w:r>
      <w:r w:rsidR="00110DC6" w:rsidRPr="0018559E">
        <w:rPr>
          <w:rFonts w:eastAsia="Times New Roman"/>
          <w:vertAlign w:val="subscript"/>
        </w:rPr>
        <w:t>Control</w:t>
      </w:r>
      <w:r w:rsidR="00110DC6">
        <w:rPr>
          <w:rFonts w:eastAsia="Times New Roman"/>
        </w:rPr>
        <w:t xml:space="preserve"> = </w:t>
      </w:r>
      <w:r w:rsidR="009F2181">
        <w:rPr>
          <w:rFonts w:eastAsia="Times New Roman"/>
        </w:rPr>
        <w:t>4.66</w:t>
      </w:r>
      <w:r w:rsidR="00110DC6">
        <w:rPr>
          <w:rFonts w:eastAsia="Times New Roman"/>
        </w:rPr>
        <w:t xml:space="preserve">; </w:t>
      </w:r>
      <w:r w:rsidR="00110DC6" w:rsidRPr="001C4B43">
        <w:rPr>
          <w:rFonts w:eastAsia="Times New Roman"/>
          <w:i/>
          <w:iCs/>
        </w:rPr>
        <w:t>F</w:t>
      </w:r>
      <w:r w:rsidR="00110DC6" w:rsidRPr="001C4B43">
        <w:rPr>
          <w:rFonts w:eastAsia="Times New Roman"/>
        </w:rPr>
        <w:t>(</w:t>
      </w:r>
      <w:r w:rsidR="00110DC6">
        <w:rPr>
          <w:rFonts w:eastAsia="Times New Roman"/>
        </w:rPr>
        <w:t>1</w:t>
      </w:r>
      <w:r w:rsidR="00110DC6" w:rsidRPr="001C4B43">
        <w:rPr>
          <w:rFonts w:eastAsia="Times New Roman"/>
        </w:rPr>
        <w:t xml:space="preserve">, </w:t>
      </w:r>
      <w:r w:rsidR="002C4048">
        <w:rPr>
          <w:rFonts w:eastAsia="Times New Roman"/>
        </w:rPr>
        <w:t>20</w:t>
      </w:r>
      <w:r w:rsidR="00110DC6">
        <w:rPr>
          <w:rFonts w:eastAsia="Times New Roman"/>
        </w:rPr>
        <w:t>7</w:t>
      </w:r>
      <w:r w:rsidR="00110DC6" w:rsidRPr="001C4B43">
        <w:rPr>
          <w:rFonts w:eastAsia="Times New Roman"/>
        </w:rPr>
        <w:t xml:space="preserve">) = </w:t>
      </w:r>
      <w:r w:rsidR="004A4FD5">
        <w:rPr>
          <w:rFonts w:eastAsia="Times New Roman"/>
        </w:rPr>
        <w:t>1.74</w:t>
      </w:r>
      <w:r w:rsidR="00110DC6" w:rsidRPr="001C4B43">
        <w:rPr>
          <w:rFonts w:eastAsia="Times New Roman"/>
        </w:rPr>
        <w:t xml:space="preserve">, </w:t>
      </w:r>
      <w:r w:rsidR="00110DC6" w:rsidRPr="001C4B43">
        <w:rPr>
          <w:rFonts w:eastAsia="Times New Roman"/>
          <w:i/>
          <w:iCs/>
        </w:rPr>
        <w:t xml:space="preserve">p </w:t>
      </w:r>
      <w:r w:rsidR="00110DC6">
        <w:rPr>
          <w:rFonts w:eastAsia="Times New Roman"/>
        </w:rPr>
        <w:t xml:space="preserve">= </w:t>
      </w:r>
      <w:r w:rsidR="00110DC6" w:rsidRPr="001C4B43">
        <w:rPr>
          <w:rFonts w:eastAsia="Times New Roman"/>
        </w:rPr>
        <w:t>.</w:t>
      </w:r>
      <w:r w:rsidR="004A4FD5">
        <w:rPr>
          <w:rFonts w:eastAsia="Times New Roman"/>
        </w:rPr>
        <w:t>19</w:t>
      </w:r>
      <w:r w:rsidR="00110DC6">
        <w:rPr>
          <w:rFonts w:eastAsia="Times New Roman"/>
        </w:rPr>
        <w:t>)</w:t>
      </w:r>
      <w:r w:rsidR="00402401">
        <w:rPr>
          <w:rFonts w:eastAsia="Times New Roman"/>
        </w:rPr>
        <w:t>,</w:t>
      </w:r>
      <w:r w:rsidR="0069312B">
        <w:rPr>
          <w:rFonts w:eastAsia="Times New Roman"/>
        </w:rPr>
        <w:t xml:space="preserve"> </w:t>
      </w:r>
      <w:r>
        <w:rPr>
          <w:rFonts w:eastAsia="Times New Roman"/>
        </w:rPr>
        <w:t>they were significantly different in terms of surprise (M</w:t>
      </w:r>
      <w:r w:rsidRPr="0018559E">
        <w:rPr>
          <w:rFonts w:eastAsia="Times New Roman"/>
          <w:vertAlign w:val="subscript"/>
        </w:rPr>
        <w:t>Pun</w:t>
      </w:r>
      <w:r>
        <w:rPr>
          <w:rFonts w:eastAsia="Times New Roman"/>
        </w:rPr>
        <w:t xml:space="preserve"> = </w:t>
      </w:r>
      <w:r w:rsidR="009F2181">
        <w:rPr>
          <w:rFonts w:eastAsia="Times New Roman"/>
        </w:rPr>
        <w:t>5.38</w:t>
      </w:r>
      <w:r>
        <w:rPr>
          <w:rFonts w:eastAsia="Times New Roman"/>
        </w:rPr>
        <w:t>; M</w:t>
      </w:r>
      <w:r w:rsidRPr="0018559E">
        <w:rPr>
          <w:rFonts w:eastAsia="Times New Roman"/>
          <w:vertAlign w:val="subscript"/>
        </w:rPr>
        <w:t>Control</w:t>
      </w:r>
      <w:r>
        <w:rPr>
          <w:rFonts w:eastAsia="Times New Roman"/>
        </w:rPr>
        <w:t xml:space="preserve"> = </w:t>
      </w:r>
      <w:r w:rsidR="009F2181">
        <w:rPr>
          <w:rFonts w:eastAsia="Times New Roman"/>
        </w:rPr>
        <w:t>4.60</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2C4048">
        <w:rPr>
          <w:rFonts w:eastAsia="Times New Roman"/>
        </w:rPr>
        <w:t>20</w:t>
      </w:r>
      <w:r>
        <w:rPr>
          <w:rFonts w:eastAsia="Times New Roman"/>
        </w:rPr>
        <w:t>7</w:t>
      </w:r>
      <w:r w:rsidRPr="001C4B43">
        <w:rPr>
          <w:rFonts w:eastAsia="Times New Roman"/>
        </w:rPr>
        <w:t xml:space="preserve">) = </w:t>
      </w:r>
      <w:r w:rsidR="004A4FD5">
        <w:rPr>
          <w:rFonts w:eastAsia="Times New Roman"/>
        </w:rPr>
        <w:t>7.21</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0</w:t>
      </w:r>
      <w:r w:rsidR="004A4FD5">
        <w:rPr>
          <w:rFonts w:eastAsia="Times New Roman"/>
        </w:rPr>
        <w:t>08</w:t>
      </w:r>
      <w:r>
        <w:rPr>
          <w:rFonts w:eastAsia="Times New Roman"/>
        </w:rPr>
        <w:t>)</w:t>
      </w:r>
      <w:r w:rsidR="0069312B">
        <w:rPr>
          <w:rFonts w:eastAsia="Times New Roman"/>
        </w:rPr>
        <w:t xml:space="preserve">. </w:t>
      </w:r>
      <w:r>
        <w:rPr>
          <w:rFonts w:eastAsia="Times New Roman"/>
        </w:rPr>
        <w:t xml:space="preserve">Because of </w:t>
      </w:r>
      <w:r w:rsidR="00616635">
        <w:rPr>
          <w:rFonts w:eastAsia="Times New Roman"/>
        </w:rPr>
        <w:t>th</w:t>
      </w:r>
      <w:r w:rsidR="005C589A">
        <w:rPr>
          <w:rFonts w:eastAsia="Times New Roman"/>
        </w:rPr>
        <w:t>e</w:t>
      </w:r>
      <w:r w:rsidR="00616635">
        <w:rPr>
          <w:rFonts w:eastAsia="Times New Roman"/>
        </w:rPr>
        <w:t>s</w:t>
      </w:r>
      <w:r w:rsidR="005C589A">
        <w:rPr>
          <w:rFonts w:eastAsia="Times New Roman"/>
        </w:rPr>
        <w:t>e</w:t>
      </w:r>
      <w:r>
        <w:rPr>
          <w:rFonts w:eastAsia="Times New Roman"/>
        </w:rPr>
        <w:t xml:space="preserve"> difference</w:t>
      </w:r>
      <w:r w:rsidR="00616635">
        <w:rPr>
          <w:rFonts w:eastAsia="Times New Roman"/>
        </w:rPr>
        <w:t>s</w:t>
      </w:r>
      <w:r>
        <w:rPr>
          <w:rFonts w:eastAsia="Times New Roman"/>
        </w:rPr>
        <w:t>, surprise</w:t>
      </w:r>
      <w:r w:rsidR="00616635">
        <w:rPr>
          <w:rFonts w:eastAsia="Times New Roman"/>
        </w:rPr>
        <w:t>, incongruity, benign violation</w:t>
      </w:r>
      <w:r w:rsidR="00402401">
        <w:rPr>
          <w:rFonts w:eastAsia="Times New Roman"/>
        </w:rPr>
        <w:t>,</w:t>
      </w:r>
      <w:r w:rsidR="00616635">
        <w:rPr>
          <w:rFonts w:eastAsia="Times New Roman"/>
        </w:rPr>
        <w:t xml:space="preserve"> and age</w:t>
      </w:r>
      <w:r w:rsidR="00C16198">
        <w:rPr>
          <w:rFonts w:eastAsia="Times New Roman"/>
        </w:rPr>
        <w:t xml:space="preserve"> were added as control variables in all of the analyses </w:t>
      </w:r>
      <w:r w:rsidR="00616635">
        <w:rPr>
          <w:rFonts w:eastAsia="Times New Roman"/>
        </w:rPr>
        <w:t xml:space="preserve">to be consistent with </w:t>
      </w:r>
      <w:r w:rsidR="00700DF1">
        <w:rPr>
          <w:rFonts w:eastAsia="Times New Roman"/>
        </w:rPr>
        <w:t>the previous studies</w:t>
      </w:r>
      <w:r w:rsidR="00616635">
        <w:rPr>
          <w:rFonts w:eastAsia="Times New Roman"/>
        </w:rPr>
        <w:t>.</w:t>
      </w:r>
    </w:p>
    <w:p w14:paraId="40F45E56" w14:textId="202448CA" w:rsidR="007D2189" w:rsidRDefault="007D2189" w:rsidP="007D2189">
      <w:pPr>
        <w:spacing w:after="0" w:line="480" w:lineRule="auto"/>
        <w:rPr>
          <w:rFonts w:eastAsia="Times New Roman"/>
        </w:rPr>
      </w:pPr>
      <w:r>
        <w:rPr>
          <w:rFonts w:eastAsia="Times New Roman"/>
          <w:i/>
          <w:iCs/>
        </w:rPr>
        <w:t>Effect of Pun Use</w:t>
      </w:r>
      <w:r w:rsidRPr="001C4B43">
        <w:rPr>
          <w:rFonts w:eastAsia="Times New Roman"/>
          <w:i/>
          <w:iCs/>
        </w:rPr>
        <w:t xml:space="preserve">. </w:t>
      </w:r>
      <w:r>
        <w:rPr>
          <w:rFonts w:eastAsia="Times New Roman"/>
        </w:rPr>
        <w:t xml:space="preserve">I </w:t>
      </w:r>
      <w:r w:rsidR="00C87C5B">
        <w:rPr>
          <w:rFonts w:eastAsia="Times New Roman"/>
        </w:rPr>
        <w:t>find</w:t>
      </w:r>
      <w:r>
        <w:rPr>
          <w:rFonts w:eastAsia="Times New Roman"/>
        </w:rPr>
        <w:t xml:space="preserve"> that </w:t>
      </w:r>
      <w:r w:rsidR="004734FA">
        <w:rPr>
          <w:rFonts w:eastAsia="Times New Roman"/>
        </w:rPr>
        <w:t>even though there is no significant interaction between pun use and cognitive engagement on music enjoyment (</w:t>
      </w:r>
      <w:r w:rsidR="004734FA" w:rsidRPr="001C4B43">
        <w:rPr>
          <w:rFonts w:eastAsia="Times New Roman"/>
          <w:i/>
          <w:iCs/>
        </w:rPr>
        <w:t>F</w:t>
      </w:r>
      <w:r w:rsidR="004734FA" w:rsidRPr="001C4B43">
        <w:rPr>
          <w:rFonts w:eastAsia="Times New Roman"/>
        </w:rPr>
        <w:t>(</w:t>
      </w:r>
      <w:r w:rsidR="004734FA">
        <w:rPr>
          <w:rFonts w:eastAsia="Times New Roman"/>
        </w:rPr>
        <w:t>1</w:t>
      </w:r>
      <w:r w:rsidR="004734FA" w:rsidRPr="001C4B43">
        <w:rPr>
          <w:rFonts w:eastAsia="Times New Roman"/>
        </w:rPr>
        <w:t xml:space="preserve">, </w:t>
      </w:r>
      <w:r w:rsidR="004734FA">
        <w:rPr>
          <w:rFonts w:eastAsia="Times New Roman"/>
        </w:rPr>
        <w:t>201</w:t>
      </w:r>
      <w:r w:rsidR="004734FA" w:rsidRPr="001C4B43">
        <w:rPr>
          <w:rFonts w:eastAsia="Times New Roman"/>
        </w:rPr>
        <w:t xml:space="preserve">) = </w:t>
      </w:r>
      <w:r w:rsidR="004734FA">
        <w:rPr>
          <w:rFonts w:eastAsia="Times New Roman"/>
        </w:rPr>
        <w:t>.05,</w:t>
      </w:r>
      <w:r w:rsidR="004734FA" w:rsidRPr="001C4B43">
        <w:rPr>
          <w:rFonts w:eastAsia="Times New Roman"/>
        </w:rPr>
        <w:t xml:space="preserve"> </w:t>
      </w:r>
      <w:r w:rsidR="004734FA" w:rsidRPr="001C4B43">
        <w:rPr>
          <w:rFonts w:eastAsia="Times New Roman"/>
          <w:i/>
          <w:iCs/>
        </w:rPr>
        <w:t xml:space="preserve">p </w:t>
      </w:r>
      <w:r w:rsidR="004734FA">
        <w:rPr>
          <w:rFonts w:eastAsia="Times New Roman"/>
        </w:rPr>
        <w:t xml:space="preserve">= </w:t>
      </w:r>
      <w:r w:rsidR="004734FA" w:rsidRPr="001C4B43">
        <w:rPr>
          <w:rFonts w:eastAsia="Times New Roman"/>
        </w:rPr>
        <w:t>.</w:t>
      </w:r>
      <w:r w:rsidR="004734FA">
        <w:rPr>
          <w:rFonts w:eastAsia="Times New Roman"/>
        </w:rPr>
        <w:t>82)</w:t>
      </w:r>
      <w:r w:rsidR="006C064E">
        <w:rPr>
          <w:rFonts w:eastAsia="Times New Roman"/>
        </w:rPr>
        <w:t xml:space="preserve">, </w:t>
      </w:r>
      <w:r>
        <w:rPr>
          <w:rFonts w:eastAsia="Times New Roman"/>
        </w:rPr>
        <w:t xml:space="preserve">there is a significant interaction between pun use in brand names and </w:t>
      </w:r>
      <w:r w:rsidR="007F38AA">
        <w:rPr>
          <w:rFonts w:eastAsia="Times New Roman"/>
        </w:rPr>
        <w:t>cognitive engagement</w:t>
      </w:r>
      <w:r>
        <w:rPr>
          <w:rFonts w:eastAsia="Times New Roman"/>
        </w:rPr>
        <w:t xml:space="preserve"> on </w:t>
      </w:r>
      <w:r w:rsidR="007F38AA">
        <w:rPr>
          <w:rFonts w:eastAsia="Times New Roman"/>
        </w:rPr>
        <w:t>the price that participants were willing to pay for the song</w:t>
      </w:r>
      <w:r>
        <w:rPr>
          <w:rFonts w:eastAsia="Times New Roman"/>
        </w:rPr>
        <w:t xml:space="preserve"> (</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sidR="00E676AF">
        <w:rPr>
          <w:rFonts w:eastAsia="Times New Roman"/>
        </w:rPr>
        <w:t>201</w:t>
      </w:r>
      <w:r w:rsidRPr="001C4B43">
        <w:rPr>
          <w:rFonts w:eastAsia="Times New Roman"/>
        </w:rPr>
        <w:t xml:space="preserve">) = </w:t>
      </w:r>
      <w:r w:rsidR="00E676AF">
        <w:rPr>
          <w:rFonts w:eastAsia="Times New Roman"/>
        </w:rPr>
        <w:t>8.43</w:t>
      </w:r>
      <w:r>
        <w:rPr>
          <w:rFonts w:eastAsia="Times New Roman"/>
        </w:rPr>
        <w:t>,</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0</w:t>
      </w:r>
      <w:r w:rsidR="00E676AF">
        <w:rPr>
          <w:rFonts w:eastAsia="Times New Roman"/>
        </w:rPr>
        <w:t>04</w:t>
      </w:r>
      <w:r>
        <w:rPr>
          <w:rFonts w:eastAsia="Times New Roman"/>
        </w:rPr>
        <w:t xml:space="preserve">). As illustrated in </w:t>
      </w:r>
      <w:r w:rsidR="00D17BB6">
        <w:rPr>
          <w:rFonts w:eastAsia="Times New Roman"/>
        </w:rPr>
        <w:t>Figure 25</w:t>
      </w:r>
      <w:r>
        <w:rPr>
          <w:rFonts w:eastAsia="Times New Roman"/>
        </w:rPr>
        <w:t xml:space="preserve">, Johnson-Neyman analysis reveals that when </w:t>
      </w:r>
      <w:r w:rsidR="00C36B58">
        <w:rPr>
          <w:rFonts w:eastAsia="Times New Roman"/>
        </w:rPr>
        <w:t xml:space="preserve">engagement </w:t>
      </w:r>
      <w:r>
        <w:rPr>
          <w:rFonts w:eastAsia="Times New Roman"/>
        </w:rPr>
        <w:t xml:space="preserve">is low, the use of pun in brand names reduces </w:t>
      </w:r>
      <w:r w:rsidR="00C36B58">
        <w:rPr>
          <w:rFonts w:eastAsia="Times New Roman"/>
        </w:rPr>
        <w:t>the amount that people are willing-to-pay for the song</w:t>
      </w:r>
      <w:r>
        <w:rPr>
          <w:rFonts w:eastAsia="Times New Roman"/>
        </w:rPr>
        <w:t xml:space="preserve">, but when </w:t>
      </w:r>
      <w:r w:rsidR="00C36B58">
        <w:rPr>
          <w:rFonts w:eastAsia="Times New Roman"/>
        </w:rPr>
        <w:t xml:space="preserve">engagement </w:t>
      </w:r>
      <w:r>
        <w:rPr>
          <w:rFonts w:eastAsia="Times New Roman"/>
        </w:rPr>
        <w:t xml:space="preserve">is high, the use of pun </w:t>
      </w:r>
      <w:r w:rsidR="00C36B58">
        <w:rPr>
          <w:rFonts w:eastAsia="Times New Roman"/>
        </w:rPr>
        <w:t>really enhances people’s willingness to pay more for the song</w:t>
      </w:r>
      <w:r>
        <w:rPr>
          <w:rFonts w:eastAsia="Times New Roman"/>
        </w:rPr>
        <w:t xml:space="preserve">. This interaction between pun use and </w:t>
      </w:r>
      <w:r w:rsidR="00CC2A45">
        <w:rPr>
          <w:rFonts w:eastAsia="Times New Roman"/>
        </w:rPr>
        <w:t>cognitive engagement</w:t>
      </w:r>
      <w:r>
        <w:rPr>
          <w:rFonts w:eastAsia="Times New Roman"/>
        </w:rPr>
        <w:t xml:space="preserve"> is s</w:t>
      </w:r>
      <w:r w:rsidRPr="005F4717">
        <w:rPr>
          <w:rFonts w:eastAsia="Times New Roman"/>
        </w:rPr>
        <w:t>imilar to</w:t>
      </w:r>
      <w:r>
        <w:rPr>
          <w:rFonts w:eastAsia="Times New Roman"/>
        </w:rPr>
        <w:t xml:space="preserve"> those observed in</w:t>
      </w:r>
      <w:r w:rsidRPr="005F4717">
        <w:rPr>
          <w:rFonts w:eastAsia="Times New Roman"/>
        </w:rPr>
        <w:t xml:space="preserve"> </w:t>
      </w:r>
      <w:r w:rsidR="00CC2A45">
        <w:rPr>
          <w:rFonts w:eastAsia="Times New Roman"/>
        </w:rPr>
        <w:t>the previous studies</w:t>
      </w:r>
      <w:r>
        <w:rPr>
          <w:rFonts w:eastAsia="Times New Roman"/>
        </w:rPr>
        <w:t xml:space="preserve">. </w:t>
      </w:r>
    </w:p>
    <w:p w14:paraId="0D0712CB" w14:textId="3462F86E" w:rsidR="008D0242" w:rsidRDefault="008D0242" w:rsidP="00EC2AF9">
      <w:pPr>
        <w:spacing w:after="0" w:line="480" w:lineRule="auto"/>
        <w:ind w:firstLine="720"/>
      </w:pPr>
      <w:r>
        <w:t>Because the dependent variable in this analysis (i.e., willing-to-pay</w:t>
      </w:r>
      <w:r w:rsidR="00614DFD">
        <w:t xml:space="preserve"> price</w:t>
      </w:r>
      <w:r>
        <w:t xml:space="preserve">) is highly skewed (Skewness = 7.13), as a robust check for the finding above, I log-transformed this variable to reduce skewness (Skewness = .57 after log-transformation) and re-analyzed the data using the same procedure mentioned above. I </w:t>
      </w:r>
      <w:r w:rsidR="00C87C5B">
        <w:t>find</w:t>
      </w:r>
      <w:r>
        <w:t xml:space="preserve"> that there is a marginally significant interaction between pun use and cognitive engagement on willing-to-pay price </w:t>
      </w:r>
      <w:r>
        <w:rPr>
          <w:rFonts w:eastAsia="Times New Roman"/>
        </w:rPr>
        <w:t>(</w:t>
      </w:r>
      <w:r w:rsidRPr="001C4B43">
        <w:rPr>
          <w:rFonts w:eastAsia="Times New Roman"/>
          <w:i/>
          <w:iCs/>
        </w:rPr>
        <w:t>F</w:t>
      </w:r>
      <w:r w:rsidRPr="001C4B43">
        <w:rPr>
          <w:rFonts w:eastAsia="Times New Roman"/>
        </w:rPr>
        <w:t>(</w:t>
      </w:r>
      <w:r>
        <w:rPr>
          <w:rFonts w:eastAsia="Times New Roman"/>
        </w:rPr>
        <w:t>1</w:t>
      </w:r>
      <w:r w:rsidRPr="001C4B43">
        <w:rPr>
          <w:rFonts w:eastAsia="Times New Roman"/>
        </w:rPr>
        <w:t xml:space="preserve">, </w:t>
      </w:r>
      <w:r>
        <w:rPr>
          <w:rFonts w:eastAsia="Times New Roman"/>
        </w:rPr>
        <w:t>201</w:t>
      </w:r>
      <w:r w:rsidRPr="001C4B43">
        <w:rPr>
          <w:rFonts w:eastAsia="Times New Roman"/>
        </w:rPr>
        <w:t xml:space="preserve">) = </w:t>
      </w:r>
      <w:r>
        <w:rPr>
          <w:rFonts w:eastAsia="Times New Roman"/>
        </w:rPr>
        <w:t>3.07,</w:t>
      </w:r>
      <w:r w:rsidRPr="001C4B43">
        <w:rPr>
          <w:rFonts w:eastAsia="Times New Roman"/>
        </w:rPr>
        <w:t xml:space="preserve"> </w:t>
      </w:r>
      <w:r w:rsidRPr="001C4B43">
        <w:rPr>
          <w:rFonts w:eastAsia="Times New Roman"/>
          <w:i/>
          <w:iCs/>
        </w:rPr>
        <w:t xml:space="preserve">p </w:t>
      </w:r>
      <w:r>
        <w:rPr>
          <w:rFonts w:eastAsia="Times New Roman"/>
        </w:rPr>
        <w:t xml:space="preserve">= </w:t>
      </w:r>
      <w:r w:rsidRPr="001C4B43">
        <w:rPr>
          <w:rFonts w:eastAsia="Times New Roman"/>
        </w:rPr>
        <w:t>.</w:t>
      </w:r>
      <w:r>
        <w:rPr>
          <w:rFonts w:eastAsia="Times New Roman"/>
        </w:rPr>
        <w:t xml:space="preserve">08) </w:t>
      </w:r>
      <w:r>
        <w:t>for the song such that whereas among those with low engagement, the use of puns in brand names does not impact willing-to-pay price (</w:t>
      </w:r>
      <w:r w:rsidRPr="00AB7411">
        <w:rPr>
          <w:i/>
          <w:iCs/>
        </w:rPr>
        <w:t>t</w:t>
      </w:r>
      <w:r>
        <w:t xml:space="preserve"> = -.49, </w:t>
      </w:r>
      <w:r w:rsidRPr="00AB7411">
        <w:rPr>
          <w:i/>
          <w:iCs/>
        </w:rPr>
        <w:t>p</w:t>
      </w:r>
      <w:r>
        <w:t xml:space="preserve"> = .62), among those with high engagement, the use of puns in brand names enhances willing-to-pay price (</w:t>
      </w:r>
      <w:r w:rsidRPr="00F01F5B">
        <w:rPr>
          <w:i/>
          <w:iCs/>
        </w:rPr>
        <w:t>t</w:t>
      </w:r>
      <w:r>
        <w:t xml:space="preserve"> = 2.14, </w:t>
      </w:r>
      <w:r w:rsidRPr="00F01F5B">
        <w:rPr>
          <w:i/>
          <w:iCs/>
        </w:rPr>
        <w:t>p</w:t>
      </w:r>
      <w:r>
        <w:t xml:space="preserve"> = .03). Based on this robust</w:t>
      </w:r>
      <w:r w:rsidR="00D26A33">
        <w:t>ness</w:t>
      </w:r>
      <w:r>
        <w:t xml:space="preserve"> check, I conclude that in this study, the use of puns in brand names </w:t>
      </w:r>
      <w:r>
        <w:lastRenderedPageBreak/>
        <w:t xml:space="preserve">helps to increase willing-to-pay price among those who devote high cognitive engagement to the </w:t>
      </w:r>
      <w:r w:rsidR="0057408A">
        <w:t>name but</w:t>
      </w:r>
      <w:r>
        <w:t xml:space="preserve"> has no effect among those who do not devote </w:t>
      </w:r>
      <w:r w:rsidR="0057408A">
        <w:t xml:space="preserve">enough </w:t>
      </w:r>
      <w:r>
        <w:t xml:space="preserve">cognitive engagement to the name. </w:t>
      </w:r>
    </w:p>
    <w:p w14:paraId="0B047A39" w14:textId="77777777" w:rsidR="0005104E" w:rsidRDefault="0005104E" w:rsidP="0005104E">
      <w:pPr>
        <w:spacing w:after="0" w:line="480" w:lineRule="auto"/>
      </w:pPr>
      <w:r>
        <w:t>Discussion</w:t>
      </w:r>
    </w:p>
    <w:p w14:paraId="45D1A649" w14:textId="77777777" w:rsidR="0005104E" w:rsidRDefault="0005104E" w:rsidP="0005104E">
      <w:pPr>
        <w:spacing w:after="0" w:line="480" w:lineRule="auto"/>
        <w:ind w:firstLine="720"/>
      </w:pPr>
      <w:r>
        <w:t xml:space="preserve">By using a different set of stimuli, Study 6 helps to generalize the findings in this research that the effect of pun use in brand names on the enjoyment of the consumption experience depends on engagement level such that at high engagement level, pun use can enhance willing-to-pay price, but at low engagement level, this positive effect does not really hold. In addition, Study 6 helps to show the managerially relevant insight for using puns in brand names: the use of puns in brand names can help to increase price premium for a song from 39 cents (for those who are moderately engaged in the name) to one dollar (for those who are highly engaged in the name) (see Figure 26). Given that a song can be bought millions of times by consumers around the world, such price premiums can translate into meaningful revenue streams for an artist or a company. </w:t>
      </w:r>
    </w:p>
    <w:p w14:paraId="16E52699" w14:textId="77777777" w:rsidR="0005104E" w:rsidRPr="001C4B43" w:rsidRDefault="0005104E" w:rsidP="0005104E">
      <w:pPr>
        <w:pStyle w:val="Heading2"/>
      </w:pPr>
      <w:bookmarkStart w:id="73" w:name="_Toc102312273"/>
      <w:r>
        <w:t>General Discussion</w:t>
      </w:r>
      <w:bookmarkEnd w:id="73"/>
    </w:p>
    <w:p w14:paraId="53E172F8" w14:textId="430CEDCA" w:rsidR="0005104E" w:rsidRPr="00EC2AF9" w:rsidRDefault="0005104E" w:rsidP="0005104E">
      <w:pPr>
        <w:spacing w:after="0" w:line="480" w:lineRule="auto"/>
        <w:ind w:firstLine="720"/>
      </w:pPr>
      <w:r>
        <w:t xml:space="preserve">This research aims to explore the effect of pun use in brand names on consumption experience and the findings in this research are summarized in Table 8. </w:t>
      </w:r>
      <w:r w:rsidRPr="00131C4A">
        <w:t xml:space="preserve">Across </w:t>
      </w:r>
      <w:r>
        <w:t>seven</w:t>
      </w:r>
      <w:r w:rsidRPr="00131C4A">
        <w:t xml:space="preserve"> studies, this essay </w:t>
      </w:r>
      <w:r>
        <w:t xml:space="preserve">teases out the </w:t>
      </w:r>
      <w:r w:rsidRPr="00FD35BF">
        <w:t>bright- and dark- side</w:t>
      </w:r>
      <w:r>
        <w:t xml:space="preserve"> effects of pun use in brand names on consumption experience. First, the pilot study using field data from Yelp shows that the use of puns in brand names can have both positive and negative impacts on consumption experience. Seven subsequent studies in this research further demonstrate the double-edged-sword effects of using </w:t>
      </w:r>
    </w:p>
    <w:p w14:paraId="211ACFC7" w14:textId="41E52F2C" w:rsidR="00EA7EC3" w:rsidRDefault="00EA7EC3">
      <w:pPr>
        <w:spacing w:after="0" w:line="240" w:lineRule="auto"/>
        <w:rPr>
          <w:rFonts w:eastAsia="Times New Roman"/>
        </w:rPr>
      </w:pPr>
      <w:r>
        <w:rPr>
          <w:rFonts w:eastAsia="Times New Roman"/>
        </w:rPr>
        <w:br w:type="page"/>
      </w:r>
    </w:p>
    <w:p w14:paraId="104F80A1" w14:textId="77777777" w:rsidR="00010FEF" w:rsidRDefault="00010FEF" w:rsidP="007D2189">
      <w:pPr>
        <w:spacing w:after="0" w:line="480" w:lineRule="auto"/>
        <w:rPr>
          <w:rFonts w:eastAsia="Times New Roman"/>
        </w:rPr>
      </w:pPr>
    </w:p>
    <w:p w14:paraId="7526C3D5" w14:textId="38C03BE5" w:rsidR="00F33495" w:rsidRDefault="005D1E7C" w:rsidP="00F33495">
      <w:pPr>
        <w:spacing w:after="0" w:line="240" w:lineRule="auto"/>
        <w:jc w:val="center"/>
        <w:rPr>
          <w:b/>
          <w:bCs/>
        </w:rPr>
      </w:pPr>
      <w:r>
        <w:rPr>
          <w:b/>
          <w:bCs/>
          <w:noProof/>
        </w:rPr>
        <mc:AlternateContent>
          <mc:Choice Requires="wps">
            <w:drawing>
              <wp:anchor distT="0" distB="0" distL="114300" distR="114300" simplePos="0" relativeHeight="251905024" behindDoc="0" locked="0" layoutInCell="1" allowOverlap="1" wp14:anchorId="3D851E64" wp14:editId="78F0AF04">
                <wp:simplePos x="0" y="0"/>
                <wp:positionH relativeFrom="column">
                  <wp:posOffset>1934937</wp:posOffset>
                </wp:positionH>
                <wp:positionV relativeFrom="paragraph">
                  <wp:posOffset>359229</wp:posOffset>
                </wp:positionV>
                <wp:extent cx="1060540" cy="228600"/>
                <wp:effectExtent l="0" t="0" r="0" b="0"/>
                <wp:wrapNone/>
                <wp:docPr id="3091" name="Text Box 3091"/>
                <wp:cNvGraphicFramePr/>
                <a:graphic xmlns:a="http://schemas.openxmlformats.org/drawingml/2006/main">
                  <a:graphicData uri="http://schemas.microsoft.com/office/word/2010/wordprocessingShape">
                    <wps:wsp>
                      <wps:cNvSpPr txBox="1"/>
                      <wps:spPr>
                        <a:xfrm>
                          <a:off x="0" y="0"/>
                          <a:ext cx="1060540" cy="228600"/>
                        </a:xfrm>
                        <a:prstGeom prst="rect">
                          <a:avLst/>
                        </a:prstGeom>
                        <a:noFill/>
                        <a:ln w="6350">
                          <a:noFill/>
                        </a:ln>
                      </wps:spPr>
                      <wps:txbx>
                        <w:txbxContent>
                          <w:p w14:paraId="5FA0D2F4" w14:textId="30F3843E" w:rsidR="00210A2F" w:rsidRPr="00EC2AF9" w:rsidRDefault="00210A2F" w:rsidP="00EC2AF9">
                            <w:pPr>
                              <w:jc w:val="center"/>
                              <w:rPr>
                                <w:b/>
                                <w:bCs/>
                                <w:sz w:val="11"/>
                                <w:szCs w:val="11"/>
                              </w:rPr>
                            </w:pPr>
                            <w:r>
                              <w:rPr>
                                <w:b/>
                                <w:bCs/>
                                <w:sz w:val="11"/>
                                <w:szCs w:val="11"/>
                              </w:rPr>
                              <w:t>Non-significant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1E64" id="Text Box 3091" o:spid="_x0000_s1152" type="#_x0000_t202" style="position:absolute;left:0;text-align:left;margin-left:152.35pt;margin-top:28.3pt;width:83.5pt;height:18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" filled="f" stroked="f" strokeweight=".5pt">
                <v:textbox>
                  <w:txbxContent>
                    <w:p w14:paraId="5FA0D2F4" w14:textId="30F3843E" w:rsidR="00210A2F" w:rsidRPr="00EC2AF9" w:rsidRDefault="00210A2F" w:rsidP="00EC2AF9">
                      <w:pPr>
                        <w:jc w:val="center"/>
                        <w:rPr>
                          <w:b/>
                          <w:bCs/>
                          <w:sz w:val="11"/>
                          <w:szCs w:val="11"/>
                        </w:rPr>
                      </w:pPr>
                      <w:r>
                        <w:rPr>
                          <w:b/>
                          <w:bCs/>
                          <w:sz w:val="11"/>
                          <w:szCs w:val="11"/>
                        </w:rPr>
                        <w:t>Non-significant region</w:t>
                      </w:r>
                    </w:p>
                  </w:txbxContent>
                </v:textbox>
              </v:shape>
            </w:pict>
          </mc:Fallback>
        </mc:AlternateContent>
      </w:r>
      <w:r w:rsidR="00C36B58" w:rsidRPr="004B763E">
        <w:rPr>
          <w:noProof/>
        </w:rPr>
        <mc:AlternateContent>
          <mc:Choice Requires="wps">
            <w:drawing>
              <wp:anchor distT="0" distB="0" distL="114300" distR="114300" simplePos="0" relativeHeight="251891712" behindDoc="0" locked="0" layoutInCell="1" allowOverlap="1" wp14:anchorId="518CF4C9" wp14:editId="4329A2CE">
                <wp:simplePos x="0" y="0"/>
                <wp:positionH relativeFrom="column">
                  <wp:posOffset>94887</wp:posOffset>
                </wp:positionH>
                <wp:positionV relativeFrom="paragraph">
                  <wp:posOffset>1020354</wp:posOffset>
                </wp:positionV>
                <wp:extent cx="1056005" cy="604158"/>
                <wp:effectExtent l="0" t="0" r="0" b="5715"/>
                <wp:wrapNone/>
                <wp:docPr id="2077" name="Text Box 2077"/>
                <wp:cNvGraphicFramePr/>
                <a:graphic xmlns:a="http://schemas.openxmlformats.org/drawingml/2006/main">
                  <a:graphicData uri="http://schemas.microsoft.com/office/word/2010/wordprocessingShape">
                    <wps:wsp>
                      <wps:cNvSpPr txBox="1"/>
                      <wps:spPr>
                        <a:xfrm>
                          <a:off x="0" y="0"/>
                          <a:ext cx="1056005" cy="604158"/>
                        </a:xfrm>
                        <a:prstGeom prst="rect">
                          <a:avLst/>
                        </a:prstGeom>
                        <a:solidFill>
                          <a:sysClr val="window" lastClr="FFFFFF"/>
                        </a:solidFill>
                        <a:ln w="6350">
                          <a:noFill/>
                        </a:ln>
                      </wps:spPr>
                      <wps:txbx>
                        <w:txbxContent>
                          <w:p w14:paraId="3D624E66" w14:textId="40C22B8B" w:rsidR="00210A2F" w:rsidRPr="004B763E" w:rsidRDefault="00210A2F" w:rsidP="00F33495">
                            <w:pPr>
                              <w:jc w:val="center"/>
                              <w:rPr>
                                <w:b/>
                                <w:bCs/>
                                <w:sz w:val="16"/>
                                <w:szCs w:val="16"/>
                              </w:rPr>
                            </w:pPr>
                            <w:r w:rsidRPr="004B763E">
                              <w:rPr>
                                <w:b/>
                                <w:sz w:val="16"/>
                                <w:szCs w:val="16"/>
                                <w:lang w:val="vi-VN"/>
                              </w:rPr>
                              <w:t xml:space="preserve">Effect of using Pun (vs Control) on </w:t>
                            </w:r>
                            <w:r>
                              <w:rPr>
                                <w:b/>
                                <w:sz w:val="16"/>
                                <w:szCs w:val="16"/>
                              </w:rPr>
                              <w:t>Willing-to-Pay 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CF4C9" id="Text Box 2077" o:spid="_x0000_s1153" type="#_x0000_t202" style="position:absolute;left:0;text-align:left;margin-left:7.45pt;margin-top:80.35pt;width:83.15pt;height:47.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" fillcolor="window" stroked="f" strokeweight=".5pt">
                <v:textbox>
                  <w:txbxContent>
                    <w:p w14:paraId="3D624E66" w14:textId="40C22B8B" w:rsidR="00210A2F" w:rsidRPr="004B763E" w:rsidRDefault="00210A2F" w:rsidP="00F33495">
                      <w:pPr>
                        <w:jc w:val="center"/>
                        <w:rPr>
                          <w:b/>
                          <w:bCs/>
                          <w:sz w:val="16"/>
                          <w:szCs w:val="16"/>
                        </w:rPr>
                      </w:pPr>
                      <w:r w:rsidRPr="004B763E">
                        <w:rPr>
                          <w:b/>
                          <w:sz w:val="16"/>
                          <w:szCs w:val="16"/>
                          <w:lang w:val="vi-VN"/>
                        </w:rPr>
                        <w:t xml:space="preserve">Effect of using Pun (vs Control) on </w:t>
                      </w:r>
                      <w:r>
                        <w:rPr>
                          <w:b/>
                          <w:sz w:val="16"/>
                          <w:szCs w:val="16"/>
                        </w:rPr>
                        <w:t>Willing-to-Pay price</w:t>
                      </w:r>
                    </w:p>
                  </w:txbxContent>
                </v:textbox>
              </v:shape>
            </w:pict>
          </mc:Fallback>
        </mc:AlternateContent>
      </w:r>
      <w:r w:rsidR="00705734">
        <w:rPr>
          <w:noProof/>
        </w:rPr>
        <mc:AlternateContent>
          <mc:Choice Requires="wps">
            <w:drawing>
              <wp:anchor distT="0" distB="0" distL="114300" distR="114300" simplePos="0" relativeHeight="251902976" behindDoc="0" locked="0" layoutInCell="1" allowOverlap="1" wp14:anchorId="6ADEF1AB" wp14:editId="084428BD">
                <wp:simplePos x="0" y="0"/>
                <wp:positionH relativeFrom="column">
                  <wp:posOffset>2024743</wp:posOffset>
                </wp:positionH>
                <wp:positionV relativeFrom="paragraph">
                  <wp:posOffset>97971</wp:posOffset>
                </wp:positionV>
                <wp:extent cx="824593" cy="2653393"/>
                <wp:effectExtent l="0" t="0" r="1270" b="1270"/>
                <wp:wrapNone/>
                <wp:docPr id="3090" name="Rectangle 3090"/>
                <wp:cNvGraphicFramePr/>
                <a:graphic xmlns:a="http://schemas.openxmlformats.org/drawingml/2006/main">
                  <a:graphicData uri="http://schemas.microsoft.com/office/word/2010/wordprocessingShape">
                    <wps:wsp>
                      <wps:cNvSpPr/>
                      <wps:spPr>
                        <a:xfrm>
                          <a:off x="0" y="0"/>
                          <a:ext cx="824593" cy="2653393"/>
                        </a:xfrm>
                        <a:prstGeom prst="rect">
                          <a:avLst/>
                        </a:prstGeom>
                        <a:solidFill>
                          <a:schemeClr val="bg1">
                            <a:lumMod val="85000"/>
                            <a:alpha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5982DB" id="Rectangle 3090" o:spid="_x0000_s1026" style="position:absolute;margin-left:159.45pt;margin-top:7.7pt;width:64.95pt;height:208.9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" fillcolor="#d8d8d8 [2732]" stroked="f" strokeweight="1pt">
                <v:fill opacity="42662f"/>
              </v:rect>
            </w:pict>
          </mc:Fallback>
        </mc:AlternateContent>
      </w:r>
      <w:r w:rsidR="00705734" w:rsidRPr="004B763E">
        <w:rPr>
          <w:noProof/>
        </w:rPr>
        <mc:AlternateContent>
          <mc:Choice Requires="wps">
            <w:drawing>
              <wp:anchor distT="0" distB="0" distL="114300" distR="114300" simplePos="0" relativeHeight="251893760" behindDoc="0" locked="0" layoutInCell="1" allowOverlap="1" wp14:anchorId="4BE32829" wp14:editId="6D1DDA96">
                <wp:simplePos x="0" y="0"/>
                <wp:positionH relativeFrom="column">
                  <wp:posOffset>3983990</wp:posOffset>
                </wp:positionH>
                <wp:positionV relativeFrom="paragraph">
                  <wp:posOffset>1532255</wp:posOffset>
                </wp:positionV>
                <wp:extent cx="620803" cy="177421"/>
                <wp:effectExtent l="0" t="0" r="1905" b="635"/>
                <wp:wrapNone/>
                <wp:docPr id="2065" name="Text Box 206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39E720DC" w14:textId="77777777" w:rsidR="00210A2F" w:rsidRPr="007339D5" w:rsidRDefault="00210A2F" w:rsidP="00F33495">
                            <w:pPr>
                              <w:jc w:val="center"/>
                              <w:rPr>
                                <w:b/>
                                <w:bCs/>
                                <w:sz w:val="10"/>
                                <w:szCs w:val="10"/>
                                <w:lang w:val="vi-VN"/>
                              </w:rPr>
                            </w:pPr>
                            <w:r>
                              <w:rPr>
                                <w:b/>
                                <w:sz w:val="10"/>
                                <w:szCs w:val="10"/>
                                <w:lang w:val="vi-VN"/>
                              </w:rPr>
                              <w:t>Lower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32829" id="Text Box 2065" o:spid="_x0000_s1154" type="#_x0000_t202" style="position:absolute;left:0;text-align:left;margin-left:313.7pt;margin-top:120.65pt;width:48.9pt;height:13.9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" fillcolor="window" stroked="f" strokeweight=".5pt">
                <v:textbox>
                  <w:txbxContent>
                    <w:p w14:paraId="39E720DC" w14:textId="77777777" w:rsidR="00210A2F" w:rsidRPr="007339D5" w:rsidRDefault="00210A2F" w:rsidP="00F33495">
                      <w:pPr>
                        <w:jc w:val="center"/>
                        <w:rPr>
                          <w:b/>
                          <w:bCs/>
                          <w:sz w:val="10"/>
                          <w:szCs w:val="10"/>
                          <w:lang w:val="vi-VN"/>
                        </w:rPr>
                      </w:pPr>
                      <w:r>
                        <w:rPr>
                          <w:b/>
                          <w:sz w:val="10"/>
                          <w:szCs w:val="10"/>
                          <w:lang w:val="vi-VN"/>
                        </w:rPr>
                        <w:t>Lower Bound</w:t>
                      </w:r>
                    </w:p>
                  </w:txbxContent>
                </v:textbox>
              </v:shape>
            </w:pict>
          </mc:Fallback>
        </mc:AlternateContent>
      </w:r>
      <w:r w:rsidR="00705734" w:rsidRPr="004B763E">
        <w:rPr>
          <w:noProof/>
        </w:rPr>
        <mc:AlternateContent>
          <mc:Choice Requires="wps">
            <w:drawing>
              <wp:anchor distT="0" distB="0" distL="114300" distR="114300" simplePos="0" relativeHeight="251892736" behindDoc="0" locked="0" layoutInCell="1" allowOverlap="1" wp14:anchorId="64014D87" wp14:editId="652741FD">
                <wp:simplePos x="0" y="0"/>
                <wp:positionH relativeFrom="column">
                  <wp:posOffset>4136390</wp:posOffset>
                </wp:positionH>
                <wp:positionV relativeFrom="paragraph">
                  <wp:posOffset>704759</wp:posOffset>
                </wp:positionV>
                <wp:extent cx="539086" cy="177421"/>
                <wp:effectExtent l="0" t="0" r="0" b="635"/>
                <wp:wrapNone/>
                <wp:docPr id="2076" name="Text Box 2076"/>
                <wp:cNvGraphicFramePr/>
                <a:graphic xmlns:a="http://schemas.openxmlformats.org/drawingml/2006/main">
                  <a:graphicData uri="http://schemas.microsoft.com/office/word/2010/wordprocessingShape">
                    <wps:wsp>
                      <wps:cNvSpPr txBox="1"/>
                      <wps:spPr>
                        <a:xfrm>
                          <a:off x="0" y="0"/>
                          <a:ext cx="539086" cy="177421"/>
                        </a:xfrm>
                        <a:prstGeom prst="rect">
                          <a:avLst/>
                        </a:prstGeom>
                        <a:solidFill>
                          <a:sysClr val="window" lastClr="FFFFFF"/>
                        </a:solidFill>
                        <a:ln w="6350">
                          <a:noFill/>
                        </a:ln>
                      </wps:spPr>
                      <wps:txbx>
                        <w:txbxContent>
                          <w:p w14:paraId="494A627E" w14:textId="77777777" w:rsidR="00210A2F" w:rsidRPr="007339D5" w:rsidRDefault="00210A2F" w:rsidP="00F33495">
                            <w:pPr>
                              <w:jc w:val="center"/>
                              <w:rPr>
                                <w:b/>
                                <w:bCs/>
                                <w:sz w:val="10"/>
                                <w:szCs w:val="10"/>
                                <w:lang w:val="vi-VN"/>
                              </w:rPr>
                            </w:pPr>
                            <w:r w:rsidRPr="007339D5">
                              <w:rPr>
                                <w:b/>
                                <w:sz w:val="10"/>
                                <w:szCs w:val="10"/>
                                <w:lang w:val="vi-VN"/>
                              </w:rPr>
                              <w:t>Effect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14D87" id="Text Box 2076" o:spid="_x0000_s1155" type="#_x0000_t202" style="position:absolute;left:0;text-align:left;margin-left:325.7pt;margin-top:55.5pt;width:42.45pt;height:13.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" fillcolor="window" stroked="f" strokeweight=".5pt">
                <v:textbox>
                  <w:txbxContent>
                    <w:p w14:paraId="494A627E" w14:textId="77777777" w:rsidR="00210A2F" w:rsidRPr="007339D5" w:rsidRDefault="00210A2F" w:rsidP="00F33495">
                      <w:pPr>
                        <w:jc w:val="center"/>
                        <w:rPr>
                          <w:b/>
                          <w:bCs/>
                          <w:sz w:val="10"/>
                          <w:szCs w:val="10"/>
                          <w:lang w:val="vi-VN"/>
                        </w:rPr>
                      </w:pPr>
                      <w:r w:rsidRPr="007339D5">
                        <w:rPr>
                          <w:b/>
                          <w:sz w:val="10"/>
                          <w:szCs w:val="10"/>
                          <w:lang w:val="vi-VN"/>
                        </w:rPr>
                        <w:t xml:space="preserve">Effect </w:t>
                      </w:r>
                      <w:r w:rsidRPr="007339D5">
                        <w:rPr>
                          <w:b/>
                          <w:sz w:val="10"/>
                          <w:szCs w:val="10"/>
                          <w:lang w:val="vi-VN"/>
                        </w:rPr>
                        <w:t>Line</w:t>
                      </w:r>
                    </w:p>
                  </w:txbxContent>
                </v:textbox>
              </v:shape>
            </w:pict>
          </mc:Fallback>
        </mc:AlternateContent>
      </w:r>
      <w:r w:rsidR="00705734" w:rsidRPr="004B763E">
        <w:rPr>
          <w:noProof/>
        </w:rPr>
        <mc:AlternateContent>
          <mc:Choice Requires="wps">
            <w:drawing>
              <wp:anchor distT="0" distB="0" distL="114300" distR="114300" simplePos="0" relativeHeight="251894784" behindDoc="0" locked="0" layoutInCell="1" allowOverlap="1" wp14:anchorId="6751CD30" wp14:editId="0E3DD77C">
                <wp:simplePos x="0" y="0"/>
                <wp:positionH relativeFrom="column">
                  <wp:posOffset>3685631</wp:posOffset>
                </wp:positionH>
                <wp:positionV relativeFrom="paragraph">
                  <wp:posOffset>277495</wp:posOffset>
                </wp:positionV>
                <wp:extent cx="620803" cy="177421"/>
                <wp:effectExtent l="0" t="0" r="1905" b="635"/>
                <wp:wrapNone/>
                <wp:docPr id="2075" name="Text Box 2075"/>
                <wp:cNvGraphicFramePr/>
                <a:graphic xmlns:a="http://schemas.openxmlformats.org/drawingml/2006/main">
                  <a:graphicData uri="http://schemas.microsoft.com/office/word/2010/wordprocessingShape">
                    <wps:wsp>
                      <wps:cNvSpPr txBox="1"/>
                      <wps:spPr>
                        <a:xfrm>
                          <a:off x="0" y="0"/>
                          <a:ext cx="620803" cy="177421"/>
                        </a:xfrm>
                        <a:prstGeom prst="rect">
                          <a:avLst/>
                        </a:prstGeom>
                        <a:solidFill>
                          <a:sysClr val="window" lastClr="FFFFFF"/>
                        </a:solidFill>
                        <a:ln w="6350">
                          <a:noFill/>
                        </a:ln>
                      </wps:spPr>
                      <wps:txbx>
                        <w:txbxContent>
                          <w:p w14:paraId="3DB9DC5F" w14:textId="77777777" w:rsidR="00210A2F" w:rsidRPr="007339D5" w:rsidRDefault="00210A2F" w:rsidP="00F33495">
                            <w:pPr>
                              <w:jc w:val="center"/>
                              <w:rPr>
                                <w:b/>
                                <w:bCs/>
                                <w:sz w:val="10"/>
                                <w:szCs w:val="10"/>
                                <w:lang w:val="vi-VN"/>
                              </w:rPr>
                            </w:pPr>
                            <w:r>
                              <w:rPr>
                                <w:b/>
                                <w:sz w:val="10"/>
                                <w:szCs w:val="10"/>
                                <w:lang w:val="vi-VN"/>
                              </w:rPr>
                              <w:t>Upper Bound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1CD30" id="Text Box 2075" o:spid="_x0000_s1156" type="#_x0000_t202" style="position:absolute;left:0;text-align:left;margin-left:290.2pt;margin-top:21.85pt;width:48.9pt;height:13.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" fillcolor="window" stroked="f" strokeweight=".5pt">
                <v:textbox>
                  <w:txbxContent>
                    <w:p w14:paraId="3DB9DC5F" w14:textId="77777777" w:rsidR="00210A2F" w:rsidRPr="007339D5" w:rsidRDefault="00210A2F" w:rsidP="00F33495">
                      <w:pPr>
                        <w:jc w:val="center"/>
                        <w:rPr>
                          <w:b/>
                          <w:bCs/>
                          <w:sz w:val="10"/>
                          <w:szCs w:val="10"/>
                          <w:lang w:val="vi-VN"/>
                        </w:rPr>
                      </w:pPr>
                      <w:r>
                        <w:rPr>
                          <w:b/>
                          <w:sz w:val="10"/>
                          <w:szCs w:val="10"/>
                          <w:lang w:val="vi-VN"/>
                        </w:rPr>
                        <w:t xml:space="preserve">Upper </w:t>
                      </w:r>
                      <w:r>
                        <w:rPr>
                          <w:b/>
                          <w:sz w:val="10"/>
                          <w:szCs w:val="10"/>
                          <w:lang w:val="vi-VN"/>
                        </w:rPr>
                        <w:t>Bound</w:t>
                      </w:r>
                    </w:p>
                  </w:txbxContent>
                </v:textbox>
              </v:shape>
            </w:pict>
          </mc:Fallback>
        </mc:AlternateContent>
      </w:r>
      <w:r w:rsidR="00705734">
        <w:rPr>
          <w:b/>
          <w:bCs/>
          <w:noProof/>
        </w:rPr>
        <mc:AlternateContent>
          <mc:Choice Requires="wps">
            <w:drawing>
              <wp:anchor distT="0" distB="0" distL="114300" distR="114300" simplePos="0" relativeHeight="251901952" behindDoc="0" locked="0" layoutInCell="1" allowOverlap="1" wp14:anchorId="3645968D" wp14:editId="5AFCCB25">
                <wp:simplePos x="0" y="0"/>
                <wp:positionH relativeFrom="column">
                  <wp:posOffset>2677795</wp:posOffset>
                </wp:positionH>
                <wp:positionV relativeFrom="paragraph">
                  <wp:posOffset>2953294</wp:posOffset>
                </wp:positionV>
                <wp:extent cx="318316" cy="228600"/>
                <wp:effectExtent l="0" t="0" r="0" b="0"/>
                <wp:wrapNone/>
                <wp:docPr id="2086" name="Text Box 2086"/>
                <wp:cNvGraphicFramePr/>
                <a:graphic xmlns:a="http://schemas.openxmlformats.org/drawingml/2006/main">
                  <a:graphicData uri="http://schemas.microsoft.com/office/word/2010/wordprocessingShape">
                    <wps:wsp>
                      <wps:cNvSpPr txBox="1"/>
                      <wps:spPr>
                        <a:xfrm>
                          <a:off x="0" y="0"/>
                          <a:ext cx="318316" cy="228600"/>
                        </a:xfrm>
                        <a:prstGeom prst="rect">
                          <a:avLst/>
                        </a:prstGeom>
                        <a:solidFill>
                          <a:schemeClr val="lt1"/>
                        </a:solidFill>
                        <a:ln w="6350">
                          <a:noFill/>
                        </a:ln>
                      </wps:spPr>
                      <wps:txbx>
                        <w:txbxContent>
                          <w:p w14:paraId="64600113" w14:textId="6193CE48" w:rsidR="00210A2F" w:rsidRPr="00EC2AF9" w:rsidRDefault="00210A2F" w:rsidP="00EC2AF9">
                            <w:pPr>
                              <w:jc w:val="center"/>
                              <w:rPr>
                                <w:b/>
                                <w:bCs/>
                                <w:sz w:val="11"/>
                                <w:szCs w:val="11"/>
                              </w:rPr>
                            </w:pPr>
                            <w:r>
                              <w:rPr>
                                <w:b/>
                                <w:bCs/>
                                <w:sz w:val="11"/>
                                <w:szCs w:val="11"/>
                              </w:rPr>
                              <w:t>4.31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968D" id="Text Box 2086" o:spid="_x0000_s1157" type="#_x0000_t202" style="position:absolute;left:0;text-align:left;margin-left:210.85pt;margin-top:232.55pt;width:25.05pt;height:1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" fillcolor="white [3201]" stroked="f" strokeweight=".5pt">
                <v:textbox>
                  <w:txbxContent>
                    <w:p w14:paraId="64600113" w14:textId="6193CE48" w:rsidR="00210A2F" w:rsidRPr="00EC2AF9" w:rsidRDefault="00210A2F" w:rsidP="00EC2AF9">
                      <w:pPr>
                        <w:jc w:val="center"/>
                        <w:rPr>
                          <w:b/>
                          <w:bCs/>
                          <w:sz w:val="11"/>
                          <w:szCs w:val="11"/>
                        </w:rPr>
                      </w:pPr>
                      <w:r>
                        <w:rPr>
                          <w:b/>
                          <w:bCs/>
                          <w:sz w:val="11"/>
                          <w:szCs w:val="11"/>
                        </w:rPr>
                        <w:t>4.31</w:t>
                      </w:r>
                    </w:p>
                  </w:txbxContent>
                </v:textbox>
              </v:shape>
            </w:pict>
          </mc:Fallback>
        </mc:AlternateContent>
      </w:r>
      <w:r w:rsidR="00705734">
        <w:rPr>
          <w:b/>
          <w:bCs/>
          <w:noProof/>
        </w:rPr>
        <mc:AlternateContent>
          <mc:Choice Requires="wps">
            <w:drawing>
              <wp:anchor distT="0" distB="0" distL="114300" distR="114300" simplePos="0" relativeHeight="251899904" behindDoc="0" locked="0" layoutInCell="1" allowOverlap="1" wp14:anchorId="282158F7" wp14:editId="0BA02F91">
                <wp:simplePos x="0" y="0"/>
                <wp:positionH relativeFrom="column">
                  <wp:posOffset>1845130</wp:posOffset>
                </wp:positionH>
                <wp:positionV relativeFrom="paragraph">
                  <wp:posOffset>2963636</wp:posOffset>
                </wp:positionV>
                <wp:extent cx="318316" cy="228600"/>
                <wp:effectExtent l="0" t="0" r="0" b="0"/>
                <wp:wrapNone/>
                <wp:docPr id="2085" name="Text Box 2085"/>
                <wp:cNvGraphicFramePr/>
                <a:graphic xmlns:a="http://schemas.openxmlformats.org/drawingml/2006/main">
                  <a:graphicData uri="http://schemas.microsoft.com/office/word/2010/wordprocessingShape">
                    <wps:wsp>
                      <wps:cNvSpPr txBox="1"/>
                      <wps:spPr>
                        <a:xfrm>
                          <a:off x="0" y="0"/>
                          <a:ext cx="318316" cy="228600"/>
                        </a:xfrm>
                        <a:prstGeom prst="rect">
                          <a:avLst/>
                        </a:prstGeom>
                        <a:solidFill>
                          <a:schemeClr val="lt1"/>
                        </a:solidFill>
                        <a:ln w="6350">
                          <a:noFill/>
                        </a:ln>
                      </wps:spPr>
                      <wps:txbx>
                        <w:txbxContent>
                          <w:p w14:paraId="53920FED" w14:textId="51EC4614" w:rsidR="00210A2F" w:rsidRPr="00EC2AF9" w:rsidRDefault="00210A2F" w:rsidP="00EC2AF9">
                            <w:pPr>
                              <w:jc w:val="center"/>
                              <w:rPr>
                                <w:b/>
                                <w:bCs/>
                                <w:sz w:val="11"/>
                                <w:szCs w:val="11"/>
                              </w:rPr>
                            </w:pPr>
                            <w:r w:rsidRPr="00EC2AF9">
                              <w:rPr>
                                <w:b/>
                                <w:bCs/>
                                <w:sz w:val="11"/>
                                <w:szCs w:val="11"/>
                              </w:rPr>
                              <w:t>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158F7" id="Text Box 2085" o:spid="_x0000_s1158" type="#_x0000_t202" style="position:absolute;left:0;text-align:left;margin-left:145.3pt;margin-top:233.35pt;width:25.05pt;height:1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" fillcolor="white [3201]" stroked="f" strokeweight=".5pt">
                <v:textbox>
                  <w:txbxContent>
                    <w:p w14:paraId="53920FED" w14:textId="51EC4614" w:rsidR="00210A2F" w:rsidRPr="00EC2AF9" w:rsidRDefault="00210A2F" w:rsidP="00EC2AF9">
                      <w:pPr>
                        <w:jc w:val="center"/>
                        <w:rPr>
                          <w:b/>
                          <w:bCs/>
                          <w:sz w:val="11"/>
                          <w:szCs w:val="11"/>
                        </w:rPr>
                      </w:pPr>
                      <w:r w:rsidRPr="00EC2AF9">
                        <w:rPr>
                          <w:b/>
                          <w:bCs/>
                          <w:sz w:val="11"/>
                          <w:szCs w:val="11"/>
                        </w:rPr>
                        <w:t>1.53</w:t>
                      </w:r>
                    </w:p>
                  </w:txbxContent>
                </v:textbox>
              </v:shape>
            </w:pict>
          </mc:Fallback>
        </mc:AlternateContent>
      </w:r>
      <w:r w:rsidR="00705734">
        <w:rPr>
          <w:b/>
          <w:bCs/>
          <w:noProof/>
        </w:rPr>
        <mc:AlternateContent>
          <mc:Choice Requires="wps">
            <w:drawing>
              <wp:anchor distT="0" distB="0" distL="114300" distR="114300" simplePos="0" relativeHeight="251896832" behindDoc="0" locked="0" layoutInCell="1" allowOverlap="1" wp14:anchorId="758E82AF" wp14:editId="6AFB9B4B">
                <wp:simplePos x="0" y="0"/>
                <wp:positionH relativeFrom="column">
                  <wp:posOffset>2024380</wp:posOffset>
                </wp:positionH>
                <wp:positionV relativeFrom="paragraph">
                  <wp:posOffset>97246</wp:posOffset>
                </wp:positionV>
                <wp:extent cx="0" cy="2824480"/>
                <wp:effectExtent l="0" t="0" r="12700" b="7620"/>
                <wp:wrapNone/>
                <wp:docPr id="2081" name="Straight Connector 2081"/>
                <wp:cNvGraphicFramePr/>
                <a:graphic xmlns:a="http://schemas.openxmlformats.org/drawingml/2006/main">
                  <a:graphicData uri="http://schemas.microsoft.com/office/word/2010/wordprocessingShape">
                    <wps:wsp>
                      <wps:cNvCnPr/>
                      <wps:spPr>
                        <a:xfrm flipH="1">
                          <a:off x="0" y="0"/>
                          <a:ext cx="0" cy="282448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772715" id="Straight Connector 2081" o:spid="_x0000_s1026" style="position:absolute;flip:x;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4pt,7.65pt" to="159.4pt,2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" strokecolor="black [3200]" strokeweight=".5pt">
                <v:stroke dashstyle="dash" joinstyle="miter"/>
              </v:line>
            </w:pict>
          </mc:Fallback>
        </mc:AlternateContent>
      </w:r>
      <w:r w:rsidR="00705734">
        <w:rPr>
          <w:b/>
          <w:bCs/>
          <w:noProof/>
        </w:rPr>
        <mc:AlternateContent>
          <mc:Choice Requires="wps">
            <w:drawing>
              <wp:anchor distT="0" distB="0" distL="114300" distR="114300" simplePos="0" relativeHeight="251898880" behindDoc="0" locked="0" layoutInCell="1" allowOverlap="1" wp14:anchorId="4F66340F" wp14:editId="1EF31A22">
                <wp:simplePos x="0" y="0"/>
                <wp:positionH relativeFrom="column">
                  <wp:posOffset>2846252</wp:posOffset>
                </wp:positionH>
                <wp:positionV relativeFrom="paragraph">
                  <wp:posOffset>94978</wp:posOffset>
                </wp:positionV>
                <wp:extent cx="1" cy="2824661"/>
                <wp:effectExtent l="0" t="0" r="12700" b="7620"/>
                <wp:wrapNone/>
                <wp:docPr id="2084" name="Straight Connector 2084"/>
                <wp:cNvGraphicFramePr/>
                <a:graphic xmlns:a="http://schemas.openxmlformats.org/drawingml/2006/main">
                  <a:graphicData uri="http://schemas.microsoft.com/office/word/2010/wordprocessingShape">
                    <wps:wsp>
                      <wps:cNvCnPr/>
                      <wps:spPr>
                        <a:xfrm flipH="1">
                          <a:off x="0" y="0"/>
                          <a:ext cx="1" cy="2824661"/>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8B2D383" id="Straight Connector 2084" o:spid="_x0000_s1026" style="position:absolute;flip:x;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4.1pt,7.5pt" to="224.1pt,2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" strokecolor="black [3200]" strokeweight=".5pt">
                <v:stroke dashstyle="dash" joinstyle="miter"/>
              </v:line>
            </w:pict>
          </mc:Fallback>
        </mc:AlternateContent>
      </w:r>
      <w:r w:rsidR="00705734" w:rsidRPr="00E56AEA">
        <w:rPr>
          <w:noProof/>
          <w:sz w:val="16"/>
          <w:szCs w:val="16"/>
        </w:rPr>
        <w:drawing>
          <wp:inline distT="0" distB="0" distL="0" distR="0" wp14:anchorId="312E2CE6" wp14:editId="2D971BDC">
            <wp:extent cx="3641553" cy="2963636"/>
            <wp:effectExtent l="0" t="0" r="3810" b="0"/>
            <wp:docPr id="2083" name="Picture 208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rotWithShape="1">
                    <a:blip r:embed="rId34"/>
                    <a:srcRect r="20459"/>
                    <a:stretch/>
                  </pic:blipFill>
                  <pic:spPr bwMode="auto">
                    <a:xfrm>
                      <a:off x="0" y="0"/>
                      <a:ext cx="3703511" cy="3014060"/>
                    </a:xfrm>
                    <a:prstGeom prst="rect">
                      <a:avLst/>
                    </a:prstGeom>
                    <a:ln>
                      <a:noFill/>
                    </a:ln>
                    <a:extLst>
                      <a:ext uri="{53640926-AAD7-44D8-BBD7-CCE9431645EC}">
                        <a14:shadowObscured xmlns:a14="http://schemas.microsoft.com/office/drawing/2010/main"/>
                      </a:ext>
                    </a:extLst>
                  </pic:spPr>
                </pic:pic>
              </a:graphicData>
            </a:graphic>
          </wp:inline>
        </w:drawing>
      </w:r>
    </w:p>
    <w:p w14:paraId="6B33B252" w14:textId="41C68BDF" w:rsidR="00F33495" w:rsidRPr="001C4B43" w:rsidRDefault="00134B23" w:rsidP="00F33495">
      <w:pPr>
        <w:spacing w:after="0" w:line="240" w:lineRule="auto"/>
        <w:jc w:val="center"/>
        <w:rPr>
          <w:rFonts w:eastAsia="Times New Roman"/>
        </w:rPr>
      </w:pPr>
      <w:r w:rsidRPr="004B763E">
        <w:rPr>
          <w:noProof/>
        </w:rPr>
        <mc:AlternateContent>
          <mc:Choice Requires="wps">
            <w:drawing>
              <wp:anchor distT="0" distB="0" distL="114300" distR="114300" simplePos="0" relativeHeight="251895808" behindDoc="0" locked="0" layoutInCell="1" allowOverlap="1" wp14:anchorId="394CDC04" wp14:editId="1385F82A">
                <wp:simplePos x="0" y="0"/>
                <wp:positionH relativeFrom="column">
                  <wp:posOffset>2987683</wp:posOffset>
                </wp:positionH>
                <wp:positionV relativeFrom="paragraph">
                  <wp:posOffset>3510</wp:posOffset>
                </wp:positionV>
                <wp:extent cx="1363851" cy="266065"/>
                <wp:effectExtent l="0" t="0" r="0" b="635"/>
                <wp:wrapNone/>
                <wp:docPr id="2063" name="Text Box 2063"/>
                <wp:cNvGraphicFramePr/>
                <a:graphic xmlns:a="http://schemas.openxmlformats.org/drawingml/2006/main">
                  <a:graphicData uri="http://schemas.microsoft.com/office/word/2010/wordprocessingShape">
                    <wps:wsp>
                      <wps:cNvSpPr txBox="1"/>
                      <wps:spPr>
                        <a:xfrm>
                          <a:off x="0" y="0"/>
                          <a:ext cx="1363851" cy="266065"/>
                        </a:xfrm>
                        <a:prstGeom prst="rect">
                          <a:avLst/>
                        </a:prstGeom>
                        <a:solidFill>
                          <a:sysClr val="window" lastClr="FFFFFF"/>
                        </a:solidFill>
                        <a:ln w="6350">
                          <a:noFill/>
                        </a:ln>
                      </wps:spPr>
                      <wps:txbx>
                        <w:txbxContent>
                          <w:p w14:paraId="763E6C10" w14:textId="3FAFB325" w:rsidR="00210A2F" w:rsidRPr="002E56F1" w:rsidRDefault="00210A2F" w:rsidP="00F33495">
                            <w:pPr>
                              <w:jc w:val="center"/>
                              <w:rPr>
                                <w:b/>
                                <w:bCs/>
                                <w:sz w:val="16"/>
                                <w:szCs w:val="16"/>
                              </w:rPr>
                            </w:pPr>
                            <w:r>
                              <w:rPr>
                                <w:b/>
                                <w:sz w:val="16"/>
                                <w:szCs w:val="16"/>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CDC04" id="Text Box 2063" o:spid="_x0000_s1159" type="#_x0000_t202" style="position:absolute;left:0;text-align:left;margin-left:235.25pt;margin-top:.3pt;width:107.4pt;height:20.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" fillcolor="window" stroked="f" strokeweight=".5pt">
                <v:textbox>
                  <w:txbxContent>
                    <w:p w14:paraId="763E6C10" w14:textId="3FAFB325" w:rsidR="00210A2F" w:rsidRPr="002E56F1" w:rsidRDefault="00210A2F" w:rsidP="00F33495">
                      <w:pPr>
                        <w:jc w:val="center"/>
                        <w:rPr>
                          <w:b/>
                          <w:bCs/>
                          <w:sz w:val="16"/>
                          <w:szCs w:val="16"/>
                        </w:rPr>
                      </w:pPr>
                      <w:r>
                        <w:rPr>
                          <w:b/>
                          <w:sz w:val="16"/>
                          <w:szCs w:val="16"/>
                        </w:rPr>
                        <w:t>Engagement</w:t>
                      </w:r>
                    </w:p>
                  </w:txbxContent>
                </v:textbox>
              </v:shape>
            </w:pict>
          </mc:Fallback>
        </mc:AlternateContent>
      </w:r>
      <w:r w:rsidR="00F33495" w:rsidRPr="004B763E">
        <w:rPr>
          <w:noProof/>
        </w:rPr>
        <w:t xml:space="preserve"> </w:t>
      </w:r>
      <w:r w:rsidR="00F33495" w:rsidRPr="00E205CC">
        <w:rPr>
          <w:noProof/>
        </w:rPr>
        <w:t xml:space="preserve"> </w:t>
      </w:r>
    </w:p>
    <w:p w14:paraId="4D5502CA" w14:textId="5581D4C8" w:rsidR="00C36B58" w:rsidRDefault="00703E30">
      <w:pPr>
        <w:pStyle w:val="FigureTitle"/>
      </w:pPr>
      <w:bookmarkStart w:id="74" w:name="_Toc102312355"/>
      <w:r>
        <w:t>Johnson-Neyman Analysis</w:t>
      </w:r>
      <w:r w:rsidR="00C36B58">
        <w:t xml:space="preserve"> in Study 6</w:t>
      </w:r>
      <w:r w:rsidR="00D26A33">
        <w:t xml:space="preserve"> (Essay 2)</w:t>
      </w:r>
      <w:bookmarkEnd w:id="74"/>
    </w:p>
    <w:p w14:paraId="570A9DCF" w14:textId="158E2B7E" w:rsidR="00C36B58" w:rsidRDefault="00C36B58" w:rsidP="00FB09CC">
      <w:pPr>
        <w:spacing w:after="0" w:line="480" w:lineRule="auto"/>
        <w:ind w:firstLine="720"/>
      </w:pPr>
    </w:p>
    <w:p w14:paraId="05969881" w14:textId="06E0AFEA" w:rsidR="001B2AC0" w:rsidRDefault="00134B23">
      <w:pPr>
        <w:spacing w:after="0" w:line="480" w:lineRule="auto"/>
        <w:ind w:firstLine="720"/>
      </w:pPr>
      <w:r>
        <w:rPr>
          <w:noProof/>
        </w:rPr>
        <w:drawing>
          <wp:inline distT="0" distB="0" distL="0" distR="0" wp14:anchorId="5B3B368C" wp14:editId="3C4E0173">
            <wp:extent cx="5208998" cy="2615629"/>
            <wp:effectExtent l="0" t="0" r="0" b="635"/>
            <wp:docPr id="3092" name="Picture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23570" cy="2622946"/>
                    </a:xfrm>
                    <a:prstGeom prst="rect">
                      <a:avLst/>
                    </a:prstGeom>
                  </pic:spPr>
                </pic:pic>
              </a:graphicData>
            </a:graphic>
          </wp:inline>
        </w:drawing>
      </w:r>
    </w:p>
    <w:p w14:paraId="638FF8C2" w14:textId="02E1B40A" w:rsidR="00134B23" w:rsidRPr="00FA0243" w:rsidRDefault="00134B23">
      <w:pPr>
        <w:pStyle w:val="FigureTitle"/>
      </w:pPr>
      <w:bookmarkStart w:id="75" w:name="_Toc102312356"/>
      <w:r>
        <w:t>Willing-to-Pay Price in Study 6</w:t>
      </w:r>
      <w:r w:rsidR="00D26A33">
        <w:t xml:space="preserve"> (</w:t>
      </w:r>
      <w:r w:rsidR="00BA58A4">
        <w:t>E</w:t>
      </w:r>
      <w:r w:rsidR="00D26A33">
        <w:t>ssay 2)</w:t>
      </w:r>
      <w:bookmarkEnd w:id="75"/>
    </w:p>
    <w:p w14:paraId="725973A9" w14:textId="77777777" w:rsidR="00EA7EC3" w:rsidRDefault="00EA7EC3">
      <w:pPr>
        <w:spacing w:after="0" w:line="480" w:lineRule="auto"/>
        <w:ind w:firstLine="720"/>
      </w:pPr>
    </w:p>
    <w:p w14:paraId="4861874C" w14:textId="77777777" w:rsidR="00EA7EC3" w:rsidRDefault="00EA7EC3">
      <w:pPr>
        <w:spacing w:after="0" w:line="240" w:lineRule="auto"/>
      </w:pPr>
      <w:r>
        <w:br w:type="page"/>
      </w:r>
    </w:p>
    <w:p w14:paraId="204A277E" w14:textId="4C313025" w:rsidR="00A54780" w:rsidRDefault="00EA3F92" w:rsidP="00EA3F92">
      <w:pPr>
        <w:spacing w:after="0" w:line="480" w:lineRule="auto"/>
      </w:pPr>
      <w:r>
        <w:lastRenderedPageBreak/>
        <w:t>puns in brand names on consumption and identify cognitive engagement as an important factor in regulating these effects. Specifically, Study 1 provides initial evidence that the use of pun can enhance consumption experience, whereas Study 2 replicates this result and further shows that</w:t>
      </w:r>
      <w:r w:rsidR="00C81E71">
        <w:t xml:space="preserve"> </w:t>
      </w:r>
      <w:r w:rsidR="00F04A26">
        <w:t>mood enhancement is the mechanism for this effect</w:t>
      </w:r>
      <w:r w:rsidR="008401D4">
        <w:t xml:space="preserve"> </w:t>
      </w:r>
      <w:r w:rsidR="000877C2">
        <w:t>while</w:t>
      </w:r>
      <w:r w:rsidR="008401D4">
        <w:t xml:space="preserve"> providing</w:t>
      </w:r>
      <w:r w:rsidR="00F04A26">
        <w:t xml:space="preserve"> </w:t>
      </w:r>
      <w:r w:rsidR="00764185">
        <w:t>preliminary</w:t>
      </w:r>
      <w:r w:rsidR="00F04A26">
        <w:t xml:space="preserve"> evidence for the moderating role of </w:t>
      </w:r>
      <w:r w:rsidR="00963D61">
        <w:t>cognitive engagement</w:t>
      </w:r>
      <w:r w:rsidR="00F04A26">
        <w:t xml:space="preserve">. </w:t>
      </w:r>
      <w:r w:rsidR="00764185">
        <w:t xml:space="preserve">Using a process-by-moderation approach, </w:t>
      </w:r>
      <w:r w:rsidR="00C45362">
        <w:t xml:space="preserve">Study 3 further strengthens the findings in Study 2 by confirming the mediating role of mood enhancement and the moderating role of </w:t>
      </w:r>
      <w:r w:rsidR="002F49E0">
        <w:t>cognitive engagement</w:t>
      </w:r>
      <w:r w:rsidR="00C45362">
        <w:t xml:space="preserve">. </w:t>
      </w:r>
      <w:r w:rsidR="005C2484">
        <w:t>Stud</w:t>
      </w:r>
      <w:r w:rsidR="00A47062">
        <w:t>ies</w:t>
      </w:r>
      <w:r w:rsidR="005C2484">
        <w:t xml:space="preserve"> 4</w:t>
      </w:r>
      <w:r w:rsidR="004D7B03">
        <w:t>, 5</w:t>
      </w:r>
      <w:r w:rsidR="0043413A">
        <w:t xml:space="preserve"> and </w:t>
      </w:r>
      <w:r w:rsidR="00A47062">
        <w:t>6</w:t>
      </w:r>
      <w:r w:rsidR="006C7C11">
        <w:t xml:space="preserve"> </w:t>
      </w:r>
      <w:r w:rsidR="005C2484">
        <w:t xml:space="preserve">extend the generalizability of this research </w:t>
      </w:r>
      <w:r w:rsidR="004D7B03">
        <w:t>by using</w:t>
      </w:r>
      <w:r w:rsidR="005C2484">
        <w:t xml:space="preserve"> different set</w:t>
      </w:r>
      <w:r w:rsidR="004D7B03">
        <w:t>s</w:t>
      </w:r>
      <w:r w:rsidR="005C2484">
        <w:t xml:space="preserve"> of stimuli, different focal product</w:t>
      </w:r>
      <w:r w:rsidR="004D7B03">
        <w:t>s</w:t>
      </w:r>
      <w:r w:rsidR="005C2484">
        <w:t xml:space="preserve">, </w:t>
      </w:r>
      <w:r w:rsidR="004D7B03">
        <w:t xml:space="preserve">different participant populations </w:t>
      </w:r>
      <w:r w:rsidR="005C2484">
        <w:t>and different setting</w:t>
      </w:r>
      <w:r w:rsidR="004D7B03">
        <w:t>s</w:t>
      </w:r>
      <w:r w:rsidR="005C2484">
        <w:t xml:space="preserve">. </w:t>
      </w:r>
      <w:r w:rsidR="0000434F">
        <w:t>Besides</w:t>
      </w:r>
      <w:r w:rsidR="00A43E0B">
        <w:t xml:space="preserve"> </w:t>
      </w:r>
      <w:r w:rsidR="000F4A58">
        <w:t>consistently providing more evidence</w:t>
      </w:r>
      <w:r w:rsidR="00A43E0B">
        <w:t xml:space="preserve"> for the </w:t>
      </w:r>
      <w:r w:rsidR="000F4A58">
        <w:t xml:space="preserve">moderating </w:t>
      </w:r>
      <w:r w:rsidR="00A43E0B">
        <w:t xml:space="preserve">role of </w:t>
      </w:r>
      <w:r w:rsidR="00BF40BF">
        <w:t>cognitive engagement</w:t>
      </w:r>
      <w:r w:rsidR="000F4A58">
        <w:t xml:space="preserve">, these studies </w:t>
      </w:r>
      <w:r w:rsidR="002D54F3">
        <w:t>further</w:t>
      </w:r>
      <w:r w:rsidR="000F4A58">
        <w:t xml:space="preserve"> </w:t>
      </w:r>
      <w:r w:rsidR="00D441F6">
        <w:t>highlight</w:t>
      </w:r>
      <w:r w:rsidR="000F4A58">
        <w:t xml:space="preserve"> the inherent risks in using puns in brand names</w:t>
      </w:r>
      <w:r w:rsidR="008F2112">
        <w:t xml:space="preserve">. Together, the findings in this research make multiple contributions to theory and practice. </w:t>
      </w:r>
      <w:r w:rsidR="00DF514D">
        <w:t xml:space="preserve"> </w:t>
      </w:r>
    </w:p>
    <w:p w14:paraId="1330D809" w14:textId="77777777" w:rsidR="007D786F" w:rsidRPr="00394DCA" w:rsidRDefault="007D786F" w:rsidP="007D786F">
      <w:pPr>
        <w:pStyle w:val="Heading4"/>
      </w:pPr>
      <w:r w:rsidRPr="00912AE8">
        <w:t>Contributions</w:t>
      </w:r>
      <w:r w:rsidRPr="001D758C">
        <w:t xml:space="preserve"> to theory</w:t>
      </w:r>
    </w:p>
    <w:p w14:paraId="1F4773C4" w14:textId="15346DEC" w:rsidR="007D786F" w:rsidRDefault="007D786F" w:rsidP="007D786F">
      <w:pPr>
        <w:spacing w:after="0" w:line="480" w:lineRule="auto"/>
      </w:pPr>
      <w:r>
        <w:t>This research yields</w:t>
      </w:r>
      <w:r w:rsidRPr="001C4B43">
        <w:t xml:space="preserve"> important contributions to </w:t>
      </w:r>
      <w:r>
        <w:t>marketing</w:t>
      </w:r>
      <w:r w:rsidRPr="001C4B43">
        <w:t xml:space="preserve"> literature. First, this research extend</w:t>
      </w:r>
      <w:r>
        <w:t>s</w:t>
      </w:r>
      <w:r w:rsidRPr="001C4B43">
        <w:t xml:space="preserve"> </w:t>
      </w:r>
      <w:r>
        <w:t xml:space="preserve">previous works in humor </w:t>
      </w:r>
      <w:r w:rsidRPr="001C4B43">
        <w:t xml:space="preserve">in meaningful ways. Previous research in humor has shown that humor can increase favorable responses to marketing appeals such as ad attitude, brand attitude, attention, positive affect and purchase intention </w:t>
      </w:r>
      <w:r>
        <w:fldChar w:fldCharType="begin"/>
      </w:r>
      <w:r>
        <w:instrText xml:space="preserve"> ADDIN EN.CITE &lt;EndNote&gt;&lt;Cite&gt;&lt;Author&gt;Eisend&lt;/Author&gt;&lt;Year&gt;2009&lt;/Year&gt;&lt;RecNum&gt;1104&lt;/RecNum&gt;&lt;DisplayText&gt;(Eisend 2009; Weinberger and Gulas 1992)&lt;/DisplayText&gt;&lt;record&gt;&lt;rec-number&gt;1104&lt;/rec-number&gt;&lt;foreign-keys&gt;&lt;key app="EN" db-id="vdrppp5r30p90ce0zarvfd56t5vxarrez95e" timestamp="1634829729"&gt;1104&lt;/key&gt;&lt;/foreign-keys&gt;&lt;ref-type name="Journal Article"&gt;17&lt;/ref-type&gt;&lt;contributors&gt;&lt;authors&gt;&lt;author&gt;Eisend, Martin&lt;/author&gt;&lt;/authors&gt;&lt;/contributors&gt;&lt;titles&gt;&lt;title&gt;A meta-analysis of humor in advertising&lt;/title&gt;&lt;secondary-title&gt;Journal of the Academy of Marketing Science&lt;/secondary-title&gt;&lt;/titles&gt;&lt;periodical&gt;&lt;full-title&gt;Journal of the Academy of Marketing Science&lt;/full-title&gt;&lt;/periodical&gt;&lt;pages&gt;191-203&lt;/pages&gt;&lt;volume&gt;37&lt;/volume&gt;&lt;number&gt;2&lt;/number&gt;&lt;dates&gt;&lt;year&gt;2009&lt;/year&gt;&lt;/dates&gt;&lt;isbn&gt;1552-7824&lt;/isbn&gt;&lt;urls&gt;&lt;/urls&gt;&lt;/record&gt;&lt;/Cite&gt;&lt;Cite&gt;&lt;Author&gt;Weinberger&lt;/Author&gt;&lt;Year&gt;1992&lt;/Year&gt;&lt;RecNum&gt;1111&lt;/RecNum&gt;&lt;record&gt;&lt;rec-number&gt;1111&lt;/rec-number&gt;&lt;foreign-keys&gt;&lt;key app="EN" db-id="vdrppp5r30p90ce0zarvfd56t5vxarrez95e" timestamp="1634829729"&gt;1111&lt;/key&gt;&lt;/foreign-keys&gt;&lt;ref-type name="Journal Article"&gt;17&lt;/ref-type&gt;&lt;contributors&gt;&lt;authors&gt;&lt;author&gt;Weinberger, Marc G&lt;/author&gt;&lt;author&gt;Gulas, Charles S&lt;/author&gt;&lt;/authors&gt;&lt;/contributors&gt;&lt;titles&gt;&lt;title&gt;The impact of humor in advertising: A review&lt;/title&gt;&lt;secondary-title&gt;Journal of advertising&lt;/secondary-title&gt;&lt;/titles&gt;&lt;periodical&gt;&lt;full-title&gt;Journal of Advertising&lt;/full-title&gt;&lt;/periodical&gt;&lt;pages&gt;35-59&lt;/pages&gt;&lt;volume&gt;21&lt;/volume&gt;&lt;number&gt;4&lt;/number&gt;&lt;dates&gt;&lt;year&gt;1992&lt;/year&gt;&lt;/dates&gt;&lt;isbn&gt;0091-3367&lt;/isbn&gt;&lt;urls&gt;&lt;/urls&gt;&lt;/record&gt;&lt;/Cite&gt;&lt;/EndNote&gt;</w:instrText>
      </w:r>
      <w:r>
        <w:fldChar w:fldCharType="separate"/>
      </w:r>
      <w:r>
        <w:rPr>
          <w:noProof/>
        </w:rPr>
        <w:t>(Eisend 2009; Weinberger and Gulas 1992)</w:t>
      </w:r>
      <w:r>
        <w:fldChar w:fldCharType="end"/>
      </w:r>
      <w:r>
        <w:t xml:space="preserve">, </w:t>
      </w:r>
      <w:r w:rsidRPr="001C4B43">
        <w:t xml:space="preserve">and such effects depend on a variety of factors such as the existence of threatening information </w:t>
      </w:r>
      <w:r>
        <w:fldChar w:fldCharType="begin"/>
      </w:r>
      <w:r>
        <w:instrText xml:space="preserve"> ADDIN EN.CITE &lt;EndNote&gt;&lt;Cite&gt;&lt;Author&gt;Warren&lt;/Author&gt;&lt;Year&gt;2016&lt;/Year&gt;&lt;RecNum&gt;1110&lt;/RecNum&gt;&lt;DisplayText&gt;(Warren and McGraw 2016)&lt;/DisplayText&gt;&lt;record&gt;&lt;rec-number&gt;1110&lt;/rec-number&gt;&lt;foreign-keys&gt;&lt;key app="EN" db-id="vdrppp5r30p90ce0zarvfd56t5vxarrez95e" timestamp="1634829729"&gt;1110&lt;/key&gt;&lt;/foreign-keys&gt;&lt;ref-type name="Journal Article"&gt;17&lt;/ref-type&gt;&lt;contributors&gt;&lt;authors&gt;&lt;author&gt;Warren, Caleb&lt;/author&gt;&lt;author&gt;McGraw, A Peter&lt;/author&gt;&lt;/authors&gt;&lt;/contributors&gt;&lt;titles&gt;&lt;title&gt;When does humorous marketing hurt brands?&lt;/title&gt;&lt;secondary-title&gt;Journal of Marketing Behavior&lt;/secondary-title&gt;&lt;/titles&gt;&lt;periodical&gt;&lt;full-title&gt;Journal of Marketing Behavior&lt;/full-title&gt;&lt;/periodical&gt;&lt;pages&gt;39-67&lt;/pages&gt;&lt;volume&gt;2&lt;/volume&gt;&lt;number&gt;1&lt;/number&gt;&lt;dates&gt;&lt;year&gt;2016&lt;/year&gt;&lt;/dates&gt;&lt;isbn&gt;2326-568X&lt;/isbn&gt;&lt;urls&gt;&lt;/urls&gt;&lt;/record&gt;&lt;/Cite&gt;&lt;/EndNote&gt;</w:instrText>
      </w:r>
      <w:r>
        <w:fldChar w:fldCharType="separate"/>
      </w:r>
      <w:r>
        <w:rPr>
          <w:noProof/>
        </w:rPr>
        <w:t>(Warren and McGraw 2016)</w:t>
      </w:r>
      <w:r>
        <w:fldChar w:fldCharType="end"/>
      </w:r>
      <w:r w:rsidRPr="001C4B43">
        <w:t xml:space="preserve">, motivation orientation </w:t>
      </w:r>
      <w:r>
        <w:fldChar w:fldCharType="begin"/>
      </w:r>
      <w:r>
        <w:instrText xml:space="preserve"> ADDIN EN.CITE &lt;EndNote&gt;&lt;Cite&gt;&lt;Author&gt;Warren&lt;/Author&gt;&lt;Year&gt;2016&lt;/Year&gt;&lt;RecNum&gt;1110&lt;/RecNum&gt;&lt;DisplayText&gt;(Warren and McGraw 2016)&lt;/DisplayText&gt;&lt;record&gt;&lt;rec-number&gt;1110&lt;/rec-number&gt;&lt;foreign-keys&gt;&lt;key app="EN" db-id="vdrppp5r30p90ce0zarvfd56t5vxarrez95e" timestamp="1634829729"&gt;1110&lt;/key&gt;&lt;/foreign-keys&gt;&lt;ref-type name="Journal Article"&gt;17&lt;/ref-type&gt;&lt;contributors&gt;&lt;authors&gt;&lt;author&gt;Warren, Caleb&lt;/author&gt;&lt;author&gt;McGraw, A Peter&lt;/author&gt;&lt;/authors&gt;&lt;/contributors&gt;&lt;titles&gt;&lt;title&gt;When does humorous marketing hurt brands?&lt;/title&gt;&lt;secondary-title&gt;Journal of Marketing Behavior&lt;/secondary-title&gt;&lt;/titles&gt;&lt;periodical&gt;&lt;full-title&gt;Journal of Marketing Behavior&lt;/full-title&gt;&lt;/periodical&gt;&lt;pages&gt;39-67&lt;/pages&gt;&lt;volume&gt;2&lt;/volume&gt;&lt;number&gt;1&lt;/number&gt;&lt;dates&gt;&lt;year&gt;2016&lt;/year&gt;&lt;/dates&gt;&lt;isbn&gt;2326-568X&lt;/isbn&gt;&lt;urls&gt;&lt;/urls&gt;&lt;/record&gt;&lt;/Cite&gt;&lt;/EndNote&gt;</w:instrText>
      </w:r>
      <w:r>
        <w:fldChar w:fldCharType="separate"/>
      </w:r>
      <w:r>
        <w:rPr>
          <w:noProof/>
        </w:rPr>
        <w:t>(Warren and McGraw 2016)</w:t>
      </w:r>
      <w:r>
        <w:fldChar w:fldCharType="end"/>
      </w:r>
      <w:r w:rsidRPr="001C4B43">
        <w:t xml:space="preserve">, psychological distance </w:t>
      </w:r>
      <w:r>
        <w:fldChar w:fldCharType="begin"/>
      </w:r>
      <w:r>
        <w:instrText xml:space="preserve"> ADDIN EN.CITE &lt;EndNote&gt;&lt;Cite&gt;&lt;Author&gt;McGraw&lt;/Author&gt;&lt;Year&gt;2014&lt;/Year&gt;&lt;RecNum&gt;1109&lt;/RecNum&gt;&lt;DisplayText&gt;(McGraw et al. 2012; McGraw et al. 2014)&lt;/DisplayText&gt;&lt;record&gt;&lt;rec-number&gt;1109&lt;/rec-number&gt;&lt;foreign-keys&gt;&lt;key app="EN" db-id="vdrppp5r30p90ce0zarvfd56t5vxarrez95e" timestamp="1634829729"&gt;1109&lt;/key&gt;&lt;/foreign-keys&gt;&lt;ref-type name="Journal Article"&gt;17&lt;/ref-type&gt;&lt;contributors&gt;&lt;authors&gt;&lt;author&gt;McGraw, A Peter&lt;/author&gt;&lt;author&gt;Williams, Lawrence E&lt;/author&gt;&lt;author&gt;Warren, Caleb&lt;/author&gt;&lt;/authors&gt;&lt;/contributors&gt;&lt;titles&gt;&lt;title&gt;The rise and fall of humor: Psychological distance modulates humorous responses to tragedy&lt;/title&gt;&lt;secondary-title&gt;Social Psychological and Personality Science&lt;/secondary-title&gt;&lt;/titles&gt;&lt;periodical&gt;&lt;full-title&gt;Social Psychological and Personality Science&lt;/full-title&gt;&lt;/periodical&gt;&lt;pages&gt;566-572&lt;/pages&gt;&lt;volume&gt;5&lt;/volume&gt;&lt;number&gt;5&lt;/number&gt;&lt;dates&gt;&lt;year&gt;2014&lt;/year&gt;&lt;/dates&gt;&lt;isbn&gt;1948-5506&lt;/isbn&gt;&lt;urls&gt;&lt;/urls&gt;&lt;/record&gt;&lt;/Cite&gt;&lt;Cite&gt;&lt;Author&gt;McGraw&lt;/Author&gt;&lt;Year&gt;2012&lt;/Year&gt;&lt;RecNum&gt;1108&lt;/RecNum&gt;&lt;record&gt;&lt;rec-number&gt;1108&lt;/rec-number&gt;&lt;foreign-keys&gt;&lt;key app="EN" db-id="vdrppp5r30p90ce0zarvfd56t5vxarrez95e" timestamp="1634829729"&gt;1108&lt;/key&gt;&lt;/foreign-keys&gt;&lt;ref-type name="Journal Article"&gt;17&lt;/ref-type&gt;&lt;contributors&gt;&lt;authors&gt;&lt;author&gt;McGraw, A Peter&lt;/author&gt;&lt;author&gt;Warren, Caleb&lt;/author&gt;&lt;author&gt;Williams, Lawrence E&lt;/author&gt;&lt;author&gt;Leonard, Bridget&lt;/author&gt;&lt;/authors&gt;&lt;/contributors&gt;&lt;titles&gt;&lt;title&gt;Too close for comfort, or too far to care? Finding humor in distant tragedies and close mishaps&lt;/title&gt;&lt;secondary-title&gt;Psychological science&lt;/secondary-title&gt;&lt;/titles&gt;&lt;periodical&gt;&lt;full-title&gt;Psychological science&lt;/full-title&gt;&lt;/periodical&gt;&lt;pages&gt;1215-1223&lt;/pages&gt;&lt;volume&gt;23&lt;/volume&gt;&lt;number&gt;10&lt;/number&gt;&lt;dates&gt;&lt;year&gt;2012&lt;/year&gt;&lt;/dates&gt;&lt;isbn&gt;0956-7976&lt;/isbn&gt;&lt;urls&gt;&lt;/urls&gt;&lt;/record&gt;&lt;/Cite&gt;&lt;/EndNote&gt;</w:instrText>
      </w:r>
      <w:r>
        <w:fldChar w:fldCharType="separate"/>
      </w:r>
      <w:r>
        <w:rPr>
          <w:noProof/>
        </w:rPr>
        <w:t>(McGraw et al. 2012; McGraw et al. 2014)</w:t>
      </w:r>
      <w:r>
        <w:fldChar w:fldCharType="end"/>
      </w:r>
      <w:r w:rsidRPr="001C4B43">
        <w:t xml:space="preserve">, or the relevance of the humorous information </w:t>
      </w:r>
      <w:r>
        <w:fldChar w:fldCharType="begin"/>
      </w:r>
      <w:r>
        <w:instrText xml:space="preserve"> ADDIN EN.CITE &lt;EndNote&gt;&lt;Cite&gt;&lt;Author&gt;Krishnan&lt;/Author&gt;&lt;Year&gt;2003&lt;/Year&gt;&lt;RecNum&gt;1105&lt;/RecNum&gt;&lt;DisplayText&gt;(Krishnan and Chakravarti 2003)&lt;/DisplayText&gt;&lt;record&gt;&lt;rec-number&gt;1105&lt;/rec-number&gt;&lt;foreign-keys&gt;&lt;key app="EN" db-id="vdrppp5r30p90ce0zarvfd56t5vxarrez95e" timestamp="1634829729"&gt;1105&lt;/key&gt;&lt;/foreign-keys&gt;&lt;ref-type name="Journal Article"&gt;17&lt;/ref-type&gt;&lt;contributors&gt;&lt;authors&gt;&lt;author&gt;Krishnan, H Shanker&lt;/author&gt;&lt;author&gt;Chakravarti, Dipankar&lt;/author&gt;&lt;/authors&gt;&lt;/contributors&gt;&lt;titles&gt;&lt;title&gt;A process analysis of the effects of humorous advertising executions on brand claims memory&lt;/title&gt;&lt;secondary-title&gt;Journal of consumer psychology&lt;/secondary-title&gt;&lt;/titles&gt;&lt;periodical&gt;&lt;full-title&gt;Journal of Consumer Psychology&lt;/full-title&gt;&lt;/periodical&gt;&lt;pages&gt;230-245&lt;/pages&gt;&lt;volume&gt;13&lt;/volume&gt;&lt;number&gt;3&lt;/number&gt;&lt;dates&gt;&lt;year&gt;2003&lt;/year&gt;&lt;/dates&gt;&lt;isbn&gt;1057-7408&lt;/isbn&gt;&lt;urls&gt;&lt;/urls&gt;&lt;/record&gt;&lt;/Cite&gt;&lt;/EndNote&gt;</w:instrText>
      </w:r>
      <w:r>
        <w:fldChar w:fldCharType="separate"/>
      </w:r>
      <w:r>
        <w:rPr>
          <w:noProof/>
        </w:rPr>
        <w:t>(Krishnan and Chakravarti 2003)</w:t>
      </w:r>
      <w:r>
        <w:fldChar w:fldCharType="end"/>
      </w:r>
      <w:r w:rsidRPr="001C4B43">
        <w:t xml:space="preserve">. </w:t>
      </w:r>
      <w:r>
        <w:t xml:space="preserve">Despite such significant amount of work, there is limited understanding about how humor can influence </w:t>
      </w:r>
      <w:r w:rsidR="005A488B">
        <w:t xml:space="preserve">the enjoyment </w:t>
      </w:r>
      <w:r w:rsidR="00342E67">
        <w:t xml:space="preserve">of the </w:t>
      </w:r>
      <w:r>
        <w:t>consumption</w:t>
      </w:r>
    </w:p>
    <w:p w14:paraId="4AF19C60" w14:textId="3208EC50" w:rsidR="00F5357F" w:rsidRDefault="00F5357F" w:rsidP="00524C8D">
      <w:pPr>
        <w:spacing w:after="0" w:line="480" w:lineRule="auto"/>
        <w:ind w:firstLine="720"/>
      </w:pPr>
    </w:p>
    <w:p w14:paraId="66A08708" w14:textId="77777777" w:rsidR="00D74869" w:rsidRDefault="00D74869" w:rsidP="00524C8D">
      <w:pPr>
        <w:spacing w:after="0" w:line="480" w:lineRule="auto"/>
        <w:ind w:firstLine="720"/>
        <w:sectPr w:rsidR="00D74869" w:rsidSect="00210A2F">
          <w:pgSz w:w="12240" w:h="15840"/>
          <w:pgMar w:top="1440" w:right="1440" w:bottom="1440" w:left="1440" w:header="720" w:footer="720" w:gutter="0"/>
          <w:cols w:space="720"/>
          <w:docGrid w:linePitch="360"/>
        </w:sectPr>
      </w:pPr>
    </w:p>
    <w:p w14:paraId="5BC47AED" w14:textId="78EDF674" w:rsidR="00E764C5" w:rsidRPr="001C4B43" w:rsidRDefault="00F23C5C" w:rsidP="00E764C5">
      <w:pPr>
        <w:pStyle w:val="TableTitle"/>
        <w:rPr>
          <w:rFonts w:eastAsia="Times New Roman"/>
        </w:rPr>
      </w:pPr>
      <w:bookmarkStart w:id="76" w:name="_Toc102312287"/>
      <w:r>
        <w:rPr>
          <w:noProof/>
        </w:rPr>
        <w:lastRenderedPageBreak/>
        <w:t>E</w:t>
      </w:r>
      <w:r w:rsidR="00E764C5">
        <w:rPr>
          <w:noProof/>
        </w:rPr>
        <w:t>ffects of Pun Use in Brand Names Across Studies in Essay 2</w:t>
      </w:r>
      <w:bookmarkEnd w:id="76"/>
    </w:p>
    <w:tbl>
      <w:tblPr>
        <w:tblW w:w="11430" w:type="dxa"/>
        <w:jc w:val="center"/>
        <w:tblLayout w:type="fixed"/>
        <w:tblLook w:val="04A0" w:firstRow="1" w:lastRow="0" w:firstColumn="1" w:lastColumn="0" w:noHBand="0" w:noVBand="1"/>
      </w:tblPr>
      <w:tblGrid>
        <w:gridCol w:w="900"/>
        <w:gridCol w:w="2430"/>
        <w:gridCol w:w="1350"/>
        <w:gridCol w:w="990"/>
        <w:gridCol w:w="1080"/>
        <w:gridCol w:w="4680"/>
      </w:tblGrid>
      <w:tr w:rsidR="00F23C5C" w:rsidRPr="00C12066" w14:paraId="67D1FB3B" w14:textId="77777777" w:rsidTr="00F23C5C">
        <w:trPr>
          <w:trHeight w:val="320"/>
          <w:tblHeader/>
          <w:jc w:val="center"/>
        </w:trPr>
        <w:tc>
          <w:tcPr>
            <w:tcW w:w="900" w:type="dxa"/>
            <w:tcBorders>
              <w:top w:val="single" w:sz="4" w:space="0" w:color="auto"/>
              <w:left w:val="nil"/>
              <w:bottom w:val="single" w:sz="4" w:space="0" w:color="auto"/>
              <w:right w:val="nil"/>
            </w:tcBorders>
            <w:shd w:val="clear" w:color="auto" w:fill="auto"/>
            <w:noWrap/>
            <w:vAlign w:val="center"/>
            <w:hideMark/>
          </w:tcPr>
          <w:p w14:paraId="3B670B62"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w:t>
            </w:r>
          </w:p>
        </w:tc>
        <w:tc>
          <w:tcPr>
            <w:tcW w:w="2430" w:type="dxa"/>
            <w:tcBorders>
              <w:top w:val="single" w:sz="4" w:space="0" w:color="auto"/>
              <w:left w:val="nil"/>
              <w:bottom w:val="single" w:sz="4" w:space="0" w:color="auto"/>
              <w:right w:val="nil"/>
            </w:tcBorders>
            <w:vAlign w:val="center"/>
          </w:tcPr>
          <w:p w14:paraId="7B2C728F" w14:textId="77777777" w:rsidR="00F5357F" w:rsidRDefault="00F5357F" w:rsidP="00210A2F">
            <w:pPr>
              <w:spacing w:after="0" w:line="240" w:lineRule="auto"/>
              <w:jc w:val="center"/>
              <w:rPr>
                <w:color w:val="000000"/>
                <w:sz w:val="16"/>
                <w:szCs w:val="16"/>
              </w:rPr>
            </w:pPr>
            <w:r>
              <w:rPr>
                <w:color w:val="000000"/>
                <w:sz w:val="16"/>
                <w:szCs w:val="16"/>
              </w:rPr>
              <w:t>Pun Manipulations</w:t>
            </w:r>
          </w:p>
        </w:tc>
        <w:tc>
          <w:tcPr>
            <w:tcW w:w="1350" w:type="dxa"/>
            <w:tcBorders>
              <w:top w:val="single" w:sz="4" w:space="0" w:color="auto"/>
              <w:left w:val="nil"/>
              <w:bottom w:val="single" w:sz="4" w:space="0" w:color="auto"/>
              <w:right w:val="nil"/>
            </w:tcBorders>
            <w:vAlign w:val="center"/>
          </w:tcPr>
          <w:p w14:paraId="7333CE7C" w14:textId="77777777" w:rsidR="00F5357F" w:rsidRPr="00C12066" w:rsidRDefault="00F5357F" w:rsidP="00210A2F">
            <w:pPr>
              <w:spacing w:after="0" w:line="240" w:lineRule="auto"/>
              <w:jc w:val="center"/>
              <w:rPr>
                <w:color w:val="000000"/>
                <w:sz w:val="16"/>
                <w:szCs w:val="16"/>
              </w:rPr>
            </w:pPr>
            <w:r>
              <w:rPr>
                <w:color w:val="000000"/>
                <w:sz w:val="16"/>
                <w:szCs w:val="16"/>
              </w:rPr>
              <w:t>CE Moderation Evidence</w:t>
            </w:r>
          </w:p>
        </w:tc>
        <w:tc>
          <w:tcPr>
            <w:tcW w:w="990" w:type="dxa"/>
            <w:tcBorders>
              <w:top w:val="single" w:sz="4" w:space="0" w:color="auto"/>
              <w:left w:val="nil"/>
              <w:bottom w:val="single" w:sz="4" w:space="0" w:color="auto"/>
              <w:right w:val="nil"/>
            </w:tcBorders>
            <w:shd w:val="clear" w:color="auto" w:fill="auto"/>
            <w:noWrap/>
            <w:vAlign w:val="center"/>
            <w:hideMark/>
          </w:tcPr>
          <w:p w14:paraId="258552AD" w14:textId="77777777" w:rsidR="00F5357F" w:rsidRPr="00156E75" w:rsidRDefault="00F5357F" w:rsidP="00210A2F">
            <w:pPr>
              <w:spacing w:after="0" w:line="240" w:lineRule="auto"/>
              <w:jc w:val="center"/>
              <w:rPr>
                <w:b/>
                <w:bCs/>
                <w:color w:val="000000"/>
                <w:sz w:val="16"/>
                <w:szCs w:val="16"/>
              </w:rPr>
            </w:pPr>
            <w:r w:rsidRPr="00156E75">
              <w:rPr>
                <w:b/>
                <w:bCs/>
                <w:color w:val="000000"/>
                <w:sz w:val="16"/>
                <w:szCs w:val="16"/>
              </w:rPr>
              <w:t>Low CE</w:t>
            </w:r>
          </w:p>
        </w:tc>
        <w:tc>
          <w:tcPr>
            <w:tcW w:w="1080" w:type="dxa"/>
            <w:tcBorders>
              <w:top w:val="single" w:sz="4" w:space="0" w:color="auto"/>
              <w:left w:val="nil"/>
              <w:bottom w:val="single" w:sz="4" w:space="0" w:color="auto"/>
              <w:right w:val="nil"/>
            </w:tcBorders>
            <w:vAlign w:val="center"/>
          </w:tcPr>
          <w:p w14:paraId="06C1726B" w14:textId="77777777" w:rsidR="00F5357F" w:rsidRPr="00156E75" w:rsidRDefault="00F5357F" w:rsidP="00210A2F">
            <w:pPr>
              <w:spacing w:after="0" w:line="240" w:lineRule="auto"/>
              <w:jc w:val="center"/>
              <w:rPr>
                <w:b/>
                <w:bCs/>
                <w:color w:val="000000"/>
                <w:sz w:val="16"/>
                <w:szCs w:val="16"/>
              </w:rPr>
            </w:pPr>
            <w:r w:rsidRPr="00156E75">
              <w:rPr>
                <w:b/>
                <w:bCs/>
                <w:color w:val="000000"/>
                <w:sz w:val="16"/>
                <w:szCs w:val="16"/>
              </w:rPr>
              <w:t>High CE</w:t>
            </w:r>
          </w:p>
        </w:tc>
        <w:tc>
          <w:tcPr>
            <w:tcW w:w="4680" w:type="dxa"/>
            <w:tcBorders>
              <w:top w:val="single" w:sz="4" w:space="0" w:color="auto"/>
              <w:left w:val="nil"/>
              <w:bottom w:val="single" w:sz="4" w:space="0" w:color="auto"/>
              <w:right w:val="nil"/>
            </w:tcBorders>
          </w:tcPr>
          <w:p w14:paraId="464F35DB" w14:textId="77777777" w:rsidR="00F5357F" w:rsidRPr="00C12066" w:rsidRDefault="00F5357F" w:rsidP="00210A2F">
            <w:pPr>
              <w:spacing w:after="0" w:line="240" w:lineRule="auto"/>
              <w:jc w:val="center"/>
              <w:rPr>
                <w:color w:val="000000"/>
                <w:sz w:val="16"/>
                <w:szCs w:val="16"/>
              </w:rPr>
            </w:pPr>
            <w:r w:rsidRPr="00C12066">
              <w:rPr>
                <w:color w:val="000000"/>
                <w:sz w:val="16"/>
                <w:szCs w:val="16"/>
              </w:rPr>
              <w:t>Results</w:t>
            </w:r>
          </w:p>
        </w:tc>
      </w:tr>
      <w:tr w:rsidR="00F23C5C" w:rsidRPr="00C12066" w14:paraId="4728F21E" w14:textId="77777777" w:rsidTr="00F23C5C">
        <w:trPr>
          <w:trHeight w:val="395"/>
          <w:jc w:val="center"/>
        </w:trPr>
        <w:tc>
          <w:tcPr>
            <w:tcW w:w="900" w:type="dxa"/>
            <w:tcBorders>
              <w:top w:val="nil"/>
              <w:left w:val="nil"/>
              <w:bottom w:val="nil"/>
              <w:right w:val="nil"/>
            </w:tcBorders>
            <w:shd w:val="clear" w:color="auto" w:fill="auto"/>
            <w:noWrap/>
            <w:vAlign w:val="center"/>
          </w:tcPr>
          <w:p w14:paraId="7D9FFD1E"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1</w:t>
            </w:r>
          </w:p>
        </w:tc>
        <w:tc>
          <w:tcPr>
            <w:tcW w:w="2430" w:type="dxa"/>
            <w:tcBorders>
              <w:top w:val="nil"/>
              <w:left w:val="nil"/>
              <w:bottom w:val="nil"/>
              <w:right w:val="nil"/>
            </w:tcBorders>
            <w:vAlign w:val="center"/>
          </w:tcPr>
          <w:p w14:paraId="7DBE5D4F" w14:textId="77777777" w:rsidR="00F5357F" w:rsidRDefault="00F5357F" w:rsidP="00210A2F">
            <w:pPr>
              <w:spacing w:after="0" w:line="240" w:lineRule="auto"/>
              <w:contextualSpacing/>
              <w:jc w:val="center"/>
              <w:rPr>
                <w:color w:val="000000"/>
                <w:sz w:val="16"/>
                <w:szCs w:val="16"/>
              </w:rPr>
            </w:pPr>
            <w:r>
              <w:rPr>
                <w:color w:val="000000"/>
                <w:sz w:val="16"/>
                <w:szCs w:val="16"/>
              </w:rPr>
              <w:t>“The Lord of the Swing” vs “A Party Dance Song”</w:t>
            </w:r>
          </w:p>
        </w:tc>
        <w:tc>
          <w:tcPr>
            <w:tcW w:w="1350" w:type="dxa"/>
            <w:tcBorders>
              <w:top w:val="nil"/>
              <w:left w:val="nil"/>
              <w:bottom w:val="nil"/>
              <w:right w:val="nil"/>
            </w:tcBorders>
            <w:vAlign w:val="center"/>
          </w:tcPr>
          <w:p w14:paraId="0B0E91D2" w14:textId="77777777" w:rsidR="00F5357F" w:rsidRPr="00C12066" w:rsidRDefault="00F5357F" w:rsidP="00210A2F">
            <w:pPr>
              <w:spacing w:after="0" w:line="240" w:lineRule="auto"/>
              <w:contextualSpacing/>
              <w:jc w:val="center"/>
              <w:rPr>
                <w:color w:val="000000"/>
                <w:sz w:val="16"/>
                <w:szCs w:val="16"/>
              </w:rPr>
            </w:pPr>
            <w:r>
              <w:rPr>
                <w:color w:val="000000"/>
                <w:sz w:val="16"/>
                <w:szCs w:val="16"/>
              </w:rPr>
              <w:t>NA</w:t>
            </w:r>
          </w:p>
        </w:tc>
        <w:tc>
          <w:tcPr>
            <w:tcW w:w="990" w:type="dxa"/>
            <w:tcBorders>
              <w:top w:val="nil"/>
              <w:left w:val="nil"/>
              <w:bottom w:val="nil"/>
              <w:right w:val="nil"/>
            </w:tcBorders>
            <w:shd w:val="clear" w:color="auto" w:fill="auto"/>
            <w:noWrap/>
            <w:vAlign w:val="center"/>
          </w:tcPr>
          <w:p w14:paraId="48FCCAFA" w14:textId="77777777" w:rsidR="00F5357F" w:rsidRPr="003103EC" w:rsidRDefault="00F5357F" w:rsidP="00210A2F">
            <w:pPr>
              <w:spacing w:after="0" w:line="240" w:lineRule="auto"/>
              <w:jc w:val="center"/>
              <w:rPr>
                <w:b/>
                <w:bCs/>
                <w:color w:val="000000" w:themeColor="text1"/>
                <w:sz w:val="21"/>
                <w:szCs w:val="21"/>
              </w:rPr>
            </w:pPr>
            <w:r w:rsidRPr="003103EC">
              <w:rPr>
                <w:b/>
                <w:bCs/>
                <w:color w:val="000000" w:themeColor="text1"/>
                <w:sz w:val="21"/>
                <w:szCs w:val="21"/>
              </w:rPr>
              <w:t>+</w:t>
            </w:r>
          </w:p>
        </w:tc>
        <w:tc>
          <w:tcPr>
            <w:tcW w:w="1080" w:type="dxa"/>
            <w:tcBorders>
              <w:top w:val="nil"/>
              <w:left w:val="nil"/>
              <w:bottom w:val="nil"/>
              <w:right w:val="nil"/>
            </w:tcBorders>
            <w:vAlign w:val="center"/>
          </w:tcPr>
          <w:p w14:paraId="2503C0AC" w14:textId="77777777" w:rsidR="00F5357F" w:rsidRPr="003103EC" w:rsidRDefault="00F5357F" w:rsidP="00210A2F">
            <w:pPr>
              <w:spacing w:after="0" w:line="240" w:lineRule="auto"/>
              <w:jc w:val="center"/>
              <w:rPr>
                <w:b/>
                <w:bCs/>
                <w:color w:val="000000" w:themeColor="text1"/>
                <w:sz w:val="21"/>
                <w:szCs w:val="21"/>
              </w:rPr>
            </w:pPr>
            <w:r w:rsidRPr="003103EC">
              <w:rPr>
                <w:b/>
                <w:bCs/>
                <w:color w:val="000000" w:themeColor="text1"/>
                <w:sz w:val="21"/>
                <w:szCs w:val="21"/>
              </w:rPr>
              <w:t>+</w:t>
            </w:r>
          </w:p>
        </w:tc>
        <w:tc>
          <w:tcPr>
            <w:tcW w:w="4680" w:type="dxa"/>
            <w:tcBorders>
              <w:top w:val="nil"/>
              <w:left w:val="nil"/>
              <w:bottom w:val="nil"/>
              <w:right w:val="nil"/>
            </w:tcBorders>
            <w:vAlign w:val="center"/>
          </w:tcPr>
          <w:p w14:paraId="1C0356E3" w14:textId="77777777" w:rsidR="00F5357F" w:rsidRPr="00C12066" w:rsidRDefault="00F5357F" w:rsidP="00210A2F">
            <w:pPr>
              <w:spacing w:after="0" w:line="240" w:lineRule="auto"/>
              <w:rPr>
                <w:color w:val="000000"/>
                <w:sz w:val="16"/>
                <w:szCs w:val="16"/>
              </w:rPr>
            </w:pPr>
            <w:r w:rsidRPr="00C12066">
              <w:rPr>
                <w:color w:val="000000"/>
                <w:sz w:val="16"/>
                <w:szCs w:val="16"/>
              </w:rPr>
              <w:t xml:space="preserve">Significant main effects of pun use on </w:t>
            </w:r>
            <w:r>
              <w:rPr>
                <w:color w:val="000000"/>
                <w:sz w:val="16"/>
                <w:szCs w:val="16"/>
              </w:rPr>
              <w:t>DVs.</w:t>
            </w:r>
          </w:p>
        </w:tc>
      </w:tr>
      <w:tr w:rsidR="00F23C5C" w:rsidRPr="00C12066" w14:paraId="6CC1325E" w14:textId="77777777" w:rsidTr="00F23C5C">
        <w:trPr>
          <w:trHeight w:val="756"/>
          <w:jc w:val="center"/>
        </w:trPr>
        <w:tc>
          <w:tcPr>
            <w:tcW w:w="900" w:type="dxa"/>
            <w:tcBorders>
              <w:top w:val="nil"/>
              <w:left w:val="nil"/>
              <w:bottom w:val="nil"/>
              <w:right w:val="nil"/>
            </w:tcBorders>
            <w:shd w:val="clear" w:color="auto" w:fill="auto"/>
            <w:noWrap/>
            <w:vAlign w:val="center"/>
            <w:hideMark/>
          </w:tcPr>
          <w:p w14:paraId="08DD56D2"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2</w:t>
            </w:r>
          </w:p>
          <w:p w14:paraId="2E587BAD" w14:textId="77777777" w:rsidR="00F5357F" w:rsidRPr="00C12066" w:rsidRDefault="00F5357F" w:rsidP="00210A2F">
            <w:pPr>
              <w:spacing w:after="0" w:line="240" w:lineRule="auto"/>
              <w:jc w:val="center"/>
              <w:rPr>
                <w:color w:val="000000"/>
                <w:sz w:val="16"/>
                <w:szCs w:val="16"/>
              </w:rPr>
            </w:pPr>
            <w:r w:rsidRPr="00C12066">
              <w:rPr>
                <w:color w:val="000000"/>
                <w:sz w:val="16"/>
                <w:szCs w:val="16"/>
              </w:rPr>
              <w:t>(#84173)</w:t>
            </w:r>
          </w:p>
        </w:tc>
        <w:tc>
          <w:tcPr>
            <w:tcW w:w="2430" w:type="dxa"/>
            <w:tcBorders>
              <w:top w:val="nil"/>
              <w:left w:val="nil"/>
              <w:bottom w:val="nil"/>
              <w:right w:val="nil"/>
            </w:tcBorders>
            <w:vAlign w:val="center"/>
          </w:tcPr>
          <w:p w14:paraId="138D56F8" w14:textId="77777777" w:rsidR="00F5357F" w:rsidRDefault="00F5357F" w:rsidP="00210A2F">
            <w:pPr>
              <w:spacing w:after="0" w:line="240" w:lineRule="auto"/>
              <w:contextualSpacing/>
              <w:jc w:val="center"/>
              <w:rPr>
                <w:color w:val="000000"/>
                <w:sz w:val="16"/>
                <w:szCs w:val="16"/>
              </w:rPr>
            </w:pPr>
            <w:r>
              <w:rPr>
                <w:color w:val="000000"/>
                <w:sz w:val="16"/>
                <w:szCs w:val="16"/>
              </w:rPr>
              <w:t>“Get yourself fit to a tea” vs “Get yourself into a lot of hot tea”</w:t>
            </w:r>
          </w:p>
        </w:tc>
        <w:tc>
          <w:tcPr>
            <w:tcW w:w="1350" w:type="dxa"/>
            <w:tcBorders>
              <w:top w:val="nil"/>
              <w:left w:val="nil"/>
              <w:bottom w:val="nil"/>
              <w:right w:val="nil"/>
            </w:tcBorders>
            <w:vAlign w:val="center"/>
          </w:tcPr>
          <w:p w14:paraId="304E27A2" w14:textId="77777777" w:rsidR="00F5357F" w:rsidRPr="00085458" w:rsidRDefault="00F5357F" w:rsidP="00210A2F">
            <w:pPr>
              <w:spacing w:after="0" w:line="240" w:lineRule="auto"/>
              <w:contextualSpacing/>
              <w:jc w:val="center"/>
              <w:rPr>
                <w:color w:val="000000"/>
                <w:sz w:val="16"/>
                <w:szCs w:val="16"/>
              </w:rPr>
            </w:pPr>
            <w:r>
              <w:rPr>
                <w:color w:val="000000"/>
                <w:sz w:val="16"/>
                <w:szCs w:val="16"/>
              </w:rPr>
              <w:t>Yes</w:t>
            </w:r>
          </w:p>
        </w:tc>
        <w:tc>
          <w:tcPr>
            <w:tcW w:w="990" w:type="dxa"/>
            <w:tcBorders>
              <w:top w:val="nil"/>
              <w:left w:val="nil"/>
              <w:bottom w:val="nil"/>
              <w:right w:val="nil"/>
            </w:tcBorders>
            <w:shd w:val="clear" w:color="auto" w:fill="auto"/>
            <w:noWrap/>
            <w:vAlign w:val="center"/>
          </w:tcPr>
          <w:p w14:paraId="41534CE4" w14:textId="77777777" w:rsidR="00F5357F" w:rsidRPr="003103EC" w:rsidRDefault="00F5357F" w:rsidP="00210A2F">
            <w:pPr>
              <w:spacing w:after="0" w:line="240" w:lineRule="auto"/>
              <w:contextualSpacing/>
              <w:jc w:val="center"/>
              <w:rPr>
                <w:b/>
                <w:bCs/>
                <w:color w:val="000000" w:themeColor="text1"/>
                <w:sz w:val="16"/>
                <w:szCs w:val="16"/>
              </w:rPr>
            </w:pPr>
            <w:r w:rsidRPr="003103EC">
              <w:rPr>
                <w:b/>
                <w:bCs/>
                <w:color w:val="000000" w:themeColor="text1"/>
                <w:sz w:val="16"/>
                <w:szCs w:val="16"/>
              </w:rPr>
              <w:t>No effect</w:t>
            </w:r>
          </w:p>
        </w:tc>
        <w:tc>
          <w:tcPr>
            <w:tcW w:w="1080" w:type="dxa"/>
            <w:tcBorders>
              <w:top w:val="nil"/>
              <w:left w:val="nil"/>
              <w:bottom w:val="nil"/>
              <w:right w:val="nil"/>
            </w:tcBorders>
            <w:vAlign w:val="center"/>
          </w:tcPr>
          <w:p w14:paraId="33B994E8"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21"/>
                <w:szCs w:val="21"/>
              </w:rPr>
              <w:t>+</w:t>
            </w:r>
          </w:p>
        </w:tc>
        <w:tc>
          <w:tcPr>
            <w:tcW w:w="4680" w:type="dxa"/>
            <w:tcBorders>
              <w:top w:val="nil"/>
              <w:left w:val="nil"/>
              <w:bottom w:val="nil"/>
              <w:right w:val="nil"/>
            </w:tcBorders>
            <w:vAlign w:val="center"/>
          </w:tcPr>
          <w:p w14:paraId="71924618" w14:textId="77777777" w:rsidR="00F5357F" w:rsidRPr="006F50A7" w:rsidRDefault="00F5357F" w:rsidP="00F5357F">
            <w:pPr>
              <w:numPr>
                <w:ilvl w:val="0"/>
                <w:numId w:val="26"/>
              </w:numPr>
              <w:spacing w:after="0" w:line="240" w:lineRule="auto"/>
              <w:ind w:left="159" w:hanging="159"/>
              <w:contextualSpacing/>
              <w:rPr>
                <w:color w:val="000000"/>
                <w:sz w:val="16"/>
                <w:szCs w:val="16"/>
              </w:rPr>
            </w:pPr>
            <w:r w:rsidRPr="006F50A7">
              <w:rPr>
                <w:color w:val="000000"/>
                <w:sz w:val="16"/>
                <w:szCs w:val="16"/>
              </w:rPr>
              <w:t xml:space="preserve">Significant main effects of pun use on </w:t>
            </w:r>
            <w:r>
              <w:rPr>
                <w:color w:val="000000"/>
                <w:sz w:val="16"/>
                <w:szCs w:val="16"/>
              </w:rPr>
              <w:t>physical reactions</w:t>
            </w:r>
            <w:r w:rsidRPr="006F50A7">
              <w:rPr>
                <w:color w:val="000000"/>
                <w:sz w:val="16"/>
                <w:szCs w:val="16"/>
              </w:rPr>
              <w:t>.</w:t>
            </w:r>
          </w:p>
          <w:p w14:paraId="1398014E" w14:textId="77777777" w:rsidR="00F5357F" w:rsidRPr="006F50A7" w:rsidRDefault="00F5357F" w:rsidP="00F5357F">
            <w:pPr>
              <w:numPr>
                <w:ilvl w:val="0"/>
                <w:numId w:val="26"/>
              </w:numPr>
              <w:spacing w:after="0" w:line="240" w:lineRule="auto"/>
              <w:ind w:left="159" w:hanging="159"/>
              <w:contextualSpacing/>
              <w:rPr>
                <w:color w:val="000000"/>
                <w:sz w:val="16"/>
                <w:szCs w:val="16"/>
              </w:rPr>
            </w:pPr>
            <w:r w:rsidRPr="006F50A7">
              <w:rPr>
                <w:color w:val="000000"/>
                <w:sz w:val="16"/>
                <w:szCs w:val="16"/>
              </w:rPr>
              <w:t>Significant index of mediation for mood enhancement.</w:t>
            </w:r>
          </w:p>
          <w:p w14:paraId="4976C71B" w14:textId="77777777" w:rsidR="00F5357F" w:rsidRPr="006F50A7"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M</w:t>
            </w:r>
            <w:r w:rsidRPr="006F50A7">
              <w:rPr>
                <w:color w:val="000000"/>
                <w:sz w:val="16"/>
                <w:szCs w:val="16"/>
              </w:rPr>
              <w:t xml:space="preserve">arginally significant interaction </w:t>
            </w:r>
            <w:r w:rsidRPr="00E25FA7">
              <w:rPr>
                <w:color w:val="000000"/>
                <w:sz w:val="16"/>
                <w:szCs w:val="16"/>
              </w:rPr>
              <w:t>(</w:t>
            </w:r>
            <w:r w:rsidRPr="00E25FA7">
              <w:rPr>
                <w:i/>
                <w:iCs/>
                <w:color w:val="000000"/>
                <w:sz w:val="16"/>
                <w:szCs w:val="16"/>
              </w:rPr>
              <w:t>p</w:t>
            </w:r>
            <w:r w:rsidRPr="00E25FA7">
              <w:rPr>
                <w:color w:val="000000"/>
                <w:sz w:val="16"/>
                <w:szCs w:val="16"/>
              </w:rPr>
              <w:t xml:space="preserve"> = .056) </w:t>
            </w:r>
            <w:r w:rsidRPr="00085458">
              <w:rPr>
                <w:color w:val="000000"/>
                <w:sz w:val="16"/>
                <w:szCs w:val="16"/>
              </w:rPr>
              <w:t xml:space="preserve">between pun use and </w:t>
            </w:r>
            <w:r w:rsidRPr="00E25FA7">
              <w:rPr>
                <w:color w:val="000000"/>
                <w:sz w:val="16"/>
                <w:szCs w:val="16"/>
              </w:rPr>
              <w:t>engagement on music enjoyment</w:t>
            </w:r>
            <w:r w:rsidRPr="006F50A7">
              <w:rPr>
                <w:color w:val="000000"/>
                <w:sz w:val="16"/>
                <w:szCs w:val="16"/>
              </w:rPr>
              <w:t>.</w:t>
            </w:r>
          </w:p>
        </w:tc>
      </w:tr>
      <w:tr w:rsidR="00F23C5C" w:rsidRPr="00C12066" w14:paraId="0397B5DE" w14:textId="77777777" w:rsidTr="00EC2AF9">
        <w:trPr>
          <w:trHeight w:val="1206"/>
          <w:jc w:val="center"/>
        </w:trPr>
        <w:tc>
          <w:tcPr>
            <w:tcW w:w="900" w:type="dxa"/>
            <w:tcBorders>
              <w:top w:val="nil"/>
              <w:left w:val="nil"/>
              <w:right w:val="nil"/>
            </w:tcBorders>
            <w:shd w:val="clear" w:color="auto" w:fill="auto"/>
            <w:noWrap/>
            <w:vAlign w:val="center"/>
          </w:tcPr>
          <w:p w14:paraId="4AB63F00"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3</w:t>
            </w:r>
          </w:p>
          <w:p w14:paraId="4C9BD0C5" w14:textId="77777777" w:rsidR="00F5357F" w:rsidRPr="00C12066" w:rsidRDefault="00F5357F" w:rsidP="00210A2F">
            <w:pPr>
              <w:spacing w:after="0" w:line="240" w:lineRule="auto"/>
              <w:jc w:val="center"/>
              <w:rPr>
                <w:color w:val="000000"/>
                <w:sz w:val="16"/>
                <w:szCs w:val="16"/>
              </w:rPr>
            </w:pPr>
            <w:r w:rsidRPr="00C12066">
              <w:rPr>
                <w:color w:val="000000"/>
                <w:sz w:val="16"/>
                <w:szCs w:val="16"/>
              </w:rPr>
              <w:t>(#86753)</w:t>
            </w:r>
          </w:p>
        </w:tc>
        <w:tc>
          <w:tcPr>
            <w:tcW w:w="2430" w:type="dxa"/>
            <w:tcBorders>
              <w:top w:val="nil"/>
              <w:left w:val="nil"/>
              <w:right w:val="nil"/>
            </w:tcBorders>
            <w:vAlign w:val="center"/>
          </w:tcPr>
          <w:p w14:paraId="10A4F361" w14:textId="77777777" w:rsidR="00F5357F" w:rsidRDefault="00F5357F" w:rsidP="00210A2F">
            <w:pPr>
              <w:spacing w:after="0" w:line="240" w:lineRule="auto"/>
              <w:contextualSpacing/>
              <w:jc w:val="center"/>
              <w:rPr>
                <w:color w:val="000000"/>
                <w:sz w:val="16"/>
                <w:szCs w:val="16"/>
              </w:rPr>
            </w:pPr>
            <w:r>
              <w:rPr>
                <w:color w:val="000000"/>
                <w:sz w:val="16"/>
                <w:szCs w:val="16"/>
              </w:rPr>
              <w:t>“Get yourself fit to a tea” vs “Get yourself into a lot of hot tea”</w:t>
            </w:r>
          </w:p>
        </w:tc>
        <w:tc>
          <w:tcPr>
            <w:tcW w:w="1350" w:type="dxa"/>
            <w:tcBorders>
              <w:top w:val="nil"/>
              <w:left w:val="nil"/>
              <w:right w:val="nil"/>
            </w:tcBorders>
            <w:vAlign w:val="center"/>
          </w:tcPr>
          <w:p w14:paraId="2319939A" w14:textId="77777777" w:rsidR="00F5357F" w:rsidRPr="00085458" w:rsidRDefault="00F5357F" w:rsidP="00210A2F">
            <w:pPr>
              <w:spacing w:after="0" w:line="240" w:lineRule="auto"/>
              <w:contextualSpacing/>
              <w:jc w:val="center"/>
              <w:rPr>
                <w:color w:val="000000"/>
                <w:sz w:val="16"/>
                <w:szCs w:val="16"/>
              </w:rPr>
            </w:pPr>
            <w:r>
              <w:rPr>
                <w:color w:val="000000"/>
                <w:sz w:val="16"/>
                <w:szCs w:val="16"/>
              </w:rPr>
              <w:t>Yes</w:t>
            </w:r>
          </w:p>
        </w:tc>
        <w:tc>
          <w:tcPr>
            <w:tcW w:w="990" w:type="dxa"/>
            <w:tcBorders>
              <w:top w:val="nil"/>
              <w:left w:val="nil"/>
              <w:right w:val="nil"/>
            </w:tcBorders>
            <w:shd w:val="clear" w:color="auto" w:fill="auto"/>
            <w:noWrap/>
            <w:vAlign w:val="center"/>
          </w:tcPr>
          <w:p w14:paraId="274039BD" w14:textId="77777777" w:rsidR="00F5357F" w:rsidRPr="003103EC" w:rsidRDefault="00F5357F" w:rsidP="00210A2F">
            <w:pPr>
              <w:spacing w:after="0" w:line="240" w:lineRule="auto"/>
              <w:contextualSpacing/>
              <w:jc w:val="center"/>
              <w:rPr>
                <w:b/>
                <w:bCs/>
                <w:color w:val="000000" w:themeColor="text1"/>
                <w:sz w:val="16"/>
                <w:szCs w:val="16"/>
              </w:rPr>
            </w:pPr>
            <w:r w:rsidRPr="003103EC">
              <w:rPr>
                <w:b/>
                <w:bCs/>
                <w:color w:val="000000" w:themeColor="text1"/>
                <w:sz w:val="16"/>
                <w:szCs w:val="16"/>
              </w:rPr>
              <w:t>No effect</w:t>
            </w:r>
          </w:p>
        </w:tc>
        <w:tc>
          <w:tcPr>
            <w:tcW w:w="1080" w:type="dxa"/>
            <w:tcBorders>
              <w:top w:val="nil"/>
              <w:left w:val="nil"/>
              <w:right w:val="nil"/>
            </w:tcBorders>
            <w:vAlign w:val="center"/>
          </w:tcPr>
          <w:p w14:paraId="65F3C360"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21"/>
                <w:szCs w:val="21"/>
              </w:rPr>
              <w:t>+</w:t>
            </w:r>
          </w:p>
        </w:tc>
        <w:tc>
          <w:tcPr>
            <w:tcW w:w="4680" w:type="dxa"/>
            <w:tcBorders>
              <w:top w:val="nil"/>
              <w:left w:val="nil"/>
              <w:right w:val="nil"/>
            </w:tcBorders>
            <w:vAlign w:val="center"/>
          </w:tcPr>
          <w:p w14:paraId="539B3129" w14:textId="77777777" w:rsidR="00F5357F" w:rsidRDefault="00F5357F" w:rsidP="00210A2F">
            <w:pPr>
              <w:spacing w:after="0" w:line="240" w:lineRule="auto"/>
              <w:contextualSpacing/>
              <w:rPr>
                <w:color w:val="000000"/>
                <w:sz w:val="16"/>
                <w:szCs w:val="16"/>
              </w:rPr>
            </w:pPr>
            <w:r w:rsidRPr="00DB0E59">
              <w:rPr>
                <w:color w:val="000000"/>
                <w:sz w:val="16"/>
                <w:szCs w:val="16"/>
              </w:rPr>
              <w:t xml:space="preserve">Significant 3-way interaction </w:t>
            </w:r>
            <w:r w:rsidRPr="00E25FA7">
              <w:rPr>
                <w:color w:val="000000"/>
                <w:sz w:val="16"/>
                <w:szCs w:val="16"/>
              </w:rPr>
              <w:t>(</w:t>
            </w:r>
            <w:r w:rsidRPr="00E25FA7">
              <w:rPr>
                <w:i/>
                <w:iCs/>
                <w:color w:val="000000"/>
                <w:sz w:val="16"/>
                <w:szCs w:val="16"/>
              </w:rPr>
              <w:t>p</w:t>
            </w:r>
            <w:r w:rsidRPr="00E25FA7">
              <w:rPr>
                <w:color w:val="000000"/>
                <w:sz w:val="16"/>
                <w:szCs w:val="16"/>
              </w:rPr>
              <w:t xml:space="preserve"> = .05) </w:t>
            </w:r>
            <w:r w:rsidRPr="00085458">
              <w:rPr>
                <w:color w:val="000000"/>
                <w:sz w:val="16"/>
                <w:szCs w:val="16"/>
              </w:rPr>
              <w:t xml:space="preserve">between pun use, </w:t>
            </w:r>
            <w:r w:rsidRPr="00E25FA7">
              <w:rPr>
                <w:color w:val="000000"/>
                <w:sz w:val="16"/>
                <w:szCs w:val="16"/>
              </w:rPr>
              <w:t>engagement</w:t>
            </w:r>
            <w:r w:rsidRPr="00085458">
              <w:rPr>
                <w:color w:val="000000"/>
                <w:sz w:val="16"/>
                <w:szCs w:val="16"/>
              </w:rPr>
              <w:t xml:space="preserve"> level and mood enhancement</w:t>
            </w:r>
            <w:r>
              <w:rPr>
                <w:color w:val="000000"/>
                <w:sz w:val="16"/>
                <w:szCs w:val="16"/>
              </w:rPr>
              <w:t>:</w:t>
            </w:r>
          </w:p>
          <w:p w14:paraId="03B9D255" w14:textId="77777777" w:rsidR="00F5357F"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Neutral mood condition: s</w:t>
            </w:r>
            <w:r w:rsidRPr="006F50A7">
              <w:rPr>
                <w:color w:val="000000"/>
                <w:sz w:val="16"/>
                <w:szCs w:val="16"/>
              </w:rPr>
              <w:t xml:space="preserve">ignificant </w:t>
            </w:r>
            <w:r>
              <w:rPr>
                <w:color w:val="000000"/>
                <w:sz w:val="16"/>
                <w:szCs w:val="16"/>
              </w:rPr>
              <w:t>interaction between pun use and engagement (</w:t>
            </w:r>
            <w:r w:rsidRPr="003C6FAE">
              <w:rPr>
                <w:i/>
                <w:iCs/>
                <w:color w:val="000000"/>
                <w:sz w:val="16"/>
                <w:szCs w:val="16"/>
              </w:rPr>
              <w:t>p</w:t>
            </w:r>
            <w:r>
              <w:rPr>
                <w:color w:val="000000"/>
                <w:sz w:val="16"/>
                <w:szCs w:val="16"/>
              </w:rPr>
              <w:t xml:space="preserve"> = .05)</w:t>
            </w:r>
          </w:p>
          <w:p w14:paraId="0AC6B197" w14:textId="77777777" w:rsidR="00F5357F" w:rsidRPr="00156E75"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Mood enhancement condition: no interaction between pun use and engagement</w:t>
            </w:r>
          </w:p>
        </w:tc>
      </w:tr>
      <w:tr w:rsidR="00F23C5C" w:rsidRPr="00C12066" w14:paraId="4C2E9448" w14:textId="77777777" w:rsidTr="00EC2AF9">
        <w:trPr>
          <w:trHeight w:val="729"/>
          <w:jc w:val="center"/>
        </w:trPr>
        <w:tc>
          <w:tcPr>
            <w:tcW w:w="900" w:type="dxa"/>
            <w:tcBorders>
              <w:top w:val="nil"/>
              <w:left w:val="nil"/>
              <w:right w:val="nil"/>
            </w:tcBorders>
            <w:shd w:val="clear" w:color="auto" w:fill="auto"/>
            <w:noWrap/>
            <w:vAlign w:val="center"/>
          </w:tcPr>
          <w:p w14:paraId="6E28A81D"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4</w:t>
            </w:r>
          </w:p>
          <w:p w14:paraId="28C64FA8" w14:textId="77777777" w:rsidR="00F5357F" w:rsidRPr="00C12066" w:rsidRDefault="00F5357F" w:rsidP="00210A2F">
            <w:pPr>
              <w:spacing w:after="0" w:line="240" w:lineRule="auto"/>
              <w:jc w:val="center"/>
              <w:rPr>
                <w:color w:val="000000"/>
                <w:sz w:val="16"/>
                <w:szCs w:val="16"/>
              </w:rPr>
            </w:pPr>
            <w:r w:rsidRPr="00C12066">
              <w:rPr>
                <w:color w:val="000000"/>
                <w:sz w:val="16"/>
                <w:szCs w:val="16"/>
              </w:rPr>
              <w:t>(#87968)</w:t>
            </w:r>
            <w:r>
              <w:rPr>
                <w:color w:val="000000"/>
                <w:sz w:val="16"/>
                <w:szCs w:val="16"/>
              </w:rPr>
              <w:t xml:space="preserve"> Female</w:t>
            </w:r>
          </w:p>
        </w:tc>
        <w:tc>
          <w:tcPr>
            <w:tcW w:w="2430" w:type="dxa"/>
            <w:tcBorders>
              <w:top w:val="nil"/>
              <w:left w:val="nil"/>
              <w:right w:val="nil"/>
            </w:tcBorders>
            <w:vAlign w:val="center"/>
          </w:tcPr>
          <w:p w14:paraId="5AEAA1E4" w14:textId="77777777" w:rsidR="00F5357F" w:rsidRDefault="00F5357F" w:rsidP="00210A2F">
            <w:pPr>
              <w:spacing w:after="0" w:line="240" w:lineRule="auto"/>
              <w:contextualSpacing/>
              <w:jc w:val="center"/>
              <w:rPr>
                <w:color w:val="000000"/>
                <w:sz w:val="16"/>
                <w:szCs w:val="16"/>
              </w:rPr>
            </w:pPr>
            <w:r>
              <w:rPr>
                <w:color w:val="000000"/>
                <w:sz w:val="16"/>
                <w:szCs w:val="16"/>
              </w:rPr>
              <w:t>“Forget-me-Knots” vs “Look-good-Knots”</w:t>
            </w:r>
          </w:p>
        </w:tc>
        <w:tc>
          <w:tcPr>
            <w:tcW w:w="1350" w:type="dxa"/>
            <w:tcBorders>
              <w:top w:val="nil"/>
              <w:left w:val="nil"/>
              <w:right w:val="nil"/>
            </w:tcBorders>
            <w:vAlign w:val="center"/>
          </w:tcPr>
          <w:p w14:paraId="76519B11" w14:textId="77777777" w:rsidR="00F5357F" w:rsidRPr="00085458" w:rsidRDefault="00F5357F" w:rsidP="00210A2F">
            <w:pPr>
              <w:spacing w:after="0" w:line="240" w:lineRule="auto"/>
              <w:contextualSpacing/>
              <w:jc w:val="center"/>
              <w:rPr>
                <w:color w:val="000000"/>
                <w:sz w:val="16"/>
                <w:szCs w:val="16"/>
              </w:rPr>
            </w:pPr>
            <w:r>
              <w:rPr>
                <w:color w:val="000000"/>
                <w:sz w:val="16"/>
                <w:szCs w:val="16"/>
              </w:rPr>
              <w:t>Yes</w:t>
            </w:r>
          </w:p>
        </w:tc>
        <w:tc>
          <w:tcPr>
            <w:tcW w:w="990" w:type="dxa"/>
            <w:tcBorders>
              <w:top w:val="nil"/>
              <w:left w:val="nil"/>
              <w:right w:val="nil"/>
            </w:tcBorders>
            <w:shd w:val="clear" w:color="auto" w:fill="auto"/>
            <w:noWrap/>
            <w:vAlign w:val="center"/>
          </w:tcPr>
          <w:p w14:paraId="33B6C2F4" w14:textId="77777777" w:rsidR="00F5357F" w:rsidRPr="003103EC" w:rsidRDefault="00F5357F" w:rsidP="00210A2F">
            <w:pPr>
              <w:spacing w:after="0" w:line="240" w:lineRule="auto"/>
              <w:contextualSpacing/>
              <w:jc w:val="center"/>
              <w:rPr>
                <w:b/>
                <w:bCs/>
                <w:color w:val="000000" w:themeColor="text1"/>
                <w:sz w:val="16"/>
                <w:szCs w:val="16"/>
              </w:rPr>
            </w:pPr>
            <w:r w:rsidRPr="003103EC">
              <w:rPr>
                <w:b/>
                <w:bCs/>
                <w:color w:val="000000" w:themeColor="text1"/>
                <w:sz w:val="21"/>
                <w:szCs w:val="21"/>
              </w:rPr>
              <w:t>+</w:t>
            </w:r>
          </w:p>
        </w:tc>
        <w:tc>
          <w:tcPr>
            <w:tcW w:w="1080" w:type="dxa"/>
            <w:tcBorders>
              <w:top w:val="nil"/>
              <w:left w:val="nil"/>
              <w:right w:val="nil"/>
            </w:tcBorders>
            <w:vAlign w:val="center"/>
          </w:tcPr>
          <w:p w14:paraId="0561D426"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16"/>
                <w:szCs w:val="16"/>
              </w:rPr>
              <w:t>-</w:t>
            </w:r>
          </w:p>
        </w:tc>
        <w:tc>
          <w:tcPr>
            <w:tcW w:w="4680" w:type="dxa"/>
            <w:tcBorders>
              <w:top w:val="nil"/>
              <w:left w:val="nil"/>
              <w:right w:val="nil"/>
            </w:tcBorders>
            <w:vAlign w:val="center"/>
          </w:tcPr>
          <w:p w14:paraId="1514708D" w14:textId="77777777" w:rsidR="00F5357F" w:rsidRPr="00E35C4F"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 xml:space="preserve">Females: </w:t>
            </w:r>
            <w:r w:rsidRPr="00E25FA7">
              <w:rPr>
                <w:color w:val="000000"/>
                <w:sz w:val="16"/>
                <w:szCs w:val="16"/>
              </w:rPr>
              <w:t>Pun use significantly enhances consumption experience among female participants with low engagement and reduces consumption experience among female participants with high engagement.</w:t>
            </w:r>
          </w:p>
        </w:tc>
      </w:tr>
      <w:tr w:rsidR="00F23C5C" w:rsidRPr="00C12066" w14:paraId="31F8F6F3" w14:textId="77777777" w:rsidTr="00EC2AF9">
        <w:trPr>
          <w:trHeight w:val="441"/>
          <w:jc w:val="center"/>
        </w:trPr>
        <w:tc>
          <w:tcPr>
            <w:tcW w:w="900" w:type="dxa"/>
            <w:tcBorders>
              <w:top w:val="nil"/>
              <w:left w:val="nil"/>
              <w:right w:val="nil"/>
            </w:tcBorders>
            <w:shd w:val="clear" w:color="auto" w:fill="auto"/>
            <w:noWrap/>
            <w:vAlign w:val="center"/>
          </w:tcPr>
          <w:p w14:paraId="31FB7DCD"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4</w:t>
            </w:r>
          </w:p>
          <w:p w14:paraId="1815EDAD" w14:textId="77777777" w:rsidR="00F5357F" w:rsidRPr="00C12066" w:rsidRDefault="00F5357F" w:rsidP="00210A2F">
            <w:pPr>
              <w:spacing w:after="0" w:line="240" w:lineRule="auto"/>
              <w:jc w:val="center"/>
              <w:rPr>
                <w:color w:val="000000"/>
                <w:sz w:val="16"/>
                <w:szCs w:val="16"/>
              </w:rPr>
            </w:pPr>
            <w:r w:rsidRPr="00C12066">
              <w:rPr>
                <w:color w:val="000000"/>
                <w:sz w:val="16"/>
                <w:szCs w:val="16"/>
              </w:rPr>
              <w:t>(#87968)</w:t>
            </w:r>
            <w:r>
              <w:rPr>
                <w:color w:val="000000"/>
                <w:sz w:val="16"/>
                <w:szCs w:val="16"/>
              </w:rPr>
              <w:t xml:space="preserve"> Male</w:t>
            </w:r>
          </w:p>
        </w:tc>
        <w:tc>
          <w:tcPr>
            <w:tcW w:w="2430" w:type="dxa"/>
            <w:tcBorders>
              <w:top w:val="nil"/>
              <w:left w:val="nil"/>
              <w:right w:val="nil"/>
            </w:tcBorders>
            <w:vAlign w:val="center"/>
          </w:tcPr>
          <w:p w14:paraId="1C4BD546" w14:textId="77777777" w:rsidR="00F5357F" w:rsidRDefault="00F5357F" w:rsidP="00210A2F">
            <w:pPr>
              <w:spacing w:after="0" w:line="240" w:lineRule="auto"/>
              <w:contextualSpacing/>
              <w:jc w:val="center"/>
              <w:rPr>
                <w:color w:val="000000"/>
                <w:sz w:val="16"/>
                <w:szCs w:val="16"/>
              </w:rPr>
            </w:pPr>
            <w:r>
              <w:rPr>
                <w:color w:val="000000"/>
                <w:sz w:val="16"/>
                <w:szCs w:val="16"/>
              </w:rPr>
              <w:t>“Forget-me-Knots” vs “Look-good-Knots”</w:t>
            </w:r>
          </w:p>
        </w:tc>
        <w:tc>
          <w:tcPr>
            <w:tcW w:w="1350" w:type="dxa"/>
            <w:tcBorders>
              <w:top w:val="nil"/>
              <w:left w:val="nil"/>
              <w:right w:val="nil"/>
            </w:tcBorders>
            <w:vAlign w:val="center"/>
          </w:tcPr>
          <w:p w14:paraId="2441A696" w14:textId="77777777" w:rsidR="00F5357F" w:rsidRDefault="00F5357F" w:rsidP="00210A2F">
            <w:pPr>
              <w:spacing w:after="0" w:line="240" w:lineRule="auto"/>
              <w:contextualSpacing/>
              <w:jc w:val="center"/>
              <w:rPr>
                <w:color w:val="000000"/>
                <w:sz w:val="16"/>
                <w:szCs w:val="16"/>
              </w:rPr>
            </w:pPr>
            <w:r>
              <w:rPr>
                <w:color w:val="000000"/>
                <w:sz w:val="16"/>
                <w:szCs w:val="16"/>
              </w:rPr>
              <w:t>No</w:t>
            </w:r>
          </w:p>
        </w:tc>
        <w:tc>
          <w:tcPr>
            <w:tcW w:w="990" w:type="dxa"/>
            <w:tcBorders>
              <w:top w:val="nil"/>
              <w:left w:val="nil"/>
              <w:right w:val="nil"/>
            </w:tcBorders>
            <w:shd w:val="clear" w:color="auto" w:fill="auto"/>
            <w:noWrap/>
            <w:vAlign w:val="center"/>
          </w:tcPr>
          <w:p w14:paraId="05A09F43" w14:textId="77777777" w:rsidR="00F5357F" w:rsidRPr="003103EC" w:rsidRDefault="00F5357F" w:rsidP="00210A2F">
            <w:pPr>
              <w:spacing w:after="0" w:line="240" w:lineRule="auto"/>
              <w:contextualSpacing/>
              <w:jc w:val="center"/>
              <w:rPr>
                <w:b/>
                <w:bCs/>
                <w:color w:val="000000" w:themeColor="text1"/>
                <w:sz w:val="21"/>
                <w:szCs w:val="21"/>
              </w:rPr>
            </w:pPr>
            <w:r w:rsidRPr="003103EC">
              <w:rPr>
                <w:b/>
                <w:bCs/>
                <w:color w:val="000000" w:themeColor="text1"/>
                <w:sz w:val="16"/>
                <w:szCs w:val="16"/>
              </w:rPr>
              <w:t>-</w:t>
            </w:r>
          </w:p>
        </w:tc>
        <w:tc>
          <w:tcPr>
            <w:tcW w:w="1080" w:type="dxa"/>
            <w:tcBorders>
              <w:top w:val="nil"/>
              <w:left w:val="nil"/>
              <w:right w:val="nil"/>
            </w:tcBorders>
            <w:vAlign w:val="center"/>
          </w:tcPr>
          <w:p w14:paraId="7E0A8DDA"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16"/>
                <w:szCs w:val="16"/>
              </w:rPr>
              <w:t>-</w:t>
            </w:r>
          </w:p>
        </w:tc>
        <w:tc>
          <w:tcPr>
            <w:tcW w:w="4680" w:type="dxa"/>
            <w:tcBorders>
              <w:top w:val="nil"/>
              <w:left w:val="nil"/>
              <w:right w:val="nil"/>
            </w:tcBorders>
            <w:vAlign w:val="center"/>
          </w:tcPr>
          <w:p w14:paraId="75F0CD18" w14:textId="77777777" w:rsidR="00F5357F" w:rsidRPr="00A34A32"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Males: pun use in names has a significant main effect on product evaluation and purchase intention</w:t>
            </w:r>
          </w:p>
        </w:tc>
      </w:tr>
      <w:tr w:rsidR="00F23C5C" w:rsidRPr="00C12066" w14:paraId="64CC6F81" w14:textId="77777777" w:rsidTr="00871775">
        <w:trPr>
          <w:trHeight w:val="1539"/>
          <w:jc w:val="center"/>
        </w:trPr>
        <w:tc>
          <w:tcPr>
            <w:tcW w:w="900" w:type="dxa"/>
            <w:tcBorders>
              <w:top w:val="nil"/>
              <w:left w:val="nil"/>
              <w:right w:val="nil"/>
            </w:tcBorders>
            <w:shd w:val="clear" w:color="auto" w:fill="auto"/>
            <w:noWrap/>
            <w:vAlign w:val="center"/>
          </w:tcPr>
          <w:p w14:paraId="37268B0A" w14:textId="77777777" w:rsidR="00F5357F" w:rsidRPr="00C12066" w:rsidRDefault="00F5357F" w:rsidP="00210A2F">
            <w:pPr>
              <w:spacing w:after="0" w:line="240" w:lineRule="auto"/>
              <w:jc w:val="center"/>
              <w:rPr>
                <w:color w:val="000000"/>
                <w:sz w:val="16"/>
                <w:szCs w:val="16"/>
              </w:rPr>
            </w:pPr>
            <w:r w:rsidRPr="00C12066">
              <w:rPr>
                <w:color w:val="000000"/>
                <w:sz w:val="16"/>
                <w:szCs w:val="16"/>
              </w:rPr>
              <w:t>*Study 5</w:t>
            </w:r>
          </w:p>
          <w:p w14:paraId="5CB0D267" w14:textId="77777777" w:rsidR="00F5357F" w:rsidRPr="00C12066" w:rsidRDefault="00F5357F" w:rsidP="00210A2F">
            <w:pPr>
              <w:spacing w:after="0" w:line="240" w:lineRule="auto"/>
              <w:jc w:val="center"/>
              <w:rPr>
                <w:color w:val="000000"/>
                <w:sz w:val="16"/>
                <w:szCs w:val="16"/>
              </w:rPr>
            </w:pPr>
            <w:r w:rsidRPr="00C12066">
              <w:rPr>
                <w:color w:val="000000"/>
                <w:sz w:val="16"/>
                <w:szCs w:val="16"/>
              </w:rPr>
              <w:t>(#87968)</w:t>
            </w:r>
          </w:p>
        </w:tc>
        <w:tc>
          <w:tcPr>
            <w:tcW w:w="2430" w:type="dxa"/>
            <w:tcBorders>
              <w:top w:val="nil"/>
              <w:left w:val="nil"/>
              <w:right w:val="nil"/>
            </w:tcBorders>
            <w:vAlign w:val="center"/>
          </w:tcPr>
          <w:p w14:paraId="0684961C" w14:textId="77777777" w:rsidR="00F5357F" w:rsidRDefault="00F5357F" w:rsidP="00210A2F">
            <w:pPr>
              <w:spacing w:after="0" w:line="240" w:lineRule="auto"/>
              <w:contextualSpacing/>
              <w:jc w:val="center"/>
              <w:rPr>
                <w:color w:val="000000"/>
                <w:sz w:val="16"/>
                <w:szCs w:val="16"/>
              </w:rPr>
            </w:pPr>
            <w:r>
              <w:rPr>
                <w:color w:val="000000"/>
                <w:sz w:val="16"/>
                <w:szCs w:val="16"/>
              </w:rPr>
              <w:t>“The Lord of the Swing” vs “The Theme of the Swing”</w:t>
            </w:r>
          </w:p>
        </w:tc>
        <w:tc>
          <w:tcPr>
            <w:tcW w:w="1350" w:type="dxa"/>
            <w:tcBorders>
              <w:top w:val="nil"/>
              <w:left w:val="nil"/>
              <w:right w:val="nil"/>
            </w:tcBorders>
            <w:vAlign w:val="center"/>
          </w:tcPr>
          <w:p w14:paraId="277F57BC" w14:textId="77777777" w:rsidR="00F5357F" w:rsidRPr="00C12066" w:rsidRDefault="00F5357F" w:rsidP="00210A2F">
            <w:pPr>
              <w:spacing w:after="0" w:line="240" w:lineRule="auto"/>
              <w:contextualSpacing/>
              <w:jc w:val="center"/>
              <w:rPr>
                <w:color w:val="000000"/>
                <w:sz w:val="16"/>
                <w:szCs w:val="16"/>
              </w:rPr>
            </w:pPr>
            <w:r>
              <w:rPr>
                <w:color w:val="000000"/>
                <w:sz w:val="16"/>
                <w:szCs w:val="16"/>
              </w:rPr>
              <w:t>Yes</w:t>
            </w:r>
          </w:p>
        </w:tc>
        <w:tc>
          <w:tcPr>
            <w:tcW w:w="990" w:type="dxa"/>
            <w:tcBorders>
              <w:top w:val="nil"/>
              <w:left w:val="nil"/>
              <w:right w:val="nil"/>
            </w:tcBorders>
            <w:shd w:val="clear" w:color="auto" w:fill="auto"/>
            <w:noWrap/>
            <w:vAlign w:val="center"/>
          </w:tcPr>
          <w:p w14:paraId="5B559D8A"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16"/>
                <w:szCs w:val="16"/>
              </w:rPr>
              <w:t>-</w:t>
            </w:r>
          </w:p>
        </w:tc>
        <w:tc>
          <w:tcPr>
            <w:tcW w:w="1080" w:type="dxa"/>
            <w:tcBorders>
              <w:top w:val="nil"/>
              <w:left w:val="nil"/>
              <w:right w:val="nil"/>
            </w:tcBorders>
            <w:vAlign w:val="center"/>
          </w:tcPr>
          <w:p w14:paraId="7E899397"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21"/>
                <w:szCs w:val="21"/>
              </w:rPr>
              <w:t>+</w:t>
            </w:r>
          </w:p>
        </w:tc>
        <w:tc>
          <w:tcPr>
            <w:tcW w:w="4680" w:type="dxa"/>
            <w:tcBorders>
              <w:top w:val="nil"/>
              <w:left w:val="nil"/>
              <w:right w:val="nil"/>
            </w:tcBorders>
            <w:vAlign w:val="center"/>
          </w:tcPr>
          <w:p w14:paraId="7EF00D99" w14:textId="77777777" w:rsidR="00F5357F"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 xml:space="preserve">Significant interaction </w:t>
            </w:r>
            <w:r w:rsidRPr="00C12066">
              <w:rPr>
                <w:color w:val="000000"/>
                <w:sz w:val="16"/>
                <w:szCs w:val="16"/>
              </w:rPr>
              <w:t xml:space="preserve">between pun use and </w:t>
            </w:r>
            <w:r>
              <w:rPr>
                <w:color w:val="000000"/>
                <w:sz w:val="16"/>
                <w:szCs w:val="16"/>
              </w:rPr>
              <w:t>engagement</w:t>
            </w:r>
            <w:r w:rsidRPr="00C12066">
              <w:rPr>
                <w:color w:val="000000"/>
                <w:sz w:val="16"/>
                <w:szCs w:val="16"/>
              </w:rPr>
              <w:t xml:space="preserve"> on </w:t>
            </w:r>
            <w:r>
              <w:rPr>
                <w:color w:val="000000"/>
                <w:sz w:val="16"/>
                <w:szCs w:val="16"/>
              </w:rPr>
              <w:t>sharing intention (</w:t>
            </w:r>
            <w:r w:rsidRPr="0016216F">
              <w:rPr>
                <w:i/>
                <w:iCs/>
                <w:color w:val="000000"/>
                <w:sz w:val="16"/>
                <w:szCs w:val="16"/>
              </w:rPr>
              <w:t xml:space="preserve">p </w:t>
            </w:r>
            <w:r>
              <w:rPr>
                <w:color w:val="000000"/>
                <w:sz w:val="16"/>
                <w:szCs w:val="16"/>
              </w:rPr>
              <w:t xml:space="preserve">= .04): </w:t>
            </w:r>
            <w:r w:rsidRPr="009047DC">
              <w:rPr>
                <w:color w:val="000000"/>
                <w:sz w:val="16"/>
                <w:szCs w:val="16"/>
              </w:rPr>
              <w:t xml:space="preserve">when engagement is high, the use of pun in brand names significantly enhances consumers’ intention to share the website on social media, </w:t>
            </w:r>
            <w:r>
              <w:rPr>
                <w:color w:val="000000"/>
                <w:sz w:val="16"/>
                <w:szCs w:val="16"/>
              </w:rPr>
              <w:t xml:space="preserve">but not when engagement is low. </w:t>
            </w:r>
          </w:p>
          <w:p w14:paraId="5A46AFA0" w14:textId="00441C51" w:rsidR="00F5357F" w:rsidRPr="00CE7EFB" w:rsidRDefault="00F5357F" w:rsidP="00F5357F">
            <w:pPr>
              <w:numPr>
                <w:ilvl w:val="0"/>
                <w:numId w:val="26"/>
              </w:numPr>
              <w:spacing w:after="0" w:line="240" w:lineRule="auto"/>
              <w:ind w:left="159" w:hanging="159"/>
              <w:contextualSpacing/>
              <w:rPr>
                <w:color w:val="000000"/>
                <w:sz w:val="16"/>
                <w:szCs w:val="16"/>
              </w:rPr>
            </w:pPr>
            <w:r>
              <w:rPr>
                <w:color w:val="000000"/>
                <w:sz w:val="16"/>
                <w:szCs w:val="16"/>
              </w:rPr>
              <w:t xml:space="preserve">Marginally significant interaction between pun use and engagement on music evaluation </w:t>
            </w:r>
            <w:r w:rsidRPr="0016216F">
              <w:rPr>
                <w:color w:val="000000"/>
                <w:sz w:val="16"/>
                <w:szCs w:val="16"/>
              </w:rPr>
              <w:t>(</w:t>
            </w:r>
            <w:r w:rsidRPr="0016216F">
              <w:rPr>
                <w:i/>
                <w:iCs/>
                <w:color w:val="000000"/>
                <w:sz w:val="16"/>
                <w:szCs w:val="16"/>
              </w:rPr>
              <w:t>p</w:t>
            </w:r>
            <w:r>
              <w:rPr>
                <w:color w:val="000000"/>
                <w:sz w:val="16"/>
                <w:szCs w:val="16"/>
              </w:rPr>
              <w:t xml:space="preserve"> = .06): </w:t>
            </w:r>
            <w:r w:rsidRPr="00E6672D">
              <w:rPr>
                <w:color w:val="000000"/>
                <w:sz w:val="16"/>
                <w:szCs w:val="16"/>
              </w:rPr>
              <w:t xml:space="preserve">at low engagement, pun use in names </w:t>
            </w:r>
            <w:r w:rsidR="00C81E71" w:rsidRPr="00E6672D">
              <w:rPr>
                <w:color w:val="000000"/>
                <w:sz w:val="16"/>
                <w:szCs w:val="16"/>
              </w:rPr>
              <w:t>reduces evaluation</w:t>
            </w:r>
            <w:r>
              <w:rPr>
                <w:color w:val="000000"/>
                <w:sz w:val="16"/>
                <w:szCs w:val="16"/>
              </w:rPr>
              <w:t>; at high engagement pun use in names has no impact.</w:t>
            </w:r>
          </w:p>
        </w:tc>
      </w:tr>
      <w:tr w:rsidR="00F23C5C" w:rsidRPr="00C12066" w14:paraId="57B542B7" w14:textId="77777777" w:rsidTr="00871775">
        <w:trPr>
          <w:trHeight w:val="765"/>
          <w:jc w:val="center"/>
        </w:trPr>
        <w:tc>
          <w:tcPr>
            <w:tcW w:w="900" w:type="dxa"/>
            <w:tcBorders>
              <w:top w:val="nil"/>
              <w:left w:val="nil"/>
              <w:bottom w:val="single" w:sz="4" w:space="0" w:color="auto"/>
              <w:right w:val="nil"/>
            </w:tcBorders>
            <w:shd w:val="clear" w:color="auto" w:fill="auto"/>
            <w:noWrap/>
            <w:vAlign w:val="center"/>
          </w:tcPr>
          <w:p w14:paraId="11DE94AA" w14:textId="77777777" w:rsidR="00F5357F" w:rsidRPr="00C12066" w:rsidRDefault="00F5357F" w:rsidP="00210A2F">
            <w:pPr>
              <w:spacing w:after="0" w:line="240" w:lineRule="auto"/>
              <w:jc w:val="center"/>
              <w:rPr>
                <w:color w:val="000000"/>
                <w:sz w:val="16"/>
                <w:szCs w:val="16"/>
              </w:rPr>
            </w:pPr>
            <w:r w:rsidRPr="00C12066">
              <w:rPr>
                <w:color w:val="000000"/>
                <w:sz w:val="16"/>
                <w:szCs w:val="16"/>
              </w:rPr>
              <w:t xml:space="preserve">*Study </w:t>
            </w:r>
            <w:r>
              <w:rPr>
                <w:color w:val="000000"/>
                <w:sz w:val="16"/>
                <w:szCs w:val="16"/>
              </w:rPr>
              <w:t>6</w:t>
            </w:r>
          </w:p>
          <w:p w14:paraId="22F9E758" w14:textId="77777777" w:rsidR="00F5357F" w:rsidRPr="00C12066" w:rsidRDefault="00F5357F" w:rsidP="00210A2F">
            <w:pPr>
              <w:spacing w:after="0" w:line="240" w:lineRule="auto"/>
              <w:jc w:val="center"/>
              <w:rPr>
                <w:color w:val="000000"/>
                <w:sz w:val="16"/>
                <w:szCs w:val="16"/>
              </w:rPr>
            </w:pPr>
            <w:r w:rsidRPr="00C12066">
              <w:rPr>
                <w:color w:val="000000"/>
                <w:sz w:val="16"/>
                <w:szCs w:val="16"/>
              </w:rPr>
              <w:t>(#</w:t>
            </w:r>
            <w:r>
              <w:rPr>
                <w:color w:val="000000"/>
                <w:sz w:val="16"/>
                <w:szCs w:val="16"/>
              </w:rPr>
              <w:t>84173</w:t>
            </w:r>
            <w:r w:rsidRPr="00C12066">
              <w:rPr>
                <w:color w:val="000000"/>
                <w:sz w:val="16"/>
                <w:szCs w:val="16"/>
              </w:rPr>
              <w:t>)</w:t>
            </w:r>
          </w:p>
        </w:tc>
        <w:tc>
          <w:tcPr>
            <w:tcW w:w="2430" w:type="dxa"/>
            <w:tcBorders>
              <w:top w:val="nil"/>
              <w:left w:val="nil"/>
              <w:bottom w:val="single" w:sz="4" w:space="0" w:color="auto"/>
              <w:right w:val="nil"/>
            </w:tcBorders>
            <w:vAlign w:val="center"/>
          </w:tcPr>
          <w:p w14:paraId="682CED8A" w14:textId="77777777" w:rsidR="00F5357F" w:rsidRDefault="00F5357F" w:rsidP="00210A2F">
            <w:pPr>
              <w:spacing w:after="0" w:line="240" w:lineRule="auto"/>
              <w:contextualSpacing/>
              <w:jc w:val="center"/>
              <w:rPr>
                <w:color w:val="000000"/>
                <w:sz w:val="16"/>
                <w:szCs w:val="16"/>
              </w:rPr>
            </w:pPr>
            <w:r>
              <w:rPr>
                <w:color w:val="000000"/>
                <w:sz w:val="16"/>
                <w:szCs w:val="16"/>
              </w:rPr>
              <w:t>“Get yourself fit to a tea” vs “Get yourself into a lot of hot tea”</w:t>
            </w:r>
          </w:p>
        </w:tc>
        <w:tc>
          <w:tcPr>
            <w:tcW w:w="1350" w:type="dxa"/>
            <w:tcBorders>
              <w:top w:val="nil"/>
              <w:left w:val="nil"/>
              <w:bottom w:val="single" w:sz="4" w:space="0" w:color="auto"/>
              <w:right w:val="nil"/>
            </w:tcBorders>
            <w:vAlign w:val="center"/>
          </w:tcPr>
          <w:p w14:paraId="1EA1A76B" w14:textId="77777777" w:rsidR="00F5357F" w:rsidRDefault="00F5357F" w:rsidP="00210A2F">
            <w:pPr>
              <w:spacing w:after="0" w:line="240" w:lineRule="auto"/>
              <w:contextualSpacing/>
              <w:jc w:val="center"/>
              <w:rPr>
                <w:color w:val="000000"/>
                <w:sz w:val="16"/>
                <w:szCs w:val="16"/>
              </w:rPr>
            </w:pPr>
            <w:r>
              <w:rPr>
                <w:color w:val="000000"/>
                <w:sz w:val="16"/>
                <w:szCs w:val="16"/>
              </w:rPr>
              <w:t>Yes</w:t>
            </w:r>
          </w:p>
        </w:tc>
        <w:tc>
          <w:tcPr>
            <w:tcW w:w="990" w:type="dxa"/>
            <w:tcBorders>
              <w:top w:val="nil"/>
              <w:left w:val="nil"/>
              <w:bottom w:val="single" w:sz="4" w:space="0" w:color="auto"/>
              <w:right w:val="nil"/>
            </w:tcBorders>
            <w:shd w:val="clear" w:color="auto" w:fill="auto"/>
            <w:noWrap/>
            <w:vAlign w:val="center"/>
          </w:tcPr>
          <w:p w14:paraId="3AA07702" w14:textId="77777777" w:rsidR="00F5357F" w:rsidRPr="003103EC" w:rsidRDefault="00F5357F" w:rsidP="00210A2F">
            <w:pPr>
              <w:spacing w:after="0" w:line="240" w:lineRule="auto"/>
              <w:contextualSpacing/>
              <w:jc w:val="center"/>
              <w:rPr>
                <w:b/>
                <w:bCs/>
                <w:color w:val="000000" w:themeColor="text1"/>
                <w:sz w:val="16"/>
                <w:szCs w:val="16"/>
              </w:rPr>
            </w:pPr>
            <w:r w:rsidRPr="003103EC">
              <w:rPr>
                <w:b/>
                <w:bCs/>
                <w:color w:val="000000" w:themeColor="text1"/>
                <w:sz w:val="16"/>
                <w:szCs w:val="16"/>
              </w:rPr>
              <w:t>No Effect</w:t>
            </w:r>
          </w:p>
        </w:tc>
        <w:tc>
          <w:tcPr>
            <w:tcW w:w="1080" w:type="dxa"/>
            <w:tcBorders>
              <w:top w:val="nil"/>
              <w:left w:val="nil"/>
              <w:bottom w:val="single" w:sz="4" w:space="0" w:color="auto"/>
              <w:right w:val="nil"/>
            </w:tcBorders>
            <w:vAlign w:val="center"/>
          </w:tcPr>
          <w:p w14:paraId="390257FA" w14:textId="77777777" w:rsidR="00F5357F" w:rsidRPr="003103EC" w:rsidRDefault="00F5357F" w:rsidP="00210A2F">
            <w:pPr>
              <w:spacing w:after="0" w:line="240" w:lineRule="auto"/>
              <w:jc w:val="center"/>
              <w:rPr>
                <w:b/>
                <w:bCs/>
                <w:color w:val="000000" w:themeColor="text1"/>
                <w:sz w:val="16"/>
                <w:szCs w:val="16"/>
              </w:rPr>
            </w:pPr>
            <w:r w:rsidRPr="003103EC">
              <w:rPr>
                <w:b/>
                <w:bCs/>
                <w:color w:val="000000" w:themeColor="text1"/>
                <w:sz w:val="21"/>
                <w:szCs w:val="21"/>
              </w:rPr>
              <w:t>+</w:t>
            </w:r>
          </w:p>
        </w:tc>
        <w:tc>
          <w:tcPr>
            <w:tcW w:w="4680" w:type="dxa"/>
            <w:tcBorders>
              <w:top w:val="nil"/>
              <w:left w:val="nil"/>
              <w:bottom w:val="single" w:sz="4" w:space="0" w:color="auto"/>
              <w:right w:val="nil"/>
            </w:tcBorders>
            <w:vAlign w:val="center"/>
          </w:tcPr>
          <w:p w14:paraId="29F5D9E7" w14:textId="77777777" w:rsidR="00F5357F" w:rsidRDefault="00F5357F" w:rsidP="00210A2F">
            <w:pPr>
              <w:spacing w:after="0" w:line="240" w:lineRule="auto"/>
              <w:rPr>
                <w:color w:val="000000"/>
                <w:sz w:val="16"/>
                <w:szCs w:val="16"/>
              </w:rPr>
            </w:pPr>
            <w:r>
              <w:rPr>
                <w:color w:val="000000"/>
                <w:sz w:val="16"/>
                <w:szCs w:val="16"/>
              </w:rPr>
              <w:t xml:space="preserve">Pun use significantly enhances willing-to-pay amount among those with high engagement level. At low engagement level, pun use significantly reduces willing-to-pay amount. </w:t>
            </w:r>
          </w:p>
        </w:tc>
      </w:tr>
    </w:tbl>
    <w:p w14:paraId="711055EE" w14:textId="1ABD7989" w:rsidR="00F5357F" w:rsidRDefault="00F5357F" w:rsidP="00EC2AF9">
      <w:pPr>
        <w:spacing w:after="0" w:line="480" w:lineRule="auto"/>
      </w:pPr>
    </w:p>
    <w:p w14:paraId="376933B2" w14:textId="77777777" w:rsidR="00D74869" w:rsidRDefault="00D74869" w:rsidP="00524C8D">
      <w:pPr>
        <w:spacing w:after="0" w:line="480" w:lineRule="auto"/>
        <w:ind w:firstLine="720"/>
        <w:sectPr w:rsidR="00D74869" w:rsidSect="00EC2AF9">
          <w:pgSz w:w="15840" w:h="12240" w:orient="landscape"/>
          <w:pgMar w:top="1440" w:right="1440" w:bottom="1440" w:left="1440" w:header="720" w:footer="720" w:gutter="0"/>
          <w:cols w:space="720"/>
          <w:docGrid w:linePitch="360"/>
        </w:sectPr>
      </w:pPr>
    </w:p>
    <w:p w14:paraId="181EBC92" w14:textId="37EEE3B8" w:rsidR="000E06AB" w:rsidRDefault="007A0CCB" w:rsidP="00593F49">
      <w:pPr>
        <w:spacing w:after="0" w:line="480" w:lineRule="auto"/>
      </w:pPr>
      <w:r>
        <w:lastRenderedPageBreak/>
        <w:t>experience</w:t>
      </w:r>
      <w:r w:rsidR="000154CD" w:rsidRPr="001C4B43">
        <w:t xml:space="preserve">. In a thorough review of the humor literature, </w:t>
      </w:r>
      <w:r w:rsidR="000154CD">
        <w:fldChar w:fldCharType="begin"/>
      </w:r>
      <w:r w:rsidR="000154CD">
        <w:instrText xml:space="preserve"> ADDIN EN.CITE &lt;EndNote&gt;&lt;Cite AuthorYear="1"&gt;&lt;Author&gt;Warren&lt;/Author&gt;&lt;Year&gt;2018&lt;/Year&gt;&lt;RecNum&gt;1061&lt;/RecNum&gt;&lt;DisplayText&gt;Warren et al. (2018)&lt;/DisplayText&gt;&lt;record&gt;&lt;rec-number&gt;1061&lt;/rec-number&gt;&lt;foreign-keys&gt;&lt;key app="EN" db-id="vdrppp5r30p90ce0zarvfd56t5vxarrez95e" timestamp="1634827969"&gt;1061&lt;/key&gt;&lt;/foreign-keys&gt;&lt;ref-type name="Journal Article"&gt;17&lt;/ref-type&gt;&lt;contributors&gt;&lt;authors&gt;&lt;author&gt;Warren, Caleb&lt;/author&gt;&lt;author&gt;Barsky, Adam&lt;/author&gt;&lt;author&gt;McGraw, A Peter&lt;/author&gt;&lt;/authors&gt;&lt;/contributors&gt;&lt;titles&gt;&lt;title&gt;Humor, comedy, and consumer behavior&lt;/title&gt;&lt;secondary-title&gt;Journal of Consumer Research&lt;/secondary-title&gt;&lt;/titles&gt;&lt;periodical&gt;&lt;full-title&gt;Journal of Consumer Research&lt;/full-title&gt;&lt;/periodical&gt;&lt;pages&gt;529-552&lt;/pages&gt;&lt;volume&gt;45&lt;/volume&gt;&lt;number&gt;3&lt;/number&gt;&lt;dates&gt;&lt;year&gt;2018&lt;/year&gt;&lt;/dates&gt;&lt;isbn&gt;0093-5301&lt;/isbn&gt;&lt;urls&gt;&lt;/urls&gt;&lt;/record&gt;&lt;/Cite&gt;&lt;/EndNote&gt;</w:instrText>
      </w:r>
      <w:r w:rsidR="000154CD">
        <w:fldChar w:fldCharType="separate"/>
      </w:r>
      <w:r w:rsidR="000154CD">
        <w:rPr>
          <w:noProof/>
        </w:rPr>
        <w:t>Warren et al. (2018)</w:t>
      </w:r>
      <w:r w:rsidR="000154CD">
        <w:fldChar w:fldCharType="end"/>
      </w:r>
      <w:r w:rsidR="000154CD" w:rsidRPr="001C4B43">
        <w:t xml:space="preserve"> emphasize that “consumer researchers…know relatively little about how humor influences consumers’ goal attainment” (p. 529). Their discussion and propositions leave open the question of </w:t>
      </w:r>
      <w:r w:rsidR="00A16783">
        <w:t>when and how</w:t>
      </w:r>
      <w:r w:rsidR="00A16783" w:rsidRPr="001C4B43">
        <w:t xml:space="preserve"> </w:t>
      </w:r>
      <w:r w:rsidR="00A16783">
        <w:t xml:space="preserve">humor </w:t>
      </w:r>
      <w:r w:rsidR="000154CD" w:rsidRPr="001C4B43">
        <w:t>help</w:t>
      </w:r>
      <w:r w:rsidR="00A16783">
        <w:t>s or hurts</w:t>
      </w:r>
      <w:r w:rsidR="000154CD" w:rsidRPr="001C4B43">
        <w:t xml:space="preserve"> consumption experience. For example, would a healthy product with an interesting pun in the brand name (e.g.</w:t>
      </w:r>
      <w:r w:rsidR="000154CD">
        <w:t>,</w:t>
      </w:r>
      <w:r w:rsidR="000154CD" w:rsidRPr="001C4B43">
        <w:t xml:space="preserve"> “Seeduction” – </w:t>
      </w:r>
      <w:r w:rsidR="000154CD">
        <w:t xml:space="preserve">real brand name of </w:t>
      </w:r>
      <w:r w:rsidR="000154CD" w:rsidRPr="001C4B43">
        <w:t>whole-grain bread) make consumers feel more fulfilled in comparison with a brand name that does</w:t>
      </w:r>
      <w:r w:rsidR="0074297E">
        <w:t xml:space="preserve"> not</w:t>
      </w:r>
      <w:r w:rsidR="000154CD" w:rsidRPr="001C4B43">
        <w:t xml:space="preserve"> have puns? Or would a restaurant with a pun in their name (e.g.</w:t>
      </w:r>
      <w:r w:rsidR="000154CD">
        <w:t>,</w:t>
      </w:r>
      <w:r w:rsidR="000154CD" w:rsidRPr="001C4B43">
        <w:t xml:space="preserve"> “Thai Me Up” – Thai restaurant) make consumers </w:t>
      </w:r>
      <w:r w:rsidR="00A1472F">
        <w:t>have a</w:t>
      </w:r>
      <w:r w:rsidR="00A1472F" w:rsidRPr="001C4B43">
        <w:t xml:space="preserve"> </w:t>
      </w:r>
      <w:r w:rsidR="000154CD" w:rsidRPr="001C4B43">
        <w:t xml:space="preserve">more comfortable and </w:t>
      </w:r>
      <w:r w:rsidR="00A1472F">
        <w:t>relaxing dining experience</w:t>
      </w:r>
      <w:r w:rsidR="000154CD" w:rsidRPr="001C4B43">
        <w:t xml:space="preserve">? </w:t>
      </w:r>
      <w:r w:rsidR="000E06AB">
        <w:t xml:space="preserve">This research responds directly to such gaps by providing empirical evidence about the double-edged-sword effects of humorous stimuli (such as puns in the context of this research) on consumption experience and identifying a moderating factor that helps explain why the effects </w:t>
      </w:r>
      <w:r w:rsidR="00581754">
        <w:t>are noticeable in some cases and not in others</w:t>
      </w:r>
      <w:r w:rsidR="000E06AB">
        <w:t xml:space="preserve">. </w:t>
      </w:r>
      <w:r w:rsidR="00357A15">
        <w:t>Thus, t</w:t>
      </w:r>
      <w:r w:rsidR="000E06AB">
        <w:t xml:space="preserve">he findings in this research help lay the foundation for future works to further explore the impact of humor on consumption goals. </w:t>
      </w:r>
    </w:p>
    <w:p w14:paraId="26BFECDA" w14:textId="07ECB075" w:rsidR="00E54866" w:rsidRDefault="000154CD" w:rsidP="0028391B">
      <w:pPr>
        <w:spacing w:after="0" w:line="480" w:lineRule="auto"/>
        <w:ind w:firstLine="720"/>
      </w:pPr>
      <w:r w:rsidRPr="001C4B43">
        <w:t xml:space="preserve">Second, this research also contributes to the brand </w:t>
      </w:r>
      <w:r w:rsidR="00E64AAB">
        <w:t>identity</w:t>
      </w:r>
      <w:r w:rsidR="00E64AAB" w:rsidRPr="001C4B43">
        <w:t xml:space="preserve"> </w:t>
      </w:r>
      <w:r w:rsidRPr="001C4B43">
        <w:t xml:space="preserve">literature. </w:t>
      </w:r>
      <w:r w:rsidR="007B58E0">
        <w:t xml:space="preserve">Whereas previous research has emphasized the importance of brand name in shaping brand identity </w:t>
      </w:r>
      <w:r w:rsidR="007B58E0">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7B58E0">
        <w:instrText xml:space="preserve"> ADDIN EN.CITE </w:instrText>
      </w:r>
      <w:r w:rsidR="007B58E0">
        <w:fldChar w:fldCharType="begin">
          <w:fldData xml:space="preserve">PEVuZE5vdGU+PENpdGU+PEF1dGhvcj5NYWhlc3dhcmFuPC9BdXRob3I+PFllYXI+MTk5MjwvWWVh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</w:fldData>
        </w:fldChar>
      </w:r>
      <w:r w:rsidR="007B58E0">
        <w:instrText xml:space="preserve"> ADDIN EN.CITE.DATA </w:instrText>
      </w:r>
      <w:r w:rsidR="007B58E0">
        <w:fldChar w:fldCharType="end"/>
      </w:r>
      <w:r w:rsidR="007B58E0">
        <w:fldChar w:fldCharType="separate"/>
      </w:r>
      <w:r w:rsidR="007B58E0">
        <w:rPr>
          <w:noProof/>
        </w:rPr>
        <w:t>(Baker 2003; Klink 2001; Maheswaran et al. 1992; Wänke et al. 2007; Yorkston and Menon 2004)</w:t>
      </w:r>
      <w:r w:rsidR="007B58E0">
        <w:fldChar w:fldCharType="end"/>
      </w:r>
      <w:r w:rsidR="007B58E0">
        <w:t xml:space="preserve">, </w:t>
      </w:r>
      <w:r w:rsidR="0028391B" w:rsidRPr="0028391B">
        <w:t>no research has explored how puns in brand names shape consumers’ consumption experience</w:t>
      </w:r>
      <w:r w:rsidR="0028391B">
        <w:t xml:space="preserve">. </w:t>
      </w:r>
      <w:r w:rsidR="00FD3459" w:rsidRPr="001F63B9">
        <w:t xml:space="preserve">Because brand names are very important elements in marketing activities, any mistakes in coming up with the right brand names can lead to disastrous consequences. </w:t>
      </w:r>
      <w:r w:rsidR="0028391B">
        <w:t>Given that using puns in brand names is not uncommon,</w:t>
      </w:r>
      <w:r w:rsidR="001E2FC2" w:rsidRPr="001C4B43">
        <w:t xml:space="preserve"> </w:t>
      </w:r>
      <w:r w:rsidR="0028391B">
        <w:t xml:space="preserve">this gap warrants research efforts </w:t>
      </w:r>
      <w:r w:rsidR="00117248">
        <w:t>to enrich understanding in this literature area</w:t>
      </w:r>
      <w:r w:rsidR="001E2FC2" w:rsidRPr="00FD7D59">
        <w:t>.</w:t>
      </w:r>
      <w:r w:rsidR="001E2FC2">
        <w:t xml:space="preserve"> </w:t>
      </w:r>
      <w:r w:rsidR="00E54866">
        <w:t xml:space="preserve">In contrast to previous works that mainly document the positive impacts of pun use in marketing, this research provides a more well-rounded, balanced perspective by highlighting both the positive and negative effects that featuring puns in brand names may entail. </w:t>
      </w:r>
      <w:r w:rsidR="001872D6">
        <w:lastRenderedPageBreak/>
        <w:t xml:space="preserve">In doing so, this research </w:t>
      </w:r>
      <w:r w:rsidR="00477F04">
        <w:t xml:space="preserve">broadens the literature discussion about how different brand elements may shape consumption experience and influence long-term brand success. </w:t>
      </w:r>
    </w:p>
    <w:p w14:paraId="44FB7535" w14:textId="5D59B516" w:rsidR="00DC5885" w:rsidRDefault="00477F04" w:rsidP="00DC5885">
      <w:pPr>
        <w:spacing w:after="0" w:line="480" w:lineRule="auto"/>
        <w:ind w:firstLine="720"/>
      </w:pPr>
      <w:r>
        <w:t xml:space="preserve">Third, this research also </w:t>
      </w:r>
      <w:r w:rsidR="00043736">
        <w:t xml:space="preserve">offers new insights </w:t>
      </w:r>
      <w:r w:rsidR="00D732F9">
        <w:t xml:space="preserve">for researchers in the area of rhetorical figures. </w:t>
      </w:r>
      <w:r w:rsidR="00C51276">
        <w:t xml:space="preserve">Specifically, previous research </w:t>
      </w:r>
      <w:r w:rsidR="00431C5D">
        <w:t>in this area has</w:t>
      </w:r>
      <w:r w:rsidR="00C51276">
        <w:t xml:space="preserve"> mainly </w:t>
      </w:r>
      <w:r w:rsidR="00431C5D">
        <w:t>examined the effect</w:t>
      </w:r>
      <w:r w:rsidR="0096627F">
        <w:t>s</w:t>
      </w:r>
      <w:r w:rsidR="00431C5D">
        <w:t xml:space="preserve"> of </w:t>
      </w:r>
      <w:r w:rsidR="007262A3">
        <w:t>rhetorical figures</w:t>
      </w:r>
      <w:r w:rsidR="00431C5D">
        <w:t xml:space="preserve"> on</w:t>
      </w:r>
      <w:r w:rsidR="00C51276" w:rsidRPr="00FD7D59">
        <w:t xml:space="preserve"> </w:t>
      </w:r>
      <w:r w:rsidR="00C51276" w:rsidRPr="006E2E27">
        <w:rPr>
          <w:i/>
          <w:iCs/>
        </w:rPr>
        <w:t>marketer</w:t>
      </w:r>
      <w:r w:rsidR="00C51276" w:rsidRPr="00FD7D59">
        <w:t xml:space="preserve"> communication goals</w:t>
      </w:r>
      <w:r w:rsidR="00C51276">
        <w:t xml:space="preserve"> as the outcome variables</w:t>
      </w:r>
      <w:r w:rsidR="00206B9A">
        <w:t>,</w:t>
      </w:r>
      <w:r w:rsidR="00C51276">
        <w:t xml:space="preserve"> rather than</w:t>
      </w:r>
      <w:r w:rsidR="00244BCA">
        <w:t xml:space="preserve"> on</w:t>
      </w:r>
      <w:r w:rsidR="00C51276">
        <w:t xml:space="preserve"> </w:t>
      </w:r>
      <w:r w:rsidR="00C51276" w:rsidRPr="006E2E27">
        <w:rPr>
          <w:i/>
          <w:iCs/>
        </w:rPr>
        <w:t>consumer</w:t>
      </w:r>
      <w:r w:rsidR="00C51276">
        <w:t xml:space="preserve"> consumption goals</w:t>
      </w:r>
      <w:r w:rsidR="00C51276" w:rsidRPr="00FD7D59">
        <w:t xml:space="preserve">. </w:t>
      </w:r>
      <w:r w:rsidR="00DB6F85">
        <w:t xml:space="preserve">Furthermore, </w:t>
      </w:r>
      <w:r w:rsidR="00534B58">
        <w:t>t</w:t>
      </w:r>
      <w:r w:rsidR="00FD7D59" w:rsidRPr="00FD7D59">
        <w:t xml:space="preserve">he small number of studies that examine the use of puns </w:t>
      </w:r>
      <w:r w:rsidR="00566AE4">
        <w:t xml:space="preserve">(a specific type of rhetorical figures) </w:t>
      </w:r>
      <w:r w:rsidR="001E2FC2">
        <w:t>has only focused on</w:t>
      </w:r>
      <w:r w:rsidR="00FD7D59" w:rsidRPr="00FD7D59">
        <w:t xml:space="preserve"> the use of puns </w:t>
      </w:r>
      <w:r w:rsidR="001E2FC2">
        <w:t xml:space="preserve">in </w:t>
      </w:r>
      <w:r w:rsidR="00FD7D59" w:rsidRPr="00FD7D59">
        <w:t>slogans,</w:t>
      </w:r>
      <w:r w:rsidR="001E2FC2">
        <w:t xml:space="preserve"> rather than in brand names</w:t>
      </w:r>
      <w:r w:rsidR="002664B8">
        <w:t xml:space="preserve"> </w:t>
      </w:r>
      <w:r w:rsidR="002664B8" w:rsidRPr="00FD7D59">
        <w:t xml:space="preserve">(e.g., McQuarrie and Mick 2009; McQuarrie and Mick 1992; Phillips and </w:t>
      </w:r>
      <w:r w:rsidR="002664B8" w:rsidRPr="00912AE8">
        <w:t>McQuarrie 2002)</w:t>
      </w:r>
      <w:r w:rsidR="001E2FC2" w:rsidRPr="00912AE8">
        <w:t xml:space="preserve">. </w:t>
      </w:r>
      <w:r w:rsidR="00DC5885" w:rsidRPr="00EC2AF9">
        <w:t xml:space="preserve">In fact, besides research in linguistics that investigates the technical aspects of how puns are constructed and communicated </w:t>
      </w:r>
      <w:r w:rsidR="00DC5885" w:rsidRPr="00EC2AF9">
        <w:fldChar w:fldCharType="begin"/>
      </w:r>
      <w:r w:rsidR="00DC5885" w:rsidRPr="00EC2AF9">
        <w:instrText xml:space="preserve"> ADDIN EN.CITE &lt;EndNote&gt;&lt;Cite&gt;&lt;Author&gt;Gan&lt;/Author&gt;&lt;Year&gt;2015&lt;/Year&gt;&lt;RecNum&gt;997&lt;/RecNum&gt;&lt;Prefix&gt;e.g.`, &lt;/Prefix&gt;&lt;DisplayText&gt;(e.g., Gan 2015; Jing 2010)&lt;/DisplayText&gt;&lt;record&gt;&lt;rec-number&gt;997&lt;/rec-number&gt;&lt;foreign-keys&gt;&lt;key app="EN" db-id="vdrppp5r30p90ce0zarvfd56t5vxarrez95e" timestamp="1634827969"&gt;997&lt;/key&gt;&lt;/foreign-keys&gt;&lt;ref-type name="Journal Article"&gt;17&lt;/ref-type&gt;&lt;contributors&gt;&lt;authors&gt;&lt;author&gt;Gan, Xiaoli&lt;/author&gt;&lt;/authors&gt;&lt;/contributors&gt;&lt;titles&gt;&lt;title&gt;A study of the humor aspect of English puns: views from the Relevance Theory&lt;/title&gt;&lt;secondary-title&gt;Theory and Practice in Language Studies&lt;/secondary-title&gt;&lt;/titles&gt;&lt;periodical&gt;&lt;full-title&gt;Theory and Practice in Language Studies&lt;/full-title&gt;&lt;/periodical&gt;&lt;pages&gt;1211&lt;/pages&gt;&lt;volume&gt;5&lt;/volume&gt;&lt;number&gt;6&lt;/number&gt;&lt;dates&gt;&lt;year&gt;2015&lt;/year&gt;&lt;/dates&gt;&lt;isbn&gt;1799-2591&lt;/isbn&gt;&lt;urls&gt;&lt;/urls&gt;&lt;/record&gt;&lt;/Cite&gt;&lt;Cite&gt;&lt;Author&gt;Jing&lt;/Author&gt;&lt;Year&gt;2010&lt;/Year&gt;&lt;RecNum&gt;1008&lt;/RecNum&gt;&lt;record&gt;&lt;rec-number&gt;1008&lt;/rec-number&gt;&lt;foreign-keys&gt;&lt;key app="EN" db-id="vdrppp5r30p90ce0zarvfd56t5vxarrez95e" timestamp="1634827969"&gt;1008&lt;/key&gt;&lt;/foreign-keys&gt;&lt;ref-type name="Journal Article"&gt;17&lt;/ref-type&gt;&lt;contributors&gt;&lt;authors&gt;&lt;author&gt;Jing, He&lt;/author&gt;&lt;/authors&gt;&lt;/contributors&gt;&lt;titles&gt;&lt;title&gt;The translation of English and Chinese puns from the perspective of Relevance Theory&lt;/title&gt;&lt;secondary-title&gt;The journal of specialised translation&lt;/secondary-title&gt;&lt;/titles&gt;&lt;periodical&gt;&lt;full-title&gt;The journal of specialised translation&lt;/full-title&gt;&lt;/periodical&gt;&lt;pages&gt;81-99&lt;/pages&gt;&lt;volume&gt;13&lt;/volume&gt;&lt;dates&gt;&lt;year&gt;2010&lt;/year&gt;&lt;/dates&gt;&lt;urls&gt;&lt;/urls&gt;&lt;/record&gt;&lt;/Cite&gt;&lt;/EndNote&gt;</w:instrText>
      </w:r>
      <w:r w:rsidR="00DC5885" w:rsidRPr="00EC2AF9">
        <w:fldChar w:fldCharType="separate"/>
      </w:r>
      <w:r w:rsidR="00DC5885" w:rsidRPr="00EC2AF9">
        <w:rPr>
          <w:noProof/>
        </w:rPr>
        <w:t>(e.g., Gan 2015; Jing 2010)</w:t>
      </w:r>
      <w:r w:rsidR="00DC5885" w:rsidRPr="00EC2AF9">
        <w:fldChar w:fldCharType="end"/>
      </w:r>
      <w:r w:rsidR="00DC5885" w:rsidRPr="00EC2AF9">
        <w:t xml:space="preserve">, marketing research specifically related to the use of puns is still limited. </w:t>
      </w:r>
      <w:r w:rsidR="001A77D0" w:rsidRPr="00EC2AF9">
        <w:t xml:space="preserve">Additionally, </w:t>
      </w:r>
      <w:r w:rsidR="00B273E2">
        <w:t>previous research has mainly documented the positive effects of pun use</w:t>
      </w:r>
      <w:r w:rsidR="00B90B51">
        <w:t xml:space="preserve">, creating the impression that these “artful deviations” </w:t>
      </w:r>
      <w:r w:rsidR="00912AE8">
        <w:t xml:space="preserve">just “cannot go wrong” </w:t>
      </w:r>
      <w:r w:rsidR="00912AE8">
        <w:fldChar w:fldCharType="begin"/>
      </w:r>
      <w:r w:rsidR="00912AE8">
        <w:instrText xml:space="preserve"> ADDIN EN.CITE &lt;EndNote&gt;&lt;Cite&gt;&lt;Author&gt;Story&lt;/Author&gt;&lt;Year&gt;2007&lt;/Year&gt;&lt;RecNum&gt;1199&lt;/RecNum&gt;&lt;DisplayText&gt;(Story 2007)&lt;/DisplayText&gt;&lt;record&gt;&lt;rec-number&gt;1199&lt;/rec-number&gt;&lt;foreign-keys&gt;&lt;key app="EN" db-id="vdrppp5r30p90ce0zarvfd56t5vxarrez95e" timestamp="1649427260"&gt;1199&lt;/key&gt;&lt;/foreign-keys&gt;&lt;ref-type name="Web Page"&gt;12&lt;/ref-type&gt;&lt;contributors&gt;&lt;authors&gt;&lt;author&gt;Story, Louise&lt;/author&gt;&lt;/authors&gt;&lt;/contributors&gt;&lt;titles&gt;&lt;title&gt;A Boston Marketing Stunt That Bombed, or Did It?&lt;/title&gt;&lt;/titles&gt;&lt;volume&gt;2022&lt;/volume&gt;&lt;number&gt;April 08&lt;/number&gt;&lt;dates&gt;&lt;year&gt;2007&lt;/year&gt;&lt;/dates&gt;&lt;publisher&gt;The New York Times&lt;/publisher&gt;&lt;urls&gt;&lt;related-urls&gt;&lt;url&gt;https://www.nytimes.com/2007/02/02/business/media/02guerilla.html&lt;/url&gt;&lt;/related-urls&gt;&lt;/urls&gt;&lt;/record&gt;&lt;/Cite&gt;&lt;/EndNote&gt;</w:instrText>
      </w:r>
      <w:r w:rsidR="00912AE8">
        <w:fldChar w:fldCharType="separate"/>
      </w:r>
      <w:r w:rsidR="00912AE8">
        <w:rPr>
          <w:noProof/>
        </w:rPr>
        <w:t>(Story 2007)</w:t>
      </w:r>
      <w:r w:rsidR="00912AE8">
        <w:fldChar w:fldCharType="end"/>
      </w:r>
      <w:r w:rsidR="00912AE8">
        <w:t xml:space="preserve">. Against such backdrop, </w:t>
      </w:r>
      <w:r w:rsidR="00DC5885" w:rsidRPr="00EC2AF9">
        <w:t xml:space="preserve">this research </w:t>
      </w:r>
      <w:r w:rsidR="00912AE8">
        <w:t>reveals</w:t>
      </w:r>
      <w:r w:rsidR="00DC5885" w:rsidRPr="00EC2AF9">
        <w:t xml:space="preserve"> </w:t>
      </w:r>
      <w:r w:rsidR="00912AE8">
        <w:t xml:space="preserve">refreshing </w:t>
      </w:r>
      <w:r w:rsidR="00DC5885" w:rsidRPr="00EC2AF9">
        <w:t>insights into pun</w:t>
      </w:r>
      <w:r w:rsidR="001035B1">
        <w:t xml:space="preserve"> use in the contexts of</w:t>
      </w:r>
      <w:r w:rsidR="00DC5885" w:rsidRPr="00EC2AF9">
        <w:t xml:space="preserve"> brand names </w:t>
      </w:r>
      <w:r w:rsidR="001035B1">
        <w:t xml:space="preserve">and </w:t>
      </w:r>
      <w:r w:rsidR="00A90FB5">
        <w:t xml:space="preserve">portrays a </w:t>
      </w:r>
      <w:r w:rsidR="00803A3C">
        <w:t xml:space="preserve">more qualified view of the effects of this approach on </w:t>
      </w:r>
      <w:r w:rsidR="00DC5885" w:rsidRPr="00EC2AF9">
        <w:t>consumption experience.</w:t>
      </w:r>
      <w:r w:rsidR="00DC5885">
        <w:t xml:space="preserve"> </w:t>
      </w:r>
      <w:r w:rsidR="002B45D6">
        <w:t xml:space="preserve">It is clear from this research that pun use in marketing can easily enhance or dampen consumption experience, </w:t>
      </w:r>
      <w:r w:rsidR="00683007">
        <w:t xml:space="preserve">and such effects are definitely complicated enough to warrant </w:t>
      </w:r>
      <w:r w:rsidR="00E1503F">
        <w:t>more</w:t>
      </w:r>
      <w:r w:rsidR="00683007">
        <w:t xml:space="preserve"> research in this area. </w:t>
      </w:r>
    </w:p>
    <w:p w14:paraId="5799822C" w14:textId="77777777" w:rsidR="00A346A4" w:rsidRPr="001C4B43" w:rsidRDefault="00A346A4" w:rsidP="00A346A4">
      <w:pPr>
        <w:spacing w:after="0" w:line="480" w:lineRule="auto"/>
        <w:ind w:firstLine="720"/>
      </w:pPr>
      <w:r>
        <w:t xml:space="preserve">Fourth, this research also extends the consumption experience literature. Consumption experience is highly important to the success of almost any brands or businesses and therefore receives a lot of attention from marketers </w:t>
      </w:r>
      <w:r>
        <w:fldChar w:fldCharType="begin"/>
      </w:r>
      <w:r>
        <w:instrText xml:space="preserve"> ADDIN EN.CITE &lt;EndNote&gt;&lt;Cite&gt;&lt;Author&gt;Grewal&lt;/Author&gt;&lt;Year&gt;2009&lt;/Year&gt;&lt;RecNum&gt;251&lt;/RecNum&gt;&lt;DisplayText&gt;(Grewal et al. 2009)&lt;/DisplayText&gt;&lt;record&gt;&lt;rec-number&gt;251&lt;/rec-number&gt;&lt;foreign-keys&gt;&lt;key app="EN" db-id="vdrppp5r30p90ce0zarvfd56t5vxarrez95e" timestamp="1569635336"&gt;251&lt;/key&gt;&lt;/foreign-keys&gt;&lt;ref-type name="Journal Article"&gt;17&lt;/ref-type&gt;&lt;contributors&gt;&lt;authors&gt;&lt;author&gt;Grewal, Dhruv&lt;/author&gt;&lt;author&gt;Levy, Michael&lt;/author&gt;&lt;author&gt;Kumar, V.&lt;/author&gt;&lt;/authors&gt;&lt;/contributors&gt;&lt;titles&gt;&lt;title&gt;Customer Experience Management in Retailing: An Organizing Framework&lt;/title&gt;&lt;secondary-title&gt;Journal of Retailing&lt;/secondary-title&gt;&lt;/titles&gt;&lt;periodical&gt;&lt;full-title&gt;Journal of Retailing&lt;/full-title&gt;&lt;/periodical&gt;&lt;pages&gt;1-14&lt;/pages&gt;&lt;volume&gt;85&lt;/volume&gt;&lt;number&gt;1&lt;/number&gt;&lt;keywords&gt;&lt;keyword&gt;Retailing&lt;/keyword&gt;&lt;keyword&gt;Customer Experience&lt;/keyword&gt;&lt;keyword&gt;Retailer&lt;/keyword&gt;&lt;keyword&gt;Supply Chain&lt;/keyword&gt;&lt;keyword&gt;Macro Factors&lt;/keyword&gt;&lt;keyword&gt;Location&lt;/keyword&gt;&lt;keyword&gt;Marketing Metrics&lt;/keyword&gt;&lt;/keywords&gt;&lt;dates&gt;&lt;year&gt;2009&lt;/year&gt;&lt;/dates&gt;&lt;isbn&gt;0022-4359&lt;/isbn&gt;&lt;urls&gt;&lt;/urls&gt;&lt;electronic-resource-num&gt;10.1016/j.jretai.2009.01.001&lt;/electronic-resource-num&gt;&lt;/record&gt;&lt;/Cite&gt;&lt;/EndNote&gt;</w:instrText>
      </w:r>
      <w:r>
        <w:fldChar w:fldCharType="separate"/>
      </w:r>
      <w:r>
        <w:rPr>
          <w:noProof/>
        </w:rPr>
        <w:t>(Grewal et al. 2009)</w:t>
      </w:r>
      <w:r>
        <w:fldChar w:fldCharType="end"/>
      </w:r>
      <w:r>
        <w:t xml:space="preserve">. However, given that there is a myriad of factors that can influence consumption experience such as mode of provision, access conditions, or social contexts </w:t>
      </w:r>
      <w:r>
        <w:fldChar w:fldCharType="begin"/>
      </w:r>
      <w:r>
        <w:instrText xml:space="preserve"> ADDIN EN.CITE &lt;EndNote&gt;&lt;Cite&gt;&lt;Author&gt;Carù&lt;/Author&gt;&lt;Year&gt;2003&lt;/Year&gt;&lt;RecNum&gt;986&lt;/RecNum&gt;&lt;DisplayText&gt;(Carù and Cova 2003)&lt;/DisplayText&gt;&lt;record&gt;&lt;rec-number&gt;986&lt;/rec-number&gt;&lt;foreign-keys&gt;&lt;key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fldChar w:fldCharType="separate"/>
      </w:r>
      <w:r>
        <w:rPr>
          <w:noProof/>
        </w:rPr>
        <w:t>(Carù and Cova 2003)</w:t>
      </w:r>
      <w:r>
        <w:fldChar w:fldCharType="end"/>
      </w:r>
      <w:r>
        <w:t xml:space="preserve">, research in this area still has a lot of potential room to grow. For example, because consumption experience includes multiple stages </w:t>
      </w:r>
      <w:r>
        <w:lastRenderedPageBreak/>
        <w:fldChar w:fldCharType="begin"/>
      </w:r>
      <w:r>
        <w:instrText xml:space="preserve"> ADDIN EN.CITE &lt;EndNote&gt;&lt;Cite&gt;&lt;Author&gt;Carù&lt;/Author&gt;&lt;Year&gt;2003&lt;/Year&gt;&lt;RecNum&gt;986&lt;/RecNum&gt;&lt;DisplayText&gt;(Carù and Cova 2003)&lt;/DisplayText&gt;&lt;record&gt;&lt;rec-number&gt;986&lt;/rec-number&gt;&lt;foreign-keys&gt;&lt;key app="EN" db-id="vdrppp5r30p90ce0zarvfd56t5vxarrez95e" timestamp="1634827968"&gt;986&lt;/key&gt;&lt;/foreign-keys&gt;&lt;ref-type name="Journal Article"&gt;17&lt;/ref-type&gt;&lt;contributors&gt;&lt;authors&gt;&lt;author&gt;Carù, Antonella&lt;/author&gt;&lt;author&gt;Cova, Bernard&lt;/author&gt;&lt;/authors&gt;&lt;/contributors&gt;&lt;titles&gt;&lt;title&gt;Revisiting consumption experience: A more humble but complete view of the concept&lt;/title&gt;&lt;secondary-title&gt;Marketing theory&lt;/secondary-title&gt;&lt;/titles&gt;&lt;periodical&gt;&lt;full-title&gt;Marketing theory&lt;/full-title&gt;&lt;/periodical&gt;&lt;pages&gt;267-286&lt;/pages&gt;&lt;volume&gt;3&lt;/volume&gt;&lt;number&gt;2&lt;/number&gt;&lt;dates&gt;&lt;year&gt;2003&lt;/year&gt;&lt;/dates&gt;&lt;isbn&gt;1470-5931&lt;/isbn&gt;&lt;urls&gt;&lt;/urls&gt;&lt;/record&gt;&lt;/Cite&gt;&lt;/EndNote&gt;</w:instrText>
      </w:r>
      <w:r>
        <w:fldChar w:fldCharType="separate"/>
      </w:r>
      <w:r>
        <w:rPr>
          <w:noProof/>
        </w:rPr>
        <w:t>(Carù and Cova 2003)</w:t>
      </w:r>
      <w:r>
        <w:fldChar w:fldCharType="end"/>
      </w:r>
      <w:r>
        <w:t xml:space="preserve">, previous research has called for the investigation into consumption experience using different outcome variables and different settings </w:t>
      </w:r>
      <w:r>
        <w:fldChar w:fldCharType="begin"/>
      </w:r>
      <w:r>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fldChar w:fldCharType="separate"/>
      </w:r>
      <w:r>
        <w:rPr>
          <w:noProof/>
        </w:rPr>
        <w:t>(Tezer and Bodur 2020)</w:t>
      </w:r>
      <w:r>
        <w:fldChar w:fldCharType="end"/>
      </w:r>
      <w:r>
        <w:t xml:space="preserve">. This research responds to such calls by examining the effect of a marketing approach on consumption experience in a context that have not been examined before: the use of puns in brand names. Additionally, by using different stimuli and examine different outcome variables, the studies in this research also provide insights into how consumption experience can be influenced by different types of marketing stimuli.   </w:t>
      </w:r>
    </w:p>
    <w:p w14:paraId="5FDB50CA" w14:textId="6E0E8231" w:rsidR="00041EE5" w:rsidRPr="00394DCA" w:rsidRDefault="00041EE5" w:rsidP="00041EE5">
      <w:pPr>
        <w:pStyle w:val="Heading4"/>
      </w:pPr>
      <w:r>
        <w:t>Implications for Practice</w:t>
      </w:r>
    </w:p>
    <w:p w14:paraId="699D278B" w14:textId="4FFEF112" w:rsidR="006560D1" w:rsidRDefault="00177455" w:rsidP="001D758C">
      <w:pPr>
        <w:spacing w:after="0" w:line="480" w:lineRule="auto"/>
        <w:ind w:firstLine="720"/>
      </w:pPr>
      <w:r>
        <w:t xml:space="preserve">This research also yields important practical implications. </w:t>
      </w:r>
      <w:r w:rsidR="00803058" w:rsidRPr="00803058">
        <w:t xml:space="preserve">Previous research </w:t>
      </w:r>
      <w:r w:rsidR="00963F67">
        <w:t>suggests</w:t>
      </w:r>
      <w:r w:rsidR="00803058" w:rsidRPr="00803058">
        <w:t xml:space="preserve"> that </w:t>
      </w:r>
      <w:r w:rsidR="00963F67">
        <w:t>brand name</w:t>
      </w:r>
      <w:r w:rsidR="00CF20DD">
        <w:t xml:space="preserve"> helps</w:t>
      </w:r>
      <w:r w:rsidR="00803058" w:rsidRPr="00803058">
        <w:t xml:space="preserve"> shape consumer impressions of and attitudes toward firm offers (Baker 2003; Klink 2001; Maheswaran et al. 1992; Wänke et al. 2007; Yorkston and Menon 2004). Yet, coming up with a good brand name that can help facilitate brand success in the market is a challenging task (Robertson 1989). Therefore, academic marketing researchers have devoted a lot of effort to studying how different elements in brand names can influence consumer behavior (Argo et al. 2010; Keller et al. 1998).</w:t>
      </w:r>
      <w:r w:rsidR="00803058">
        <w:t xml:space="preserve"> </w:t>
      </w:r>
      <w:r w:rsidR="00D951AA">
        <w:t>Ev</w:t>
      </w:r>
      <w:r w:rsidR="00D951AA" w:rsidRPr="00E92993">
        <w:t xml:space="preserve">en though </w:t>
      </w:r>
      <w:r w:rsidR="00D951AA">
        <w:t xml:space="preserve">it is not uncommon for marketers to use puns in their marketing activities </w:t>
      </w:r>
      <w:r w:rsidR="00D951AA">
        <w:fldChar w:fldCharType="begin"/>
      </w:r>
      <w:r w:rsidR="00D951AA">
        <w:instrText xml:space="preserve"> ADDIN EN.CITE &lt;EndNote&gt;&lt;Cite&gt;&lt;Author&gt;Phillips&lt;/Author&gt;&lt;Year&gt;2002&lt;/Year&gt;&lt;RecNum&gt;1045&lt;/RecNum&gt;&lt;DisplayText&gt;(Phillips and McQuarrie 2002)&lt;/DisplayText&gt;&lt;record&gt;&lt;rec-number&gt;1045&lt;/rec-number&gt;&lt;foreign-keys&gt;&lt;key app="EN" db-id="vdrppp5r30p90ce0zarvfd56t5vxarrez95e" timestamp="1634827969"&gt;1045&lt;/key&gt;&lt;/foreign-keys&gt;&lt;ref-type name="Journal Article"&gt;17&lt;/ref-type&gt;&lt;contributors&gt;&lt;authors&gt;&lt;author&gt;Phillips, Barbara J&lt;/author&gt;&lt;author&gt;McQuarrie, Edward F&lt;/author&gt;&lt;/authors&gt;&lt;/contributors&gt;&lt;titles&gt;&lt;title&gt;The development, change, and transformation of rhetorical style in magazine advertisements 1954–1999&lt;/title&gt;&lt;secondary-title&gt;Journal of advertising&lt;/secondary-title&gt;&lt;/titles&gt;&lt;periodical&gt;&lt;full-title&gt;Journal of Advertising&lt;/full-title&gt;&lt;/periodical&gt;&lt;pages&gt;1-13&lt;/pages&gt;&lt;volume&gt;31&lt;/volume&gt;&lt;number&gt;4&lt;/number&gt;&lt;dates&gt;&lt;year&gt;2002&lt;/year&gt;&lt;/dates&gt;&lt;isbn&gt;0091-3367&lt;/isbn&gt;&lt;urls&gt;&lt;/urls&gt;&lt;/record&gt;&lt;/Cite&gt;&lt;/EndNote&gt;</w:instrText>
      </w:r>
      <w:r w:rsidR="00D951AA">
        <w:fldChar w:fldCharType="separate"/>
      </w:r>
      <w:r w:rsidR="00D951AA">
        <w:rPr>
          <w:noProof/>
        </w:rPr>
        <w:t>(Phillips and McQuarrie 2002)</w:t>
      </w:r>
      <w:r w:rsidR="00D951AA">
        <w:fldChar w:fldCharType="end"/>
      </w:r>
      <w:r w:rsidR="00D951AA">
        <w:t xml:space="preserve">, there is no empirical evidence </w:t>
      </w:r>
      <w:r w:rsidR="00D951AA" w:rsidRPr="00E92993">
        <w:t>that brand names with puns can help enhance consumption experience</w:t>
      </w:r>
      <w:r w:rsidR="00D951AA">
        <w:t>. Against such background</w:t>
      </w:r>
      <w:r w:rsidR="00DA66AA">
        <w:t xml:space="preserve">, </w:t>
      </w:r>
      <w:r w:rsidR="003B20C4">
        <w:t xml:space="preserve">the findings in this </w:t>
      </w:r>
      <w:r w:rsidR="005E0878">
        <w:t xml:space="preserve">research suggest that featuring puns in brand names is a double-edged-sword approach </w:t>
      </w:r>
      <w:r w:rsidR="009E6A67">
        <w:t xml:space="preserve">that </w:t>
      </w:r>
      <w:r w:rsidR="00252826">
        <w:t>can</w:t>
      </w:r>
      <w:r w:rsidR="00F60E4F">
        <w:t xml:space="preserve"> either help or hurt the consumption experience. </w:t>
      </w:r>
      <w:r w:rsidR="0039010C">
        <w:t xml:space="preserve">Thus, </w:t>
      </w:r>
      <w:r w:rsidR="00CF20DD">
        <w:t xml:space="preserve">practitioners </w:t>
      </w:r>
      <w:r w:rsidR="005B3F5D">
        <w:t>need to</w:t>
      </w:r>
      <w:r w:rsidR="00CF20DD">
        <w:t xml:space="preserve"> exert caution when deciding whether to feature </w:t>
      </w:r>
      <w:r w:rsidR="00B057C4">
        <w:t xml:space="preserve">puns </w:t>
      </w:r>
      <w:r w:rsidR="0039010C">
        <w:t xml:space="preserve">in </w:t>
      </w:r>
      <w:r w:rsidR="00CF20DD">
        <w:t xml:space="preserve">their </w:t>
      </w:r>
      <w:r w:rsidR="0039010C">
        <w:t xml:space="preserve">brand names </w:t>
      </w:r>
      <w:r w:rsidR="00CF20DD">
        <w:t>or not</w:t>
      </w:r>
      <w:r w:rsidR="00E074C7">
        <w:t>.</w:t>
      </w:r>
      <w:r w:rsidR="00397696">
        <w:t xml:space="preserve"> </w:t>
      </w:r>
      <w:r w:rsidR="005B3F5D">
        <w:t xml:space="preserve">Even though there is no one-size-fit-all answer to whether a </w:t>
      </w:r>
      <w:r w:rsidR="00861ACC">
        <w:t xml:space="preserve">company, a brand, an artist,… should use puns in their product names, </w:t>
      </w:r>
      <w:r w:rsidR="00D86D39">
        <w:t xml:space="preserve">this research reveals the </w:t>
      </w:r>
      <w:r w:rsidR="00FD35BF" w:rsidRPr="00FD35BF">
        <w:t>bright- and dark- side</w:t>
      </w:r>
      <w:r w:rsidR="00D86D39">
        <w:t xml:space="preserve"> effects of this approach and calls for a qualified perspective in deciding </w:t>
      </w:r>
      <w:r w:rsidR="00D562C3">
        <w:t xml:space="preserve">whether </w:t>
      </w:r>
      <w:r w:rsidR="00D86D39">
        <w:t xml:space="preserve">to move forward with this approach. </w:t>
      </w:r>
      <w:r w:rsidR="005B3F5D">
        <w:t xml:space="preserve">These </w:t>
      </w:r>
      <w:r w:rsidR="005B3F5D">
        <w:lastRenderedPageBreak/>
        <w:t xml:space="preserve">findings are important given that </w:t>
      </w:r>
      <w:r w:rsidR="001D758C">
        <w:t xml:space="preserve">previous works in pun have mainly documented the positive effects of pun use, and anecdotal evidence suggests that pun use is pervasive in advertising </w:t>
      </w:r>
      <w:r w:rsidR="001D758C">
        <w:fldChar w:fldCharType="begin"/>
      </w:r>
      <w:r w:rsidR="001D758C">
        <w:instrText xml:space="preserve"> ADDIN EN.CITE &lt;EndNote&gt;&lt;Cite&gt;&lt;Author&gt;Phillips&lt;/Author&gt;&lt;Year&gt;2002&lt;/Year&gt;&lt;RecNum&gt;1045&lt;/RecNum&gt;&lt;DisplayText&gt;(Phillips and McQuarrie 2002)&lt;/DisplayText&gt;&lt;record&gt;&lt;rec-number&gt;1045&lt;/rec-number&gt;&lt;foreign-keys&gt;&lt;key app="EN" db-id="vdrppp5r30p90ce0zarvfd56t5vxarrez95e" timestamp="1634827969"&gt;1045&lt;/key&gt;&lt;/foreign-keys&gt;&lt;ref-type name="Journal Article"&gt;17&lt;/ref-type&gt;&lt;contributors&gt;&lt;authors&gt;&lt;author&gt;Phillips, Barbara J&lt;/author&gt;&lt;author&gt;McQuarrie, Edward F&lt;/author&gt;&lt;/authors&gt;&lt;/contributors&gt;&lt;titles&gt;&lt;title&gt;The development, change, and transformation of rhetorical style in magazine advertisements 1954–1999&lt;/title&gt;&lt;secondary-title&gt;Journal of advertising&lt;/secondary-title&gt;&lt;/titles&gt;&lt;periodical&gt;&lt;full-title&gt;Journal of Advertising&lt;/full-title&gt;&lt;/periodical&gt;&lt;pages&gt;1-13&lt;/pages&gt;&lt;volume&gt;31&lt;/volume&gt;&lt;number&gt;4&lt;/number&gt;&lt;dates&gt;&lt;year&gt;2002&lt;/year&gt;&lt;/dates&gt;&lt;isbn&gt;0091-3367&lt;/isbn&gt;&lt;urls&gt;&lt;/urls&gt;&lt;/record&gt;&lt;/Cite&gt;&lt;/EndNote&gt;</w:instrText>
      </w:r>
      <w:r w:rsidR="001D758C">
        <w:fldChar w:fldCharType="separate"/>
      </w:r>
      <w:r w:rsidR="001D758C">
        <w:rPr>
          <w:noProof/>
        </w:rPr>
        <w:t>(Phillips and McQuarrie 2002)</w:t>
      </w:r>
      <w:r w:rsidR="001D758C">
        <w:fldChar w:fldCharType="end"/>
      </w:r>
      <w:r w:rsidR="001D758C">
        <w:t xml:space="preserve">. </w:t>
      </w:r>
      <w:r w:rsidR="004B22FF">
        <w:t xml:space="preserve">There are </w:t>
      </w:r>
      <w:r w:rsidR="00560FB3">
        <w:t xml:space="preserve">even </w:t>
      </w:r>
      <w:r w:rsidR="004B22FF">
        <w:t xml:space="preserve">reports of marketers who claim that pun use is such a safe approach that it just “cannot </w:t>
      </w:r>
      <w:r w:rsidR="005C05D2">
        <w:t>really fail</w:t>
      </w:r>
      <w:r w:rsidR="004B22FF">
        <w:t>”</w:t>
      </w:r>
      <w:r w:rsidR="005C05D2">
        <w:t xml:space="preserve"> </w:t>
      </w:r>
      <w:r w:rsidR="005C05D2">
        <w:fldChar w:fldCharType="begin"/>
      </w:r>
      <w:r w:rsidR="005C05D2">
        <w:instrText xml:space="preserve"> ADDIN EN.CITE &lt;EndNote&gt;&lt;Cite&gt;&lt;Author&gt;Beck&lt;/Author&gt;&lt;Year&gt;2015&lt;/Year&gt;&lt;RecNum&gt;1194&lt;/RecNum&gt;&lt;DisplayText&gt;(Beck 2015)&lt;/DisplayText&gt;&lt;record&gt;&lt;rec-number&gt;1194&lt;/rec-number&gt;&lt;foreign-keys&gt;&lt;key app="EN" db-id="vdrppp5r30p90ce0zarvfd56t5vxarrez95e" timestamp="1649363760"&gt;1194&lt;/key&gt;&lt;/foreign-keys&gt;&lt;ref-type name="Web Page"&gt;12&lt;/ref-type&gt;&lt;contributors&gt;&lt;authors&gt;&lt;author&gt;Beck, Julia&lt;/author&gt;&lt;/authors&gt;&lt;/contributors&gt;&lt;titles&gt;&lt;title&gt;Why Do Puns Make People Groan?&lt;/title&gt;&lt;/titles&gt;&lt;volume&gt;2022&lt;/volume&gt;&lt;number&gt;April 07&lt;/number&gt;&lt;dates&gt;&lt;year&gt;2015&lt;/year&gt;&lt;/dates&gt;&lt;publisher&gt;The Atlantic&lt;/publisher&gt;&lt;urls&gt;&lt;related-urls&gt;&lt;url&gt;https://www.theatlantic.com/technology/archive/2015/07/why-do-puns-make-people-groan/398252/&lt;/url&gt;&lt;/related-urls&gt;&lt;/urls&gt;&lt;/record&gt;&lt;/Cite&gt;&lt;/EndNote&gt;</w:instrText>
      </w:r>
      <w:r w:rsidR="005C05D2">
        <w:fldChar w:fldCharType="separate"/>
      </w:r>
      <w:r w:rsidR="005C05D2">
        <w:rPr>
          <w:noProof/>
        </w:rPr>
        <w:t>(Beck 2015)</w:t>
      </w:r>
      <w:r w:rsidR="005C05D2">
        <w:fldChar w:fldCharType="end"/>
      </w:r>
      <w:r w:rsidR="004B22FF">
        <w:t xml:space="preserve">. </w:t>
      </w:r>
      <w:r w:rsidR="00CD4653">
        <w:t xml:space="preserve">This research </w:t>
      </w:r>
      <w:r w:rsidR="00B26302">
        <w:t xml:space="preserve">suggests that the effects of pun use is more complicated than </w:t>
      </w:r>
      <w:r w:rsidR="00657A33">
        <w:t>the</w:t>
      </w:r>
      <w:r w:rsidR="00B26302">
        <w:t xml:space="preserve"> “</w:t>
      </w:r>
      <w:r w:rsidR="005C05D2">
        <w:t>cannot really fail</w:t>
      </w:r>
      <w:r w:rsidR="00B26302">
        <w:t xml:space="preserve">” mindset, and that </w:t>
      </w:r>
      <w:r w:rsidR="00157330">
        <w:t xml:space="preserve">without in-depth understanding of the factors that drive such effects, blindly featuring puns in brand names is </w:t>
      </w:r>
      <w:r w:rsidR="000607F5">
        <w:t xml:space="preserve">similar to </w:t>
      </w:r>
      <w:r w:rsidR="00667E18">
        <w:t>taking</w:t>
      </w:r>
      <w:r w:rsidR="000607F5">
        <w:t xml:space="preserve"> on risks</w:t>
      </w:r>
      <w:r w:rsidR="00157330">
        <w:t>.</w:t>
      </w:r>
    </w:p>
    <w:p w14:paraId="10279F7C" w14:textId="75779155" w:rsidR="00E92993" w:rsidRPr="00E92993" w:rsidRDefault="00A64CE7" w:rsidP="00E92993">
      <w:pPr>
        <w:spacing w:after="0" w:line="480" w:lineRule="auto"/>
        <w:ind w:firstLine="720"/>
      </w:pPr>
      <w:r>
        <w:t xml:space="preserve">Second, consumption experience is one of the most important areas in marketing because it determines whether customers would come back, become loyal customers, or how they would talk about brands in various platforms, including social media. </w:t>
      </w:r>
      <w:r w:rsidR="00F97838">
        <w:t>Therefore, attempts to understand what help</w:t>
      </w:r>
      <w:r w:rsidR="0031592F">
        <w:t>s</w:t>
      </w:r>
      <w:r w:rsidR="00F97838">
        <w:t xml:space="preserve"> or hurt</w:t>
      </w:r>
      <w:r w:rsidR="0031592F">
        <w:t>s</w:t>
      </w:r>
      <w:r w:rsidR="00F97838">
        <w:t xml:space="preserve"> consumption experience </w:t>
      </w:r>
      <w:r w:rsidR="0031592F">
        <w:t xml:space="preserve">is </w:t>
      </w:r>
      <w:r w:rsidR="00F97838">
        <w:t xml:space="preserve">important in shaping brand success. This research therefore yields insights </w:t>
      </w:r>
      <w:r w:rsidR="001F0DA8">
        <w:t>into</w:t>
      </w:r>
      <w:r w:rsidR="00F97838">
        <w:t xml:space="preserve"> how brands can </w:t>
      </w:r>
      <w:r w:rsidR="00803058">
        <w:t>use verbal communication to enhance</w:t>
      </w:r>
      <w:r w:rsidR="00F97838">
        <w:t xml:space="preserve"> consumption experience</w:t>
      </w:r>
      <w:r w:rsidR="00893808">
        <w:t xml:space="preserve">. </w:t>
      </w:r>
      <w:r w:rsidR="00D71DDD">
        <w:t xml:space="preserve">Based on the findings of this research, </w:t>
      </w:r>
      <w:r w:rsidR="00F97838">
        <w:t xml:space="preserve">marketers can review their activities and make necessary changes to improve their performance. </w:t>
      </w:r>
    </w:p>
    <w:p w14:paraId="0B09D389" w14:textId="158149F0" w:rsidR="00B573F6" w:rsidRPr="00394DCA" w:rsidRDefault="00B573F6" w:rsidP="00394DCA">
      <w:pPr>
        <w:pStyle w:val="Heading4"/>
      </w:pPr>
      <w:r w:rsidRPr="00394DCA">
        <w:t>Limitations and future research</w:t>
      </w:r>
    </w:p>
    <w:p w14:paraId="3CFE07A5" w14:textId="28A4DA1D" w:rsidR="00AD0E83" w:rsidRDefault="00B573F6" w:rsidP="00A56202">
      <w:pPr>
        <w:spacing w:after="0" w:line="480" w:lineRule="auto"/>
        <w:ind w:firstLine="720"/>
      </w:pPr>
      <w:r>
        <w:t xml:space="preserve">Like </w:t>
      </w:r>
      <w:r w:rsidR="006C4C0D">
        <w:t>all scholarly work</w:t>
      </w:r>
      <w:r>
        <w:t xml:space="preserve">, this research has </w:t>
      </w:r>
      <w:r w:rsidR="00881D07">
        <w:t xml:space="preserve">certain </w:t>
      </w:r>
      <w:r>
        <w:t xml:space="preserve">limitations. First, </w:t>
      </w:r>
      <w:r w:rsidR="006C4C0D">
        <w:t>to</w:t>
      </w:r>
      <w:r>
        <w:t xml:space="preserve"> reveal novel insights into the effect of puns, I tried to select stimuli that are comparable in different dimensions</w:t>
      </w:r>
      <w:r w:rsidR="00FE1905">
        <w:t xml:space="preserve"> (e.g., usualness, novelty, typicality, surprise)</w:t>
      </w:r>
      <w:r>
        <w:t xml:space="preserve">. </w:t>
      </w:r>
      <w:r w:rsidR="00054888">
        <w:t xml:space="preserve">Such strict selection results in a </w:t>
      </w:r>
      <w:r w:rsidR="007668DB">
        <w:t>small set of stimuli</w:t>
      </w:r>
      <w:r w:rsidR="00054888">
        <w:t xml:space="preserve"> used in this research.</w:t>
      </w:r>
      <w:r w:rsidR="00171EDA">
        <w:t xml:space="preserve"> Additionally, due to the challenges of finding stimuli that are comparable in key dimensions, the stimuli used in this research </w:t>
      </w:r>
      <w:r w:rsidR="006128B4">
        <w:t xml:space="preserve">may </w:t>
      </w:r>
      <w:r w:rsidR="00171EDA">
        <w:t xml:space="preserve">come across as not real or not ideal and therefore </w:t>
      </w:r>
      <w:r w:rsidR="003D7632">
        <w:t xml:space="preserve">might have </w:t>
      </w:r>
      <w:r w:rsidR="00171EDA">
        <w:t>influence</w:t>
      </w:r>
      <w:r w:rsidR="003D7632">
        <w:t>d</w:t>
      </w:r>
      <w:r w:rsidR="00171EDA">
        <w:t xml:space="preserve"> the findings of the study. For example, the name “Get yourself fit to a tea” </w:t>
      </w:r>
      <w:r w:rsidR="006C4C0D">
        <w:t>is potentially</w:t>
      </w:r>
      <w:r w:rsidR="0078792A">
        <w:t xml:space="preserve"> too long for a </w:t>
      </w:r>
      <w:r w:rsidR="007B3062">
        <w:t>brand name</w:t>
      </w:r>
      <w:r w:rsidR="0078792A">
        <w:t xml:space="preserve"> and thus </w:t>
      </w:r>
      <w:r w:rsidR="00921327">
        <w:t>may be viewed as unrealistic</w:t>
      </w:r>
      <w:r w:rsidR="00A30693">
        <w:t>.</w:t>
      </w:r>
      <w:r w:rsidR="0078792A">
        <w:t xml:space="preserve"> </w:t>
      </w:r>
      <w:r w:rsidR="00054888">
        <w:t xml:space="preserve">Future research can further extend the findings here by exploring </w:t>
      </w:r>
      <w:r w:rsidR="00E50259">
        <w:t>more realistic</w:t>
      </w:r>
      <w:r w:rsidR="00054888">
        <w:t xml:space="preserve"> </w:t>
      </w:r>
      <w:r w:rsidR="00054888">
        <w:lastRenderedPageBreak/>
        <w:t xml:space="preserve">stimuli that are </w:t>
      </w:r>
      <w:r w:rsidR="001F7F98">
        <w:t>simultaneously</w:t>
      </w:r>
      <w:r w:rsidR="00A37C0E">
        <w:t xml:space="preserve"> </w:t>
      </w:r>
      <w:r w:rsidR="00054888">
        <w:t xml:space="preserve">comparable on key </w:t>
      </w:r>
      <w:r w:rsidR="006A5066">
        <w:t xml:space="preserve">control </w:t>
      </w:r>
      <w:r w:rsidR="00054888">
        <w:t xml:space="preserve">dimensions. </w:t>
      </w:r>
      <w:r w:rsidR="00921327">
        <w:t>Second</w:t>
      </w:r>
      <w:r w:rsidR="00C822C4">
        <w:t xml:space="preserve">, </w:t>
      </w:r>
      <w:r w:rsidR="003609B0">
        <w:t xml:space="preserve">this research tests the effect of pun use for </w:t>
      </w:r>
      <w:r w:rsidR="00921327">
        <w:t xml:space="preserve">only </w:t>
      </w:r>
      <w:r w:rsidR="003609B0">
        <w:t>two product</w:t>
      </w:r>
      <w:r w:rsidR="00921327">
        <w:t xml:space="preserve"> categories (music and ties)</w:t>
      </w:r>
      <w:r w:rsidR="003609B0">
        <w:t xml:space="preserve">. Future research can shed more light into this phenomenon by testing </w:t>
      </w:r>
      <w:r w:rsidR="00884076">
        <w:t xml:space="preserve">the effect of pun use in brand names on consumption experience for </w:t>
      </w:r>
      <w:r w:rsidR="003609B0">
        <w:t>other products to enhance the generalizability of this research.</w:t>
      </w:r>
      <w:r w:rsidR="00871B99">
        <w:t xml:space="preserve"> </w:t>
      </w:r>
      <w:r w:rsidR="00B5237D">
        <w:t xml:space="preserve">Third, </w:t>
      </w:r>
      <w:r w:rsidR="00742E28">
        <w:t xml:space="preserve">even though this research has identified cognitive engagement as a moderator for the effect of pun use in brand names, </w:t>
      </w:r>
      <w:r w:rsidR="003B37AC">
        <w:t xml:space="preserve">the existence of both positive and negative effects of pun use in this research suggests that there are other moderators/boundary conditions that regulate these effects. Thus, future research should further explore the other factors that determine the effects of pun use in brand names. </w:t>
      </w:r>
      <w:r w:rsidR="00871B99">
        <w:t xml:space="preserve">Fourth, this research examines the use of puns in English and </w:t>
      </w:r>
      <w:r w:rsidR="00FD086F">
        <w:t xml:space="preserve">recruited participants from the USA. </w:t>
      </w:r>
      <w:r w:rsidR="00A70513">
        <w:t xml:space="preserve">However, it is unclear as to whether </w:t>
      </w:r>
      <w:r w:rsidR="002D7CE2">
        <w:t xml:space="preserve">pun use in different languages and cultures would provide the same effect. </w:t>
      </w:r>
      <w:r w:rsidR="007147F3">
        <w:t xml:space="preserve">Future studies can extend this research </w:t>
      </w:r>
      <w:r w:rsidR="00A90F33">
        <w:t>by investigating</w:t>
      </w:r>
      <w:r w:rsidR="007147F3">
        <w:t xml:space="preserve"> the </w:t>
      </w:r>
      <w:r w:rsidR="0007449D">
        <w:t xml:space="preserve">use </w:t>
      </w:r>
      <w:r w:rsidR="00A90F33">
        <w:t xml:space="preserve">of puns in different </w:t>
      </w:r>
      <w:r w:rsidR="008D0D83">
        <w:t>languages</w:t>
      </w:r>
      <w:r w:rsidR="000C353B">
        <w:t xml:space="preserve"> on consumption experience</w:t>
      </w:r>
      <w:r w:rsidR="008D0D83">
        <w:t xml:space="preserve">. </w:t>
      </w:r>
    </w:p>
    <w:p w14:paraId="511A007E" w14:textId="6854DB39" w:rsidR="00A56202" w:rsidRPr="00394DCA" w:rsidRDefault="00A56202" w:rsidP="00A56202">
      <w:pPr>
        <w:pStyle w:val="Heading4"/>
      </w:pPr>
      <w:r>
        <w:t>Conclusions</w:t>
      </w:r>
    </w:p>
    <w:p w14:paraId="40018051" w14:textId="30C384F2" w:rsidR="000F1E0A" w:rsidRDefault="00E11864" w:rsidP="000F1E0A">
      <w:pPr>
        <w:spacing w:after="0" w:line="480" w:lineRule="auto"/>
        <w:ind w:firstLine="720"/>
      </w:pPr>
      <w:r>
        <w:t xml:space="preserve">This research aims to explore the influence of pun use in brand names on consumption experience. Across </w:t>
      </w:r>
      <w:r w:rsidR="00D1791D">
        <w:t xml:space="preserve">seven </w:t>
      </w:r>
      <w:r>
        <w:t xml:space="preserve">studies, this research </w:t>
      </w:r>
      <w:r w:rsidR="000F1E0A">
        <w:t>show</w:t>
      </w:r>
      <w:r w:rsidR="00335D14">
        <w:t>s</w:t>
      </w:r>
      <w:r w:rsidR="000F1E0A">
        <w:t xml:space="preserve"> that the use of puns in brand names is metaphorically similar to a double-edged sword in that it can easily enhance or dampen the consumption experience. In addition, this research also identifies cognitive engagement as a moderator in the double-edge-sword effect of pun use in brand names on consumption experience. Whereas these findings provide important insights for both theory and practice, they are definitely </w:t>
      </w:r>
      <w:r w:rsidR="005A173B">
        <w:t xml:space="preserve">only </w:t>
      </w:r>
      <w:r w:rsidR="000F1E0A">
        <w:t xml:space="preserve">the beginning </w:t>
      </w:r>
      <w:r w:rsidR="005A173B">
        <w:t>attempts to understand a phenomenon</w:t>
      </w:r>
      <w:r w:rsidR="00B54830">
        <w:t xml:space="preserve"> that is </w:t>
      </w:r>
      <w:r w:rsidR="00E429CB">
        <w:t xml:space="preserve">probably </w:t>
      </w:r>
      <w:r w:rsidR="00B54830">
        <w:t xml:space="preserve">more complicated than </w:t>
      </w:r>
      <w:r w:rsidR="00E429CB">
        <w:t>we expect</w:t>
      </w:r>
      <w:r w:rsidR="000F1E0A">
        <w:t xml:space="preserve">. </w:t>
      </w:r>
      <w:r w:rsidR="0026550C">
        <w:t>Thus</w:t>
      </w:r>
      <w:r w:rsidR="000F1E0A">
        <w:t xml:space="preserve">, I hope that this research will inspire future research </w:t>
      </w:r>
      <w:r w:rsidR="0026550C">
        <w:t xml:space="preserve">to enrich our understanding </w:t>
      </w:r>
      <w:r w:rsidR="000F1E0A">
        <w:t xml:space="preserve">in this area. </w:t>
      </w:r>
    </w:p>
    <w:p w14:paraId="51FB7976" w14:textId="4901FF05" w:rsidR="00A94870" w:rsidRDefault="00A94870" w:rsidP="00A94870">
      <w:pPr>
        <w:spacing w:after="0" w:line="240" w:lineRule="auto"/>
      </w:pPr>
      <w:r>
        <w:br w:type="page"/>
      </w:r>
    </w:p>
    <w:p w14:paraId="6CA13430" w14:textId="77777777" w:rsidR="00A94870" w:rsidRDefault="00A94870" w:rsidP="00A94870">
      <w:pPr>
        <w:spacing w:after="0" w:line="240" w:lineRule="auto"/>
      </w:pPr>
    </w:p>
    <w:p w14:paraId="376F723E" w14:textId="77777777" w:rsidR="00A94870" w:rsidRPr="00ED0179" w:rsidRDefault="00A94870" w:rsidP="00A94870">
      <w:pPr>
        <w:pStyle w:val="Heading1"/>
      </w:pPr>
      <w:bookmarkStart w:id="77" w:name="_Toc102312274"/>
      <w:r>
        <w:t>CONCLUSION</w:t>
      </w:r>
      <w:bookmarkEnd w:id="77"/>
    </w:p>
    <w:p w14:paraId="497E8E36" w14:textId="77777777" w:rsidR="00A94870" w:rsidRDefault="00A94870" w:rsidP="00A94870">
      <w:pPr>
        <w:spacing w:line="480" w:lineRule="auto"/>
        <w:ind w:firstLine="720"/>
      </w:pPr>
      <w:r>
        <w:t xml:space="preserve">The two essays in this dissertation examines different aspects of marketing communications that have not yet been explored. Using both field and lab data from more than 3,000 participants, the two essays in this research reveal important insights that bear meaningful implications for both theory and practice. </w:t>
      </w:r>
    </w:p>
    <w:p w14:paraId="172297B8" w14:textId="77777777" w:rsidR="00A94870" w:rsidRDefault="00A94870" w:rsidP="00A94870">
      <w:pPr>
        <w:spacing w:line="480" w:lineRule="auto"/>
        <w:ind w:firstLine="720"/>
      </w:pPr>
      <w:r>
        <w:t xml:space="preserve">Essay 1 examines the use of silhouettes in marketing. Converging evidence from five studies reveals that relative to the use of attractive models, the use of silhouettes can help to enhance communication effectiveness by mitigating self-threat perceptions. Furthermore, this effect holds only for appearance-related products and seems to increase as self-esteem about appearance decreases. Essay 2 examines the use of puns in brand names on consumption experience. Across seven studies, Essay 2 highlights </w:t>
      </w:r>
      <w:r w:rsidRPr="000B4C80">
        <w:t>bright- and dark- side effects of pun use in brand names on consumption experience and illustrates the potential benefits and risks associated with this marketing approach</w:t>
      </w:r>
      <w:r>
        <w:t xml:space="preserve">. In addition, Essay 2 also identifies the role of cognitive engagement as a moderator for the effects of pun use in brand names on consumption experience. </w:t>
      </w:r>
    </w:p>
    <w:p w14:paraId="2523291D" w14:textId="77777777" w:rsidR="00A94870" w:rsidRDefault="00A94870" w:rsidP="00A94870">
      <w:pPr>
        <w:spacing w:line="480" w:lineRule="auto"/>
        <w:ind w:firstLine="720"/>
      </w:pPr>
      <w:r>
        <w:t xml:space="preserve">Together, the two essays reveal novel insights into the effects of different unexplored elements in marketing communications. Such insights not only help to enrich marketing literature but also suggest ideas for marketers to increase communication effectiveness and enhance social well-being. </w:t>
      </w:r>
    </w:p>
    <w:p w14:paraId="50ED0B03" w14:textId="77777777" w:rsidR="00A94870" w:rsidRDefault="00A94870" w:rsidP="00A94870">
      <w:pPr>
        <w:spacing w:line="480" w:lineRule="auto"/>
        <w:ind w:firstLine="720"/>
      </w:pPr>
    </w:p>
    <w:p w14:paraId="4B3AEC3F" w14:textId="4025B35E" w:rsidR="004D287F" w:rsidRDefault="004D287F">
      <w:pPr>
        <w:spacing w:after="0" w:line="240" w:lineRule="auto"/>
      </w:pPr>
      <w:r>
        <w:br w:type="page"/>
      </w:r>
    </w:p>
    <w:p w14:paraId="4861CD39" w14:textId="77777777" w:rsidR="000E1651" w:rsidRPr="007856F9" w:rsidRDefault="000E1651" w:rsidP="000E1651">
      <w:pPr>
        <w:pStyle w:val="Heading1"/>
      </w:pPr>
      <w:bookmarkStart w:id="78" w:name="_Toc102312275"/>
      <w:r>
        <w:lastRenderedPageBreak/>
        <w:t>REFERENCES</w:t>
      </w:r>
      <w:bookmarkEnd w:id="78"/>
    </w:p>
    <w:p w14:paraId="6B0ADFA4" w14:textId="77777777" w:rsidR="000E1651" w:rsidRDefault="000E1651" w:rsidP="000E1651"/>
    <w:p w14:paraId="738699F8" w14:textId="04B369F2" w:rsidR="00996F88" w:rsidRPr="00996F88" w:rsidRDefault="000E1651" w:rsidP="00996F88">
      <w:pPr>
        <w:pStyle w:val="EndNoteBibliography"/>
      </w:pPr>
      <w:r>
        <w:fldChar w:fldCharType="begin"/>
      </w:r>
      <w:r>
        <w:instrText xml:space="preserve"> ADDIN EN.REFLIST </w:instrText>
      </w:r>
      <w:r>
        <w:fldChar w:fldCharType="separate"/>
      </w:r>
      <w:r w:rsidR="00996F88" w:rsidRPr="00996F88">
        <w:t xml:space="preserve">Abate, Carolyn (2020), "Body Shaming in an Age of Social Media," (accessed Sep 25, 2021), [available at </w:t>
      </w:r>
      <w:hyperlink r:id="rId36" w:history="1">
        <w:r w:rsidR="00996F88" w:rsidRPr="00996F88">
          <w:rPr>
            <w:rStyle w:val="Hyperlink"/>
          </w:rPr>
          <w:t>https://www.healthline.com/health-news/body-shaming-in-social-media</w:t>
        </w:r>
      </w:hyperlink>
      <w:r w:rsidR="00996F88" w:rsidRPr="00996F88">
        <w:t>].</w:t>
      </w:r>
    </w:p>
    <w:p w14:paraId="28676169" w14:textId="77777777" w:rsidR="00996F88" w:rsidRPr="00996F88" w:rsidRDefault="00996F88" w:rsidP="00996F88">
      <w:pPr>
        <w:pStyle w:val="EndNoteBibliography"/>
        <w:spacing w:after="0"/>
      </w:pPr>
    </w:p>
    <w:p w14:paraId="10167C1F" w14:textId="77777777" w:rsidR="00996F88" w:rsidRPr="00996F88" w:rsidRDefault="00996F88" w:rsidP="00996F88">
      <w:pPr>
        <w:pStyle w:val="EndNoteBibliography"/>
      </w:pPr>
      <w:r w:rsidRPr="00996F88">
        <w:t xml:space="preserve">Ajzen, Icek (1985), "From intentions to actions: A theory of planned behavior," in </w:t>
      </w:r>
      <w:r w:rsidRPr="00996F88">
        <w:rPr>
          <w:i/>
        </w:rPr>
        <w:t>Action control</w:t>
      </w:r>
      <w:r w:rsidRPr="00996F88">
        <w:t>: Springer.</w:t>
      </w:r>
    </w:p>
    <w:p w14:paraId="438E2EC3" w14:textId="77777777" w:rsidR="00996F88" w:rsidRPr="00996F88" w:rsidRDefault="00996F88" w:rsidP="00996F88">
      <w:pPr>
        <w:pStyle w:val="EndNoteBibliography"/>
        <w:spacing w:after="0"/>
      </w:pPr>
    </w:p>
    <w:p w14:paraId="7CB0D94D" w14:textId="22B03712" w:rsidR="00996F88" w:rsidRPr="00996F88" w:rsidRDefault="00996F88" w:rsidP="00996F88">
      <w:pPr>
        <w:pStyle w:val="EndNoteBibliography"/>
      </w:pPr>
      <w:r w:rsidRPr="00996F88">
        <w:t xml:space="preserve">Ali, Rasha (2019), "Victoria's Secret just got its first plus-sized model: 'It felt surreal'," (accessed Sep 25, 2021, 2021), [available at </w:t>
      </w:r>
      <w:hyperlink r:id="rId37" w:history="1">
        <w:r w:rsidRPr="00996F88">
          <w:rPr>
            <w:rStyle w:val="Hyperlink"/>
          </w:rPr>
          <w:t>https://www.usatoday.com/story/entertainment/2019/10/08/victorias-secret-featured-its-first-plus-sized-model/3906291002/</w:t>
        </w:r>
      </w:hyperlink>
      <w:r w:rsidRPr="00996F88">
        <w:t>].</w:t>
      </w:r>
    </w:p>
    <w:p w14:paraId="74EAFA21" w14:textId="77777777" w:rsidR="00996F88" w:rsidRPr="00996F88" w:rsidRDefault="00996F88" w:rsidP="00996F88">
      <w:pPr>
        <w:pStyle w:val="EndNoteBibliography"/>
        <w:spacing w:after="0"/>
      </w:pPr>
    </w:p>
    <w:p w14:paraId="13A197F6" w14:textId="77777777" w:rsidR="00996F88" w:rsidRPr="00996F88" w:rsidRDefault="00996F88" w:rsidP="00996F88">
      <w:pPr>
        <w:pStyle w:val="EndNoteBibliography"/>
      </w:pPr>
      <w:r w:rsidRPr="00996F88">
        <w:t xml:space="preserve">Amos, Clinton, Gary Holmes, and David Strutton (2008), "Exploring the relationship between celebrity endorser effects and advertising effectiveness: A quantitative synthesis of effect size," </w:t>
      </w:r>
      <w:r w:rsidRPr="00996F88">
        <w:rPr>
          <w:i/>
        </w:rPr>
        <w:t>International Journal of Advertising</w:t>
      </w:r>
      <w:r w:rsidRPr="00996F88">
        <w:t>, 27 (2), 209-34.</w:t>
      </w:r>
    </w:p>
    <w:p w14:paraId="37C0A571" w14:textId="77777777" w:rsidR="00996F88" w:rsidRPr="00996F88" w:rsidRDefault="00996F88" w:rsidP="00996F88">
      <w:pPr>
        <w:pStyle w:val="EndNoteBibliography"/>
        <w:spacing w:after="0"/>
      </w:pPr>
    </w:p>
    <w:p w14:paraId="7B5E9606" w14:textId="77777777" w:rsidR="00996F88" w:rsidRPr="00996F88" w:rsidRDefault="00996F88" w:rsidP="00996F88">
      <w:pPr>
        <w:pStyle w:val="EndNoteBibliography"/>
      </w:pPr>
      <w:r w:rsidRPr="00996F88">
        <w:t xml:space="preserve">Anthony, Danu B., Joanne V. Wood, and John G. Holmes (2007), "Testing sociometer theory: Self-esteem and the importance of acceptance for social decision-making," </w:t>
      </w:r>
      <w:r w:rsidRPr="00996F88">
        <w:rPr>
          <w:i/>
        </w:rPr>
        <w:t>Journal of Experimental Social Psychology</w:t>
      </w:r>
      <w:r w:rsidRPr="00996F88">
        <w:t>, 43 (3), 425-32.</w:t>
      </w:r>
    </w:p>
    <w:p w14:paraId="19DDE5E8" w14:textId="77777777" w:rsidR="00996F88" w:rsidRPr="00996F88" w:rsidRDefault="00996F88" w:rsidP="00996F88">
      <w:pPr>
        <w:pStyle w:val="EndNoteBibliography"/>
        <w:spacing w:after="0"/>
      </w:pPr>
    </w:p>
    <w:p w14:paraId="3D7EBBB8" w14:textId="77777777" w:rsidR="00996F88" w:rsidRPr="00996F88" w:rsidRDefault="00996F88" w:rsidP="00996F88">
      <w:pPr>
        <w:pStyle w:val="EndNoteBibliography"/>
      </w:pPr>
      <w:r w:rsidRPr="00996F88">
        <w:t xml:space="preserve">Argo, Jennifer J. and Darren W. Dahl (2018), "Standards of beauty: The impact of mannequins in the retail context," </w:t>
      </w:r>
      <w:r w:rsidRPr="00996F88">
        <w:rPr>
          <w:i/>
        </w:rPr>
        <w:t>Journal of Consumer Research</w:t>
      </w:r>
      <w:r w:rsidRPr="00996F88">
        <w:t>, 44 (5), 974-90.</w:t>
      </w:r>
    </w:p>
    <w:p w14:paraId="5488671B" w14:textId="77777777" w:rsidR="00996F88" w:rsidRPr="00996F88" w:rsidRDefault="00996F88" w:rsidP="00996F88">
      <w:pPr>
        <w:pStyle w:val="EndNoteBibliography"/>
        <w:spacing w:after="0"/>
      </w:pPr>
    </w:p>
    <w:p w14:paraId="136C9276" w14:textId="77777777" w:rsidR="00996F88" w:rsidRPr="00996F88" w:rsidRDefault="00996F88" w:rsidP="00996F88">
      <w:pPr>
        <w:pStyle w:val="EndNoteBibliography"/>
      </w:pPr>
      <w:r w:rsidRPr="00996F88">
        <w:t xml:space="preserve">Argo, Jennifer J., Darren W. Dahl, and Andrea C. Morales (2008), "Positive consumer contagion: Responses to attractive others in a retail context," </w:t>
      </w:r>
      <w:r w:rsidRPr="00996F88">
        <w:rPr>
          <w:i/>
        </w:rPr>
        <w:t>Journal of Marketing Research</w:t>
      </w:r>
      <w:r w:rsidRPr="00996F88">
        <w:t>, 45 (6), 690-701.</w:t>
      </w:r>
    </w:p>
    <w:p w14:paraId="4F088E82" w14:textId="77777777" w:rsidR="00996F88" w:rsidRPr="00996F88" w:rsidRDefault="00996F88" w:rsidP="00996F88">
      <w:pPr>
        <w:pStyle w:val="EndNoteBibliography"/>
        <w:spacing w:after="0"/>
      </w:pPr>
    </w:p>
    <w:p w14:paraId="1563C10C" w14:textId="77777777" w:rsidR="00996F88" w:rsidRPr="00996F88" w:rsidRDefault="00996F88" w:rsidP="00996F88">
      <w:pPr>
        <w:pStyle w:val="EndNoteBibliography"/>
      </w:pPr>
      <w:r w:rsidRPr="00996F88">
        <w:t xml:space="preserve">Argo, Jennifer J., Monica Popa, and Malcolm C. Smith (2010), "The sound of brands," </w:t>
      </w:r>
      <w:r w:rsidRPr="00996F88">
        <w:rPr>
          <w:i/>
        </w:rPr>
        <w:t>Journal of Marketing</w:t>
      </w:r>
      <w:r w:rsidRPr="00996F88">
        <w:t>, 74 (4), 97-109.</w:t>
      </w:r>
    </w:p>
    <w:p w14:paraId="057C7688" w14:textId="77777777" w:rsidR="00996F88" w:rsidRPr="00996F88" w:rsidRDefault="00996F88" w:rsidP="00996F88">
      <w:pPr>
        <w:pStyle w:val="EndNoteBibliography"/>
        <w:spacing w:after="0"/>
      </w:pPr>
    </w:p>
    <w:p w14:paraId="52E12E1D" w14:textId="77777777" w:rsidR="00996F88" w:rsidRPr="00996F88" w:rsidRDefault="00996F88" w:rsidP="00996F88">
      <w:pPr>
        <w:pStyle w:val="EndNoteBibliography"/>
      </w:pPr>
      <w:r w:rsidRPr="00996F88">
        <w:t xml:space="preserve">Argo, Jennifer J. and Katherine White (2012), "When do consumers eat more? The role of appearance self-esteem and food packaging cues," </w:t>
      </w:r>
      <w:r w:rsidRPr="00996F88">
        <w:rPr>
          <w:i/>
        </w:rPr>
        <w:t>Journal of Marketing</w:t>
      </w:r>
      <w:r w:rsidRPr="00996F88">
        <w:t>, 76 (2), 67-80.</w:t>
      </w:r>
    </w:p>
    <w:p w14:paraId="2291F0A7" w14:textId="77777777" w:rsidR="00996F88" w:rsidRPr="00996F88" w:rsidRDefault="00996F88" w:rsidP="00996F88">
      <w:pPr>
        <w:pStyle w:val="EndNoteBibliography"/>
        <w:spacing w:after="0"/>
      </w:pPr>
    </w:p>
    <w:p w14:paraId="5EB00B05" w14:textId="77777777" w:rsidR="00996F88" w:rsidRPr="00996F88" w:rsidRDefault="00996F88" w:rsidP="00996F88">
      <w:pPr>
        <w:pStyle w:val="EndNoteBibliography"/>
      </w:pPr>
      <w:r w:rsidRPr="00996F88">
        <w:t xml:space="preserve">Attridge, Derek (1988), "Unpacking the Portmanteau, or Who's Afraid of Finnegan's Wake," in </w:t>
      </w:r>
      <w:r w:rsidRPr="00996F88">
        <w:rPr>
          <w:i/>
        </w:rPr>
        <w:t>On Puns: The Foundation of Letters</w:t>
      </w:r>
      <w:r w:rsidRPr="00996F88">
        <w:t>, Jonathan D. Culler, ed.: First University Press.</w:t>
      </w:r>
    </w:p>
    <w:p w14:paraId="7A6EC7D4" w14:textId="77777777" w:rsidR="00996F88" w:rsidRPr="00996F88" w:rsidRDefault="00996F88" w:rsidP="00996F88">
      <w:pPr>
        <w:pStyle w:val="EndNoteBibliography"/>
        <w:spacing w:after="0"/>
      </w:pPr>
    </w:p>
    <w:p w14:paraId="00627E34" w14:textId="77777777" w:rsidR="00996F88" w:rsidRPr="00996F88" w:rsidRDefault="00996F88" w:rsidP="00996F88">
      <w:pPr>
        <w:pStyle w:val="EndNoteBibliography"/>
      </w:pPr>
      <w:r w:rsidRPr="00996F88">
        <w:lastRenderedPageBreak/>
        <w:t xml:space="preserve">Bagozzi, Richard P and Utpal Dholakia (1999), "Goal setting and goal striving in consumer behavior," </w:t>
      </w:r>
      <w:r w:rsidRPr="00996F88">
        <w:rPr>
          <w:i/>
        </w:rPr>
        <w:t>Journal of marketing</w:t>
      </w:r>
      <w:r w:rsidRPr="00996F88">
        <w:t>, 63 (4_suppl1), 19-32.</w:t>
      </w:r>
    </w:p>
    <w:p w14:paraId="030BB6C8" w14:textId="77777777" w:rsidR="00996F88" w:rsidRPr="00996F88" w:rsidRDefault="00996F88" w:rsidP="00996F88">
      <w:pPr>
        <w:pStyle w:val="EndNoteBibliography"/>
        <w:spacing w:after="0"/>
      </w:pPr>
    </w:p>
    <w:p w14:paraId="50AE42D7" w14:textId="77777777" w:rsidR="00996F88" w:rsidRPr="00996F88" w:rsidRDefault="00996F88" w:rsidP="00996F88">
      <w:pPr>
        <w:pStyle w:val="EndNoteBibliography"/>
      </w:pPr>
      <w:r w:rsidRPr="00996F88">
        <w:t xml:space="preserve">Bagozzi, Richard P and Paul R Warshaw (1990), "Trying to consume," </w:t>
      </w:r>
      <w:r w:rsidRPr="00996F88">
        <w:rPr>
          <w:i/>
        </w:rPr>
        <w:t>Journal of consumer research</w:t>
      </w:r>
      <w:r w:rsidRPr="00996F88">
        <w:t>, 17 (2), 127-40.</w:t>
      </w:r>
    </w:p>
    <w:p w14:paraId="6A87DEBA" w14:textId="77777777" w:rsidR="00996F88" w:rsidRPr="00996F88" w:rsidRDefault="00996F88" w:rsidP="00996F88">
      <w:pPr>
        <w:pStyle w:val="EndNoteBibliography"/>
        <w:spacing w:after="0"/>
      </w:pPr>
    </w:p>
    <w:p w14:paraId="1EBC7999" w14:textId="77777777" w:rsidR="00996F88" w:rsidRPr="00996F88" w:rsidRDefault="00996F88" w:rsidP="00996F88">
      <w:pPr>
        <w:pStyle w:val="EndNoteBibliography"/>
      </w:pPr>
      <w:r w:rsidRPr="00996F88">
        <w:t xml:space="preserve">Baker, Julie, Michael Levy, and Dhruv Grewal (1992), "An experimental approach to making retail store environmental decisions," </w:t>
      </w:r>
      <w:r w:rsidRPr="00996F88">
        <w:rPr>
          <w:i/>
        </w:rPr>
        <w:t>Journal of Retailing</w:t>
      </w:r>
      <w:r w:rsidRPr="00996F88">
        <w:t>, 68 (4), 445.</w:t>
      </w:r>
    </w:p>
    <w:p w14:paraId="4FE8C71A" w14:textId="77777777" w:rsidR="00996F88" w:rsidRPr="00996F88" w:rsidRDefault="00996F88" w:rsidP="00996F88">
      <w:pPr>
        <w:pStyle w:val="EndNoteBibliography"/>
        <w:spacing w:after="0"/>
      </w:pPr>
    </w:p>
    <w:p w14:paraId="65E402D2" w14:textId="77777777" w:rsidR="00996F88" w:rsidRPr="00996F88" w:rsidRDefault="00996F88" w:rsidP="00996F88">
      <w:pPr>
        <w:pStyle w:val="EndNoteBibliography"/>
      </w:pPr>
      <w:r w:rsidRPr="00996F88">
        <w:t xml:space="preserve">Baker, Michael J. and Gilbert A. Churchill (1977), "The impact of physically attractive models on advertising evaluations," </w:t>
      </w:r>
      <w:r w:rsidRPr="00996F88">
        <w:rPr>
          <w:i/>
        </w:rPr>
        <w:t>Journal of Marketing Research</w:t>
      </w:r>
      <w:r w:rsidRPr="00996F88">
        <w:t>, 14 (4), 538-55.</w:t>
      </w:r>
    </w:p>
    <w:p w14:paraId="63C876EC" w14:textId="77777777" w:rsidR="00996F88" w:rsidRPr="00996F88" w:rsidRDefault="00996F88" w:rsidP="00996F88">
      <w:pPr>
        <w:pStyle w:val="EndNoteBibliography"/>
        <w:spacing w:after="0"/>
      </w:pPr>
    </w:p>
    <w:p w14:paraId="73F57644" w14:textId="77777777" w:rsidR="00996F88" w:rsidRPr="00996F88" w:rsidRDefault="00996F88" w:rsidP="00996F88">
      <w:pPr>
        <w:pStyle w:val="EndNoteBibliography"/>
      </w:pPr>
      <w:r w:rsidRPr="00996F88">
        <w:t xml:space="preserve">Baker, William E (2003), "Does brand name imprinting in memory increase brand information retention?," </w:t>
      </w:r>
      <w:r w:rsidRPr="00996F88">
        <w:rPr>
          <w:i/>
        </w:rPr>
        <w:t>Psychology &amp; Marketing</w:t>
      </w:r>
      <w:r w:rsidRPr="00996F88">
        <w:t>, 20 (12), 1119-35.</w:t>
      </w:r>
    </w:p>
    <w:p w14:paraId="31B34AAE" w14:textId="77777777" w:rsidR="00996F88" w:rsidRPr="00996F88" w:rsidRDefault="00996F88" w:rsidP="00996F88">
      <w:pPr>
        <w:pStyle w:val="EndNoteBibliography"/>
        <w:spacing w:after="0"/>
      </w:pPr>
    </w:p>
    <w:p w14:paraId="0458B393" w14:textId="77777777" w:rsidR="00996F88" w:rsidRPr="00996F88" w:rsidRDefault="00996F88" w:rsidP="00996F88">
      <w:pPr>
        <w:pStyle w:val="EndNoteBibliography"/>
      </w:pPr>
      <w:r w:rsidRPr="00996F88">
        <w:t xml:space="preserve">Baker, William E, Heather Honea, and Cristel A Russell (2004), "Do not wait to reveal the brand name: The effect of brand-name placement on television advertising effectiveness," </w:t>
      </w:r>
      <w:r w:rsidRPr="00996F88">
        <w:rPr>
          <w:i/>
        </w:rPr>
        <w:t>Journal of Advertising</w:t>
      </w:r>
      <w:r w:rsidRPr="00996F88">
        <w:t>, 33 (3), 77-85.</w:t>
      </w:r>
    </w:p>
    <w:p w14:paraId="0E98C46B" w14:textId="77777777" w:rsidR="00996F88" w:rsidRPr="00996F88" w:rsidRDefault="00996F88" w:rsidP="00996F88">
      <w:pPr>
        <w:pStyle w:val="EndNoteBibliography"/>
        <w:spacing w:after="0"/>
      </w:pPr>
    </w:p>
    <w:p w14:paraId="32941DF4" w14:textId="77777777" w:rsidR="00996F88" w:rsidRPr="00996F88" w:rsidRDefault="00996F88" w:rsidP="00996F88">
      <w:pPr>
        <w:pStyle w:val="EndNoteBibliography"/>
      </w:pPr>
      <w:r w:rsidRPr="00996F88">
        <w:t xml:space="preserve">Batra, Rajeev and Douglas M Stayman (1990), "The role of mood in advertising effectiveness," </w:t>
      </w:r>
      <w:r w:rsidRPr="00996F88">
        <w:rPr>
          <w:i/>
        </w:rPr>
        <w:t>Journal of Consumer research</w:t>
      </w:r>
      <w:r w:rsidRPr="00996F88">
        <w:t>, 17 (2), 203-14.</w:t>
      </w:r>
    </w:p>
    <w:p w14:paraId="041B0C04" w14:textId="77777777" w:rsidR="00996F88" w:rsidRPr="00996F88" w:rsidRDefault="00996F88" w:rsidP="00996F88">
      <w:pPr>
        <w:pStyle w:val="EndNoteBibliography"/>
        <w:spacing w:after="0"/>
      </w:pPr>
    </w:p>
    <w:p w14:paraId="06BD1D9E" w14:textId="77777777" w:rsidR="00996F88" w:rsidRPr="00996F88" w:rsidRDefault="00996F88" w:rsidP="00996F88">
      <w:pPr>
        <w:pStyle w:val="EndNoteBibliography"/>
      </w:pPr>
      <w:r w:rsidRPr="00996F88">
        <w:t xml:space="preserve">Baumeister, Roy F., Laura Smart, and Joseph M. Boden (1996), "Relation of threatened egotism to violence and aggression: the dark side of high self-esteem," </w:t>
      </w:r>
      <w:r w:rsidRPr="00996F88">
        <w:rPr>
          <w:i/>
        </w:rPr>
        <w:t>Psychological Review</w:t>
      </w:r>
      <w:r w:rsidRPr="00996F88">
        <w:t>, 103 (1), 5.</w:t>
      </w:r>
    </w:p>
    <w:p w14:paraId="6981686F" w14:textId="77777777" w:rsidR="00996F88" w:rsidRPr="00996F88" w:rsidRDefault="00996F88" w:rsidP="00996F88">
      <w:pPr>
        <w:pStyle w:val="EndNoteBibliography"/>
        <w:spacing w:after="0"/>
      </w:pPr>
    </w:p>
    <w:p w14:paraId="387ED877" w14:textId="77777777" w:rsidR="00996F88" w:rsidRPr="00996F88" w:rsidRDefault="00996F88" w:rsidP="00996F88">
      <w:pPr>
        <w:pStyle w:val="EndNoteBibliography"/>
      </w:pPr>
      <w:r w:rsidRPr="00996F88">
        <w:t xml:space="preserve">Baumeister, Roy F., Dianne M. Tice, and Debra G. Hutton (1989), "Self‐presentational motivations and personality differences in self‐esteem," </w:t>
      </w:r>
      <w:r w:rsidRPr="00996F88">
        <w:rPr>
          <w:i/>
        </w:rPr>
        <w:t>Journal of Personality</w:t>
      </w:r>
      <w:r w:rsidRPr="00996F88">
        <w:t>, 57 (3), 547-79.</w:t>
      </w:r>
    </w:p>
    <w:p w14:paraId="2DAE9EA9" w14:textId="77777777" w:rsidR="00996F88" w:rsidRPr="00996F88" w:rsidRDefault="00996F88" w:rsidP="00996F88">
      <w:pPr>
        <w:pStyle w:val="EndNoteBibliography"/>
        <w:spacing w:after="0"/>
      </w:pPr>
    </w:p>
    <w:p w14:paraId="4906E8A6" w14:textId="77777777" w:rsidR="00996F88" w:rsidRPr="00996F88" w:rsidRDefault="00996F88" w:rsidP="00996F88">
      <w:pPr>
        <w:pStyle w:val="EndNoteBibliography"/>
      </w:pPr>
      <w:r w:rsidRPr="00996F88">
        <w:t xml:space="preserve">Baumgartner, Hans, Rik Pieters, C Haugtvedt, P Herr, and F Kardes (2008), "Goal-directed consumer behavior," </w:t>
      </w:r>
      <w:r w:rsidRPr="00996F88">
        <w:rPr>
          <w:i/>
        </w:rPr>
        <w:t>Handbook of consumer psychology</w:t>
      </w:r>
      <w:r w:rsidRPr="00996F88">
        <w:t>, 367-92.</w:t>
      </w:r>
    </w:p>
    <w:p w14:paraId="172E6D1A" w14:textId="77777777" w:rsidR="00996F88" w:rsidRPr="00996F88" w:rsidRDefault="00996F88" w:rsidP="00996F88">
      <w:pPr>
        <w:pStyle w:val="EndNoteBibliography"/>
        <w:spacing w:after="0"/>
      </w:pPr>
    </w:p>
    <w:p w14:paraId="3E1BED53" w14:textId="54B0EA2F" w:rsidR="00996F88" w:rsidRPr="00996F88" w:rsidRDefault="00996F88" w:rsidP="00996F88">
      <w:pPr>
        <w:pStyle w:val="EndNoteBibliography"/>
      </w:pPr>
      <w:r w:rsidRPr="00996F88">
        <w:t xml:space="preserve">Beck, Julia (2015), "Why Do Puns Make People Groan?," (accessed April 07, 2022), [available at </w:t>
      </w:r>
      <w:hyperlink r:id="rId38" w:history="1">
        <w:r w:rsidRPr="00996F88">
          <w:rPr>
            <w:rStyle w:val="Hyperlink"/>
          </w:rPr>
          <w:t>https://www.theatlantic.com/technology/archive/2015/07/why-do-puns-make-people-groan/398252/</w:t>
        </w:r>
      </w:hyperlink>
      <w:r w:rsidRPr="00996F88">
        <w:t>].</w:t>
      </w:r>
    </w:p>
    <w:p w14:paraId="6AE78761" w14:textId="77777777" w:rsidR="00996F88" w:rsidRPr="00996F88" w:rsidRDefault="00996F88" w:rsidP="00996F88">
      <w:pPr>
        <w:pStyle w:val="EndNoteBibliography"/>
        <w:spacing w:after="0"/>
      </w:pPr>
    </w:p>
    <w:p w14:paraId="314B15BD" w14:textId="77777777" w:rsidR="00996F88" w:rsidRPr="00996F88" w:rsidRDefault="00996F88" w:rsidP="00996F88">
      <w:pPr>
        <w:pStyle w:val="EndNoteBibliography"/>
      </w:pPr>
      <w:r w:rsidRPr="00996F88">
        <w:t xml:space="preserve">Berne, Sofia, Ann Frisén, and Johanna Kling (2014), "Appearance-related cyberbullying: A qualitative investigation of characteristics, content, reasons, and effects," </w:t>
      </w:r>
      <w:r w:rsidRPr="00996F88">
        <w:rPr>
          <w:i/>
        </w:rPr>
        <w:t>Body Image</w:t>
      </w:r>
      <w:r w:rsidRPr="00996F88">
        <w:t>, 11 (4), 527-33.</w:t>
      </w:r>
    </w:p>
    <w:p w14:paraId="5EB06B9B" w14:textId="77777777" w:rsidR="00996F88" w:rsidRPr="00996F88" w:rsidRDefault="00996F88" w:rsidP="00996F88">
      <w:pPr>
        <w:pStyle w:val="EndNoteBibliography"/>
        <w:spacing w:after="0"/>
      </w:pPr>
    </w:p>
    <w:p w14:paraId="43BC1005" w14:textId="77777777" w:rsidR="00996F88" w:rsidRPr="00996F88" w:rsidRDefault="00996F88" w:rsidP="00996F88">
      <w:pPr>
        <w:pStyle w:val="EndNoteBibliography"/>
      </w:pPr>
      <w:r w:rsidRPr="00996F88">
        <w:lastRenderedPageBreak/>
        <w:t xml:space="preserve">Bian, Xuemei and Kai-Yu Wang (2015), "Are size-zero female models always more effective than average-sized ones? Depends on brand and self-esteem!," </w:t>
      </w:r>
      <w:r w:rsidRPr="00996F88">
        <w:rPr>
          <w:i/>
        </w:rPr>
        <w:t>European Journal of Marketing</w:t>
      </w:r>
      <w:r w:rsidRPr="00996F88">
        <w:t>.</w:t>
      </w:r>
    </w:p>
    <w:p w14:paraId="6CC346FE" w14:textId="77777777" w:rsidR="00996F88" w:rsidRPr="00996F88" w:rsidRDefault="00996F88" w:rsidP="00996F88">
      <w:pPr>
        <w:pStyle w:val="EndNoteBibliography"/>
        <w:spacing w:after="0"/>
      </w:pPr>
    </w:p>
    <w:p w14:paraId="6899CCA4" w14:textId="77777777" w:rsidR="00996F88" w:rsidRPr="00996F88" w:rsidRDefault="00996F88" w:rsidP="00996F88">
      <w:pPr>
        <w:pStyle w:val="EndNoteBibliography"/>
      </w:pPr>
      <w:r w:rsidRPr="00996F88">
        <w:t xml:space="preserve">Bowden, Jana and Abas Mirzaei (2021), "Consumer engagement within retail communication channels: An examination of online brand communities and digital content marketing initiatives," </w:t>
      </w:r>
      <w:r w:rsidRPr="00996F88">
        <w:rPr>
          <w:i/>
        </w:rPr>
        <w:t>European Journal of Marketing</w:t>
      </w:r>
      <w:r w:rsidRPr="00996F88">
        <w:t>.</w:t>
      </w:r>
    </w:p>
    <w:p w14:paraId="67EFCC24" w14:textId="77777777" w:rsidR="00996F88" w:rsidRPr="00996F88" w:rsidRDefault="00996F88" w:rsidP="00996F88">
      <w:pPr>
        <w:pStyle w:val="EndNoteBibliography"/>
        <w:spacing w:after="0"/>
      </w:pPr>
    </w:p>
    <w:p w14:paraId="1638BD8E" w14:textId="77777777" w:rsidR="00996F88" w:rsidRPr="00996F88" w:rsidRDefault="00996F88" w:rsidP="00996F88">
      <w:pPr>
        <w:pStyle w:val="EndNoteBibliography"/>
      </w:pPr>
      <w:r w:rsidRPr="00996F88">
        <w:t xml:space="preserve">Bower, Amanda B and Stacy Landreth (2001), "Is beauty best? Highly versus normally attractive models in advertising," </w:t>
      </w:r>
      <w:r w:rsidRPr="00996F88">
        <w:rPr>
          <w:i/>
        </w:rPr>
        <w:t>Journal of Advertising</w:t>
      </w:r>
      <w:r w:rsidRPr="00996F88">
        <w:t>, 30 (1), 1-12.</w:t>
      </w:r>
    </w:p>
    <w:p w14:paraId="5D3FCEA5" w14:textId="77777777" w:rsidR="00996F88" w:rsidRPr="00996F88" w:rsidRDefault="00996F88" w:rsidP="00996F88">
      <w:pPr>
        <w:pStyle w:val="EndNoteBibliography"/>
        <w:spacing w:after="0"/>
      </w:pPr>
    </w:p>
    <w:p w14:paraId="56844B1F" w14:textId="77777777" w:rsidR="00996F88" w:rsidRPr="00996F88" w:rsidRDefault="00996F88" w:rsidP="00996F88">
      <w:pPr>
        <w:pStyle w:val="EndNoteBibliography"/>
      </w:pPr>
      <w:r w:rsidRPr="00996F88">
        <w:t xml:space="preserve">Bower, Amanda B. (2001), "Highly attractive models in advertising and the women who loathe them: The implications of negative affect for spokesperson effectiveness," </w:t>
      </w:r>
      <w:r w:rsidRPr="00996F88">
        <w:rPr>
          <w:i/>
        </w:rPr>
        <w:t>Journal of Advertising</w:t>
      </w:r>
      <w:r w:rsidRPr="00996F88">
        <w:t>, 30 (3), 51-63.</w:t>
      </w:r>
    </w:p>
    <w:p w14:paraId="17C5DA25" w14:textId="77777777" w:rsidR="00996F88" w:rsidRPr="00996F88" w:rsidRDefault="00996F88" w:rsidP="00996F88">
      <w:pPr>
        <w:pStyle w:val="EndNoteBibliography"/>
        <w:spacing w:after="0"/>
      </w:pPr>
    </w:p>
    <w:p w14:paraId="0B4876C6" w14:textId="77777777" w:rsidR="00996F88" w:rsidRPr="00996F88" w:rsidRDefault="00996F88" w:rsidP="00996F88">
      <w:pPr>
        <w:pStyle w:val="EndNoteBibliography"/>
      </w:pPr>
      <w:r w:rsidRPr="00996F88">
        <w:t xml:space="preserve">Campbell, W. Keith and Constantine Sedikides (1999), "Self-threat magnifies the self-serving bias: A meta-analytic integration," </w:t>
      </w:r>
      <w:r w:rsidRPr="00996F88">
        <w:rPr>
          <w:i/>
        </w:rPr>
        <w:t>Review of General Psychology</w:t>
      </w:r>
      <w:r w:rsidRPr="00996F88">
        <w:t>, 3 (1), 23-43.</w:t>
      </w:r>
    </w:p>
    <w:p w14:paraId="2B9D0DED" w14:textId="77777777" w:rsidR="00996F88" w:rsidRPr="00996F88" w:rsidRDefault="00996F88" w:rsidP="00996F88">
      <w:pPr>
        <w:pStyle w:val="EndNoteBibliography"/>
        <w:spacing w:after="0"/>
      </w:pPr>
    </w:p>
    <w:p w14:paraId="70135204" w14:textId="77777777" w:rsidR="00996F88" w:rsidRPr="00996F88" w:rsidRDefault="00996F88" w:rsidP="00996F88">
      <w:pPr>
        <w:pStyle w:val="EndNoteBibliography"/>
      </w:pPr>
      <w:r w:rsidRPr="00996F88">
        <w:t xml:space="preserve">Carù, Antonella and Bernard Cova (2003), "Revisiting consumption experience: A more humble but complete view of the concept," </w:t>
      </w:r>
      <w:r w:rsidRPr="00996F88">
        <w:rPr>
          <w:i/>
        </w:rPr>
        <w:t>Marketing theory</w:t>
      </w:r>
      <w:r w:rsidRPr="00996F88">
        <w:t>, 3 (2), 267-86.</w:t>
      </w:r>
    </w:p>
    <w:p w14:paraId="6023C829" w14:textId="77777777" w:rsidR="00996F88" w:rsidRPr="00996F88" w:rsidRDefault="00996F88" w:rsidP="00996F88">
      <w:pPr>
        <w:pStyle w:val="EndNoteBibliography"/>
        <w:spacing w:after="0"/>
      </w:pPr>
    </w:p>
    <w:p w14:paraId="1A8DA0B9" w14:textId="77777777" w:rsidR="00996F88" w:rsidRPr="00996F88" w:rsidRDefault="00996F88" w:rsidP="00996F88">
      <w:pPr>
        <w:pStyle w:val="EndNoteBibliography"/>
      </w:pPr>
      <w:r w:rsidRPr="00996F88">
        <w:t xml:space="preserve">Chaney, Damien, Renaud Lunardo, and Rémi Mencarelli (2018), "Consumption experience: past, present and future," </w:t>
      </w:r>
      <w:r w:rsidRPr="00996F88">
        <w:rPr>
          <w:i/>
        </w:rPr>
        <w:t>Qualitative Market Research: An International Journal</w:t>
      </w:r>
      <w:r w:rsidRPr="00996F88">
        <w:t>.</w:t>
      </w:r>
    </w:p>
    <w:p w14:paraId="436FCD62" w14:textId="77777777" w:rsidR="00996F88" w:rsidRPr="00996F88" w:rsidRDefault="00996F88" w:rsidP="00996F88">
      <w:pPr>
        <w:pStyle w:val="EndNoteBibliography"/>
        <w:spacing w:after="0"/>
      </w:pPr>
    </w:p>
    <w:p w14:paraId="69B4D45E" w14:textId="77777777" w:rsidR="00996F88" w:rsidRPr="00996F88" w:rsidRDefault="00996F88" w:rsidP="00996F88">
      <w:pPr>
        <w:pStyle w:val="EndNoteBibliography"/>
      </w:pPr>
      <w:r w:rsidRPr="00996F88">
        <w:t xml:space="preserve">Chang, Yi-Tzu, Li-Chuan Ku, Ching-Lin Wu, and Hsueh-Chih Chen (2019), "Event-related potential (ERP) evidence for the differential cognitive processing of semantic jokes and pun jokes," </w:t>
      </w:r>
      <w:r w:rsidRPr="00996F88">
        <w:rPr>
          <w:i/>
        </w:rPr>
        <w:t>Journal of Cognitive Psychology</w:t>
      </w:r>
      <w:r w:rsidRPr="00996F88">
        <w:t>, 31 (2), 131-44.</w:t>
      </w:r>
    </w:p>
    <w:p w14:paraId="2035F41A" w14:textId="77777777" w:rsidR="00996F88" w:rsidRPr="00996F88" w:rsidRDefault="00996F88" w:rsidP="00996F88">
      <w:pPr>
        <w:pStyle w:val="EndNoteBibliography"/>
        <w:spacing w:after="0"/>
      </w:pPr>
    </w:p>
    <w:p w14:paraId="1208BE41" w14:textId="77777777" w:rsidR="00996F88" w:rsidRPr="00996F88" w:rsidRDefault="00996F88" w:rsidP="00996F88">
      <w:pPr>
        <w:pStyle w:val="EndNoteBibliography"/>
      </w:pPr>
      <w:r w:rsidRPr="00996F88">
        <w:t xml:space="preserve">Choukas-Bradley, Sophia, Jacqueline Nesi, Laura Widman, and Brian M Galla (2020), "The appearance-related social media consciousness scale: development and validation with adolescents," </w:t>
      </w:r>
      <w:r w:rsidRPr="00996F88">
        <w:rPr>
          <w:i/>
        </w:rPr>
        <w:t>Body Image</w:t>
      </w:r>
      <w:r w:rsidRPr="00996F88">
        <w:t>, 33, 164-74.</w:t>
      </w:r>
    </w:p>
    <w:p w14:paraId="2825E7C0" w14:textId="77777777" w:rsidR="00996F88" w:rsidRPr="00996F88" w:rsidRDefault="00996F88" w:rsidP="00996F88">
      <w:pPr>
        <w:pStyle w:val="EndNoteBibliography"/>
        <w:spacing w:after="0"/>
      </w:pPr>
    </w:p>
    <w:p w14:paraId="62CB0BAD" w14:textId="77777777" w:rsidR="00996F88" w:rsidRPr="00996F88" w:rsidRDefault="00996F88" w:rsidP="00996F88">
      <w:pPr>
        <w:pStyle w:val="EndNoteBibliography"/>
      </w:pPr>
      <w:r w:rsidRPr="00996F88">
        <w:t xml:space="preserve">Cian, Luca, Aradhna Krishna, and Ryan S. Elder (2014), "This logo moves me: Dynamic imagery from static images," </w:t>
      </w:r>
      <w:r w:rsidRPr="00996F88">
        <w:rPr>
          <w:i/>
        </w:rPr>
        <w:t>Journal of Marketing Research</w:t>
      </w:r>
      <w:r w:rsidRPr="00996F88">
        <w:t>, 51 (2), 184-97.</w:t>
      </w:r>
    </w:p>
    <w:p w14:paraId="670F03E7" w14:textId="77777777" w:rsidR="00996F88" w:rsidRPr="00996F88" w:rsidRDefault="00996F88" w:rsidP="00996F88">
      <w:pPr>
        <w:pStyle w:val="EndNoteBibliography"/>
        <w:spacing w:after="0"/>
      </w:pPr>
    </w:p>
    <w:p w14:paraId="5CB219B2" w14:textId="77777777" w:rsidR="00996F88" w:rsidRPr="00996F88" w:rsidRDefault="00996F88" w:rsidP="00996F88">
      <w:pPr>
        <w:pStyle w:val="EndNoteBibliography"/>
      </w:pPr>
      <w:r w:rsidRPr="00996F88">
        <w:t xml:space="preserve">Cooper, Troy B. (2009), "Appropriating visual form: The iPod “silhouette” campaign as representative form," </w:t>
      </w:r>
      <w:r w:rsidRPr="00996F88">
        <w:rPr>
          <w:i/>
        </w:rPr>
        <w:t>Visual Communication Quarterly</w:t>
      </w:r>
      <w:r w:rsidRPr="00996F88">
        <w:t>, 16 (2), 90-107.</w:t>
      </w:r>
    </w:p>
    <w:p w14:paraId="41B8D4E4" w14:textId="77777777" w:rsidR="00996F88" w:rsidRPr="00996F88" w:rsidRDefault="00996F88" w:rsidP="00996F88">
      <w:pPr>
        <w:pStyle w:val="EndNoteBibliography"/>
        <w:spacing w:after="0"/>
      </w:pPr>
    </w:p>
    <w:p w14:paraId="15B85EF0" w14:textId="77777777" w:rsidR="00996F88" w:rsidRPr="00996F88" w:rsidRDefault="00996F88" w:rsidP="00996F88">
      <w:pPr>
        <w:pStyle w:val="EndNoteBibliography"/>
      </w:pPr>
      <w:r w:rsidRPr="00996F88">
        <w:lastRenderedPageBreak/>
        <w:t xml:space="preserve">Dahl, Darren W., Jennifer J. Argo, and Andrea C. Morales (2012), "Social Information in the Retail Environment: The Importance of Consumption Alignment, Referent Identity, and Self-Esteem," </w:t>
      </w:r>
      <w:r w:rsidRPr="00996F88">
        <w:rPr>
          <w:i/>
        </w:rPr>
        <w:t>Journal of Consumer Research</w:t>
      </w:r>
      <w:r w:rsidRPr="00996F88">
        <w:t>, 38 (5), 860-71.</w:t>
      </w:r>
    </w:p>
    <w:p w14:paraId="02FE3283" w14:textId="77777777" w:rsidR="00996F88" w:rsidRPr="00996F88" w:rsidRDefault="00996F88" w:rsidP="00996F88">
      <w:pPr>
        <w:pStyle w:val="EndNoteBibliography"/>
        <w:spacing w:after="0"/>
      </w:pPr>
    </w:p>
    <w:p w14:paraId="127BBCEB" w14:textId="77777777" w:rsidR="00996F88" w:rsidRPr="00996F88" w:rsidRDefault="00996F88" w:rsidP="00996F88">
      <w:pPr>
        <w:pStyle w:val="EndNoteBibliography"/>
      </w:pPr>
      <w:r w:rsidRPr="00996F88">
        <w:t xml:space="preserve">Dahl, Darren W., Rajesh V. Manchanda, and Jennifer J. Argo (2001), "Embarrassment in consumer purchase: The roles of social presence and purchase familiarity," </w:t>
      </w:r>
      <w:r w:rsidRPr="00996F88">
        <w:rPr>
          <w:i/>
        </w:rPr>
        <w:t>Journal of Consumer Research</w:t>
      </w:r>
      <w:r w:rsidRPr="00996F88">
        <w:t>, 28 (3), 473-81.</w:t>
      </w:r>
    </w:p>
    <w:p w14:paraId="38AE7B3B" w14:textId="77777777" w:rsidR="00996F88" w:rsidRPr="00996F88" w:rsidRDefault="00996F88" w:rsidP="00996F88">
      <w:pPr>
        <w:pStyle w:val="EndNoteBibliography"/>
        <w:spacing w:after="0"/>
      </w:pPr>
    </w:p>
    <w:p w14:paraId="2381A5AC" w14:textId="77777777" w:rsidR="00996F88" w:rsidRPr="00996F88" w:rsidRDefault="00996F88" w:rsidP="00996F88">
      <w:pPr>
        <w:pStyle w:val="EndNoteBibliography"/>
      </w:pPr>
      <w:r w:rsidRPr="00996F88">
        <w:t xml:space="preserve">Danaher, Peter J and John R Rossiter (2011), "Comparing perceptions of marketing communication channels," </w:t>
      </w:r>
      <w:r w:rsidRPr="00996F88">
        <w:rPr>
          <w:i/>
        </w:rPr>
        <w:t>European Journal of Marketing</w:t>
      </w:r>
      <w:r w:rsidRPr="00996F88">
        <w:t>.</w:t>
      </w:r>
    </w:p>
    <w:p w14:paraId="6401AB67" w14:textId="77777777" w:rsidR="00996F88" w:rsidRPr="00996F88" w:rsidRDefault="00996F88" w:rsidP="00996F88">
      <w:pPr>
        <w:pStyle w:val="EndNoteBibliography"/>
        <w:spacing w:after="0"/>
      </w:pPr>
    </w:p>
    <w:p w14:paraId="52966BE9" w14:textId="71529896" w:rsidR="00996F88" w:rsidRPr="00996F88" w:rsidRDefault="00996F88" w:rsidP="00996F88">
      <w:pPr>
        <w:pStyle w:val="EndNoteBibliography"/>
      </w:pPr>
      <w:r w:rsidRPr="00996F88">
        <w:t xml:space="preserve">Danziger, Pamela (2018), "Supermodel Slams Victoria's Secret For Body Shaming And Calls For A Boycott," (accessed Dec 05, 2020), [available at </w:t>
      </w:r>
      <w:hyperlink r:id="rId39" w:history="1">
        <w:r w:rsidRPr="00996F88">
          <w:rPr>
            <w:rStyle w:val="Hyperlink"/>
          </w:rPr>
          <w:t>https://www.forbes.com/sites/pamdanziger/2018/11/07/supermodel-slams-victorias-secret-for-body-shaming-and-calls-for-a-boycott/?sh=2d36d4291f50</w:t>
        </w:r>
      </w:hyperlink>
      <w:r w:rsidRPr="00996F88">
        <w:t>].</w:t>
      </w:r>
    </w:p>
    <w:p w14:paraId="4E9ED2AE" w14:textId="77777777" w:rsidR="00996F88" w:rsidRPr="00996F88" w:rsidRDefault="00996F88" w:rsidP="00996F88">
      <w:pPr>
        <w:pStyle w:val="EndNoteBibliography"/>
        <w:spacing w:after="0"/>
      </w:pPr>
    </w:p>
    <w:p w14:paraId="05EB660E" w14:textId="77777777" w:rsidR="00996F88" w:rsidRPr="00996F88" w:rsidRDefault="00996F88" w:rsidP="00996F88">
      <w:pPr>
        <w:pStyle w:val="EndNoteBibliography"/>
      </w:pPr>
      <w:r w:rsidRPr="00996F88">
        <w:t xml:space="preserve">Dash, Ganesh, Kip Kiefer, and Justin Paul (2021), "Marketing-to-Millennials: Marketing 4.0, customer satisfaction and purchase intention," </w:t>
      </w:r>
      <w:r w:rsidRPr="00996F88">
        <w:rPr>
          <w:i/>
        </w:rPr>
        <w:t>Journal of business research</w:t>
      </w:r>
      <w:r w:rsidRPr="00996F88">
        <w:t>, 122, 608-20.</w:t>
      </w:r>
    </w:p>
    <w:p w14:paraId="2CC32E49" w14:textId="77777777" w:rsidR="00996F88" w:rsidRPr="00996F88" w:rsidRDefault="00996F88" w:rsidP="00996F88">
      <w:pPr>
        <w:pStyle w:val="EndNoteBibliography"/>
        <w:spacing w:after="0"/>
      </w:pPr>
    </w:p>
    <w:p w14:paraId="0A8B7FA0" w14:textId="77777777" w:rsidR="00996F88" w:rsidRPr="00996F88" w:rsidRDefault="00996F88" w:rsidP="00996F88">
      <w:pPr>
        <w:pStyle w:val="EndNoteBibliography"/>
      </w:pPr>
      <w:r w:rsidRPr="00996F88">
        <w:t xml:space="preserve">Davis, Derick F and Paul M Herr (2013), "From bye to buy: Homophones as a phonological route to priming," </w:t>
      </w:r>
      <w:r w:rsidRPr="00996F88">
        <w:rPr>
          <w:i/>
        </w:rPr>
        <w:t>Journal of Consumer Research</w:t>
      </w:r>
      <w:r w:rsidRPr="00996F88">
        <w:t>, 40 (6), 1063-77.</w:t>
      </w:r>
    </w:p>
    <w:p w14:paraId="6CFBA64C" w14:textId="77777777" w:rsidR="00996F88" w:rsidRPr="00996F88" w:rsidRDefault="00996F88" w:rsidP="00996F88">
      <w:pPr>
        <w:pStyle w:val="EndNoteBibliography"/>
        <w:spacing w:after="0"/>
      </w:pPr>
    </w:p>
    <w:p w14:paraId="2ABB0BD3" w14:textId="77777777" w:rsidR="00996F88" w:rsidRPr="00996F88" w:rsidRDefault="00996F88" w:rsidP="00996F88">
      <w:pPr>
        <w:pStyle w:val="EndNoteBibliography"/>
      </w:pPr>
      <w:r w:rsidRPr="00996F88">
        <w:t xml:space="preserve">Di Muro, Fabrizio and Kyle B Murray (2012), "An arousal regulation explanation of mood effects on consumer choice," </w:t>
      </w:r>
      <w:r w:rsidRPr="00996F88">
        <w:rPr>
          <w:i/>
        </w:rPr>
        <w:t>Journal of Consumer Research</w:t>
      </w:r>
      <w:r w:rsidRPr="00996F88">
        <w:t>, 39 (3), 574-84.</w:t>
      </w:r>
    </w:p>
    <w:p w14:paraId="6CA4B35B" w14:textId="77777777" w:rsidR="00996F88" w:rsidRPr="00996F88" w:rsidRDefault="00996F88" w:rsidP="00996F88">
      <w:pPr>
        <w:pStyle w:val="EndNoteBibliography"/>
        <w:spacing w:after="0"/>
      </w:pPr>
    </w:p>
    <w:p w14:paraId="3C3D766A" w14:textId="77777777" w:rsidR="00996F88" w:rsidRPr="00996F88" w:rsidRDefault="00996F88" w:rsidP="00996F88">
      <w:pPr>
        <w:pStyle w:val="EndNoteBibliography"/>
      </w:pPr>
      <w:r w:rsidRPr="00996F88">
        <w:t xml:space="preserve">Dimofte, Claudiu V and Richard F Yalch (2011), "The mere association effect and brand evaluations," </w:t>
      </w:r>
      <w:r w:rsidRPr="00996F88">
        <w:rPr>
          <w:i/>
        </w:rPr>
        <w:t>Journal of Consumer Psychology</w:t>
      </w:r>
      <w:r w:rsidRPr="00996F88">
        <w:t>, 21 (1), 24-37.</w:t>
      </w:r>
    </w:p>
    <w:p w14:paraId="6E7BDDE2" w14:textId="77777777" w:rsidR="00996F88" w:rsidRPr="00996F88" w:rsidRDefault="00996F88" w:rsidP="00996F88">
      <w:pPr>
        <w:pStyle w:val="EndNoteBibliography"/>
        <w:spacing w:after="0"/>
      </w:pPr>
    </w:p>
    <w:p w14:paraId="7FF36154" w14:textId="77777777" w:rsidR="00996F88" w:rsidRPr="00996F88" w:rsidRDefault="00996F88" w:rsidP="00996F88">
      <w:pPr>
        <w:pStyle w:val="EndNoteBibliography"/>
      </w:pPr>
      <w:r w:rsidRPr="00996F88">
        <w:t xml:space="preserve">Djafarova, Elmira (2008), "Why do advertisers use puns? A linguistic perspective," </w:t>
      </w:r>
      <w:r w:rsidRPr="00996F88">
        <w:rPr>
          <w:i/>
        </w:rPr>
        <w:t>Journal of Advertising Research</w:t>
      </w:r>
      <w:r w:rsidRPr="00996F88">
        <w:t>, 48 (2), 267-75.</w:t>
      </w:r>
    </w:p>
    <w:p w14:paraId="40F0C83F" w14:textId="77777777" w:rsidR="00996F88" w:rsidRPr="00996F88" w:rsidRDefault="00996F88" w:rsidP="00996F88">
      <w:pPr>
        <w:pStyle w:val="EndNoteBibliography"/>
        <w:spacing w:after="0"/>
      </w:pPr>
    </w:p>
    <w:p w14:paraId="6A27E3D9" w14:textId="77777777" w:rsidR="00996F88" w:rsidRPr="00996F88" w:rsidRDefault="00996F88" w:rsidP="00996F88">
      <w:pPr>
        <w:pStyle w:val="EndNoteBibliography"/>
      </w:pPr>
      <w:r w:rsidRPr="00996F88">
        <w:t xml:space="preserve">Dommer, Sara Loughran and Vanitha Swaminathan (2013), "Explaining the endowment effect through ownership: The role of identity, gender, and self-threat," </w:t>
      </w:r>
      <w:r w:rsidRPr="00996F88">
        <w:rPr>
          <w:i/>
        </w:rPr>
        <w:t>Journal of Consumer Research</w:t>
      </w:r>
      <w:r w:rsidRPr="00996F88">
        <w:t>, 39 (5), 1034-50.</w:t>
      </w:r>
    </w:p>
    <w:p w14:paraId="616F42C8" w14:textId="77777777" w:rsidR="00996F88" w:rsidRPr="00996F88" w:rsidRDefault="00996F88" w:rsidP="00996F88">
      <w:pPr>
        <w:pStyle w:val="EndNoteBibliography"/>
        <w:spacing w:after="0"/>
      </w:pPr>
    </w:p>
    <w:p w14:paraId="33487EF5" w14:textId="62306414" w:rsidR="00996F88" w:rsidRPr="00996F88" w:rsidRDefault="00996F88" w:rsidP="00996F88">
      <w:pPr>
        <w:pStyle w:val="EndNoteBibliography"/>
      </w:pPr>
      <w:r w:rsidRPr="00996F88">
        <w:t xml:space="preserve">Doyle, Jack (2011), "The iPod Silhouettes: 2000-2011," (accessed Dec 05, 2020), [available at </w:t>
      </w:r>
      <w:hyperlink r:id="rId40" w:history="1">
        <w:r w:rsidRPr="00996F88">
          <w:rPr>
            <w:rStyle w:val="Hyperlink"/>
          </w:rPr>
          <w:t>https://www.pophistorydig.com/topics/ipod-silhouettes-2000-2011/</w:t>
        </w:r>
      </w:hyperlink>
      <w:r w:rsidRPr="00996F88">
        <w:t>].</w:t>
      </w:r>
    </w:p>
    <w:p w14:paraId="20E180C4" w14:textId="77777777" w:rsidR="00996F88" w:rsidRPr="00996F88" w:rsidRDefault="00996F88" w:rsidP="00996F88">
      <w:pPr>
        <w:pStyle w:val="EndNoteBibliography"/>
        <w:spacing w:after="0"/>
      </w:pPr>
    </w:p>
    <w:p w14:paraId="074F505E" w14:textId="77777777" w:rsidR="00996F88" w:rsidRPr="00996F88" w:rsidRDefault="00996F88" w:rsidP="00996F88">
      <w:pPr>
        <w:pStyle w:val="EndNoteBibliography"/>
      </w:pPr>
      <w:r w:rsidRPr="00996F88">
        <w:lastRenderedPageBreak/>
        <w:t xml:space="preserve">Dunn, Lea and Darren W. Dahl (2012), "Self-threat and product failure: How internal attributions of blame affect consumer complaining behavior," </w:t>
      </w:r>
      <w:r w:rsidRPr="00996F88">
        <w:rPr>
          <w:i/>
        </w:rPr>
        <w:t>Journal of Marketing Research</w:t>
      </w:r>
      <w:r w:rsidRPr="00996F88">
        <w:t>, 49 (5), 670-81.</w:t>
      </w:r>
    </w:p>
    <w:p w14:paraId="66F4F8D9" w14:textId="77777777" w:rsidR="00996F88" w:rsidRPr="00996F88" w:rsidRDefault="00996F88" w:rsidP="00996F88">
      <w:pPr>
        <w:pStyle w:val="EndNoteBibliography"/>
        <w:spacing w:after="0"/>
      </w:pPr>
    </w:p>
    <w:p w14:paraId="1EA2DFB1" w14:textId="77777777" w:rsidR="00996F88" w:rsidRPr="00996F88" w:rsidRDefault="00996F88" w:rsidP="00996F88">
      <w:pPr>
        <w:pStyle w:val="EndNoteBibliography"/>
      </w:pPr>
      <w:r w:rsidRPr="00996F88">
        <w:t xml:space="preserve">Einwiller, Sabine A and Michael Boenigk (2012), "Examining the link between integrated communication management and communication effectiveness in medium-sized enterprises," </w:t>
      </w:r>
      <w:r w:rsidRPr="00996F88">
        <w:rPr>
          <w:i/>
        </w:rPr>
        <w:t>Journal of Marketing Communications</w:t>
      </w:r>
      <w:r w:rsidRPr="00996F88">
        <w:t>, 18 (5), 335-61.</w:t>
      </w:r>
    </w:p>
    <w:p w14:paraId="7B838C02" w14:textId="77777777" w:rsidR="00996F88" w:rsidRPr="00996F88" w:rsidRDefault="00996F88" w:rsidP="00996F88">
      <w:pPr>
        <w:pStyle w:val="EndNoteBibliography"/>
        <w:spacing w:after="0"/>
      </w:pPr>
    </w:p>
    <w:p w14:paraId="1532BE9E" w14:textId="77777777" w:rsidR="00996F88" w:rsidRPr="00996F88" w:rsidRDefault="00996F88" w:rsidP="00996F88">
      <w:pPr>
        <w:pStyle w:val="EndNoteBibliography"/>
      </w:pPr>
      <w:r w:rsidRPr="00996F88">
        <w:t xml:space="preserve">Einwiller, Sabine A and Sarah Steilen (2015), "Handling complaints on social network sites–An analysis of complaints and complaint responses on Facebook and Twitter pages of large US companies," </w:t>
      </w:r>
      <w:r w:rsidRPr="00996F88">
        <w:rPr>
          <w:i/>
        </w:rPr>
        <w:t>Public relations review</w:t>
      </w:r>
      <w:r w:rsidRPr="00996F88">
        <w:t>, 41 (2), 195-204.</w:t>
      </w:r>
    </w:p>
    <w:p w14:paraId="3DB94EE8" w14:textId="77777777" w:rsidR="00996F88" w:rsidRPr="00996F88" w:rsidRDefault="00996F88" w:rsidP="00996F88">
      <w:pPr>
        <w:pStyle w:val="EndNoteBibliography"/>
        <w:spacing w:after="0"/>
      </w:pPr>
    </w:p>
    <w:p w14:paraId="556184FD" w14:textId="77777777" w:rsidR="00996F88" w:rsidRPr="00996F88" w:rsidRDefault="00996F88" w:rsidP="00996F88">
      <w:pPr>
        <w:pStyle w:val="EndNoteBibliography"/>
      </w:pPr>
      <w:r w:rsidRPr="00996F88">
        <w:t xml:space="preserve">Eisend, Martin (2009), "A meta-analysis of humor in advertising," </w:t>
      </w:r>
      <w:r w:rsidRPr="00996F88">
        <w:rPr>
          <w:i/>
        </w:rPr>
        <w:t>Journal of the Academy of Marketing Science</w:t>
      </w:r>
      <w:r w:rsidRPr="00996F88">
        <w:t>, 37 (2), 191-203.</w:t>
      </w:r>
    </w:p>
    <w:p w14:paraId="08A853E7" w14:textId="77777777" w:rsidR="00996F88" w:rsidRPr="00996F88" w:rsidRDefault="00996F88" w:rsidP="00996F88">
      <w:pPr>
        <w:pStyle w:val="EndNoteBibliography"/>
        <w:spacing w:after="0"/>
      </w:pPr>
    </w:p>
    <w:p w14:paraId="025D6E5D" w14:textId="77777777" w:rsidR="00996F88" w:rsidRPr="00996F88" w:rsidRDefault="00996F88" w:rsidP="00996F88">
      <w:pPr>
        <w:pStyle w:val="EndNoteBibliography"/>
      </w:pPr>
      <w:r w:rsidRPr="00996F88">
        <w:t xml:space="preserve">Festinger, Leon (1954), "A Theory of Social Comparison Processes," </w:t>
      </w:r>
      <w:r w:rsidRPr="00996F88">
        <w:rPr>
          <w:i/>
        </w:rPr>
        <w:t>Human Relations</w:t>
      </w:r>
      <w:r w:rsidRPr="00996F88">
        <w:t>, 7 (2), 117-40.</w:t>
      </w:r>
    </w:p>
    <w:p w14:paraId="4FE92C9E" w14:textId="77777777" w:rsidR="00996F88" w:rsidRPr="00996F88" w:rsidRDefault="00996F88" w:rsidP="00996F88">
      <w:pPr>
        <w:pStyle w:val="EndNoteBibliography"/>
        <w:spacing w:after="0"/>
      </w:pPr>
    </w:p>
    <w:p w14:paraId="7BB7FA60" w14:textId="77777777" w:rsidR="00996F88" w:rsidRPr="00996F88" w:rsidRDefault="00996F88" w:rsidP="00996F88">
      <w:pPr>
        <w:pStyle w:val="EndNoteBibliography"/>
      </w:pPr>
      <w:r w:rsidRPr="00996F88">
        <w:t xml:space="preserve">Finney, Sherry (2011), "Stakeholder perspective on internal marketing communication: An ERP implementation case study," </w:t>
      </w:r>
      <w:r w:rsidRPr="00996F88">
        <w:rPr>
          <w:i/>
        </w:rPr>
        <w:t>Business Process Management Journal</w:t>
      </w:r>
      <w:r w:rsidRPr="00996F88">
        <w:t>.</w:t>
      </w:r>
    </w:p>
    <w:p w14:paraId="7E223B65" w14:textId="77777777" w:rsidR="00996F88" w:rsidRPr="00996F88" w:rsidRDefault="00996F88" w:rsidP="00996F88">
      <w:pPr>
        <w:pStyle w:val="EndNoteBibliography"/>
        <w:spacing w:after="0"/>
      </w:pPr>
    </w:p>
    <w:p w14:paraId="72450E25" w14:textId="77777777" w:rsidR="00996F88" w:rsidRPr="00996F88" w:rsidRDefault="00996F88" w:rsidP="00996F88">
      <w:pPr>
        <w:pStyle w:val="EndNoteBibliography"/>
      </w:pPr>
      <w:r w:rsidRPr="00996F88">
        <w:t xml:space="preserve">Forgione, Nancy (1999), "“The Shadow Only”: Shadow and Silhouette in Late Nineteenth-Century Paris," </w:t>
      </w:r>
      <w:r w:rsidRPr="00996F88">
        <w:rPr>
          <w:i/>
        </w:rPr>
        <w:t>The Art Bulletin</w:t>
      </w:r>
      <w:r w:rsidRPr="00996F88">
        <w:t>, 81 (3), 490-512.</w:t>
      </w:r>
    </w:p>
    <w:p w14:paraId="5382E8B0" w14:textId="77777777" w:rsidR="00996F88" w:rsidRPr="00996F88" w:rsidRDefault="00996F88" w:rsidP="00996F88">
      <w:pPr>
        <w:pStyle w:val="EndNoteBibliography"/>
        <w:spacing w:after="0"/>
      </w:pPr>
    </w:p>
    <w:p w14:paraId="36A377E3" w14:textId="77777777" w:rsidR="00996F88" w:rsidRPr="00996F88" w:rsidRDefault="00996F88" w:rsidP="00996F88">
      <w:pPr>
        <w:pStyle w:val="EndNoteBibliography"/>
      </w:pPr>
      <w:r w:rsidRPr="00996F88">
        <w:t xml:space="preserve">Fu, Jen-Ruei, Pei-Hung Ju, and Chiung-Wen Hsu (2015), "Understanding why consumers engage in electronic word-of-mouth communication: Perspectives from theory of planned behavior and justice theory," </w:t>
      </w:r>
      <w:r w:rsidRPr="00996F88">
        <w:rPr>
          <w:i/>
        </w:rPr>
        <w:t>Electronic Commerce Research and Applications</w:t>
      </w:r>
      <w:r w:rsidRPr="00996F88">
        <w:t>, 14 (6), 616-30.</w:t>
      </w:r>
    </w:p>
    <w:p w14:paraId="4C246F94" w14:textId="77777777" w:rsidR="00996F88" w:rsidRPr="00996F88" w:rsidRDefault="00996F88" w:rsidP="00996F88">
      <w:pPr>
        <w:pStyle w:val="EndNoteBibliography"/>
        <w:spacing w:after="0"/>
      </w:pPr>
    </w:p>
    <w:p w14:paraId="05228146" w14:textId="77777777" w:rsidR="00996F88" w:rsidRPr="00996F88" w:rsidRDefault="00996F88" w:rsidP="00996F88">
      <w:pPr>
        <w:pStyle w:val="EndNoteBibliography"/>
      </w:pPr>
      <w:r w:rsidRPr="00996F88">
        <w:t xml:space="preserve">Fuller-Tyszkiewicz, Matthew, Julie Chhouk, Lorie-Ann McCann, Geovanny Urbina, Hao Vuo, Isabel Krug, Lina Ricciardelli, Jake Linardon, Jaclyn Broadbent, and Kristin Heron (2019), "Appearance comparison and other appearance-related influences on body dissatisfaction in everyday life," </w:t>
      </w:r>
      <w:r w:rsidRPr="00996F88">
        <w:rPr>
          <w:i/>
        </w:rPr>
        <w:t>Body Image</w:t>
      </w:r>
      <w:r w:rsidRPr="00996F88">
        <w:t>, 28, 101-09.</w:t>
      </w:r>
    </w:p>
    <w:p w14:paraId="22474385" w14:textId="77777777" w:rsidR="00996F88" w:rsidRPr="00996F88" w:rsidRDefault="00996F88" w:rsidP="00996F88">
      <w:pPr>
        <w:pStyle w:val="EndNoteBibliography"/>
        <w:spacing w:after="0"/>
      </w:pPr>
    </w:p>
    <w:p w14:paraId="0BB83D70" w14:textId="77777777" w:rsidR="00996F88" w:rsidRPr="00996F88" w:rsidRDefault="00996F88" w:rsidP="00996F88">
      <w:pPr>
        <w:pStyle w:val="EndNoteBibliography"/>
      </w:pPr>
      <w:r w:rsidRPr="00996F88">
        <w:t xml:space="preserve">Gan, Xiaoli (2015), "A study of the humor aspect of English puns: views from the Relevance Theory," </w:t>
      </w:r>
      <w:r w:rsidRPr="00996F88">
        <w:rPr>
          <w:i/>
        </w:rPr>
        <w:t>Theory and Practice in Language Studies</w:t>
      </w:r>
      <w:r w:rsidRPr="00996F88">
        <w:t>, 5 (6), 1211.</w:t>
      </w:r>
    </w:p>
    <w:p w14:paraId="111B8B59" w14:textId="77777777" w:rsidR="00996F88" w:rsidRPr="00996F88" w:rsidRDefault="00996F88" w:rsidP="00996F88">
      <w:pPr>
        <w:pStyle w:val="EndNoteBibliography"/>
        <w:spacing w:after="0"/>
      </w:pPr>
    </w:p>
    <w:p w14:paraId="4B88DF5E" w14:textId="77777777" w:rsidR="00996F88" w:rsidRPr="00996F88" w:rsidRDefault="00996F88" w:rsidP="00996F88">
      <w:pPr>
        <w:pStyle w:val="EndNoteBibliography"/>
      </w:pPr>
      <w:r w:rsidRPr="00996F88">
        <w:t xml:space="preserve">Grabe, Shelly, L. Monique Ward, and Janet Shibley Hyde (2008), "The role of the media in body image concerns among women: a meta-analysis of experimental and correlational studies," </w:t>
      </w:r>
      <w:r w:rsidRPr="00996F88">
        <w:rPr>
          <w:i/>
        </w:rPr>
        <w:t>Psychological Bulletin</w:t>
      </w:r>
      <w:r w:rsidRPr="00996F88">
        <w:t>, 134 (3), 460.</w:t>
      </w:r>
    </w:p>
    <w:p w14:paraId="2EF74C70" w14:textId="77777777" w:rsidR="00996F88" w:rsidRPr="00996F88" w:rsidRDefault="00996F88" w:rsidP="00996F88">
      <w:pPr>
        <w:pStyle w:val="EndNoteBibliography"/>
        <w:spacing w:after="0"/>
      </w:pPr>
    </w:p>
    <w:p w14:paraId="006307CD" w14:textId="77777777" w:rsidR="00996F88" w:rsidRPr="00996F88" w:rsidRDefault="00996F88" w:rsidP="00996F88">
      <w:pPr>
        <w:pStyle w:val="EndNoteBibliography"/>
      </w:pPr>
      <w:r w:rsidRPr="00996F88">
        <w:t xml:space="preserve">Grace, Debra and Aron O'Cass (2004), "Examining service experiences and post‐consumption evaluations," </w:t>
      </w:r>
      <w:r w:rsidRPr="00996F88">
        <w:rPr>
          <w:i/>
        </w:rPr>
        <w:t>Journal of Services Marketing</w:t>
      </w:r>
      <w:r w:rsidRPr="00996F88">
        <w:t>.</w:t>
      </w:r>
    </w:p>
    <w:p w14:paraId="0BE1DB31" w14:textId="77777777" w:rsidR="00996F88" w:rsidRPr="00996F88" w:rsidRDefault="00996F88" w:rsidP="00996F88">
      <w:pPr>
        <w:pStyle w:val="EndNoteBibliography"/>
        <w:spacing w:after="0"/>
      </w:pPr>
    </w:p>
    <w:p w14:paraId="59854F26" w14:textId="77777777" w:rsidR="00996F88" w:rsidRPr="00996F88" w:rsidRDefault="00996F88" w:rsidP="00996F88">
      <w:pPr>
        <w:pStyle w:val="EndNoteBibliography"/>
      </w:pPr>
      <w:r w:rsidRPr="00996F88">
        <w:t xml:space="preserve">Greengross, Gil (2013), "Humor and aging-a mini-review," </w:t>
      </w:r>
      <w:r w:rsidRPr="00996F88">
        <w:rPr>
          <w:i/>
        </w:rPr>
        <w:t>Gerontology</w:t>
      </w:r>
      <w:r w:rsidRPr="00996F88">
        <w:t>, 59 (5), 448-53.</w:t>
      </w:r>
    </w:p>
    <w:p w14:paraId="5ABB0C7F" w14:textId="77777777" w:rsidR="00996F88" w:rsidRPr="00996F88" w:rsidRDefault="00996F88" w:rsidP="00996F88">
      <w:pPr>
        <w:pStyle w:val="EndNoteBibliography"/>
        <w:spacing w:after="0"/>
      </w:pPr>
    </w:p>
    <w:p w14:paraId="7ACE4703" w14:textId="77777777" w:rsidR="00996F88" w:rsidRPr="00996F88" w:rsidRDefault="00996F88" w:rsidP="00996F88">
      <w:pPr>
        <w:pStyle w:val="EndNoteBibliography"/>
      </w:pPr>
      <w:r w:rsidRPr="00996F88">
        <w:t xml:space="preserve">Grewal, Dhruv, Michael Levy, and V. Kumar (2009), "Customer Experience Management in Retailing: An Organizing Framework," </w:t>
      </w:r>
      <w:r w:rsidRPr="00996F88">
        <w:rPr>
          <w:i/>
        </w:rPr>
        <w:t>Journal of Retailing</w:t>
      </w:r>
      <w:r w:rsidRPr="00996F88">
        <w:t>, 85 (1), 1-14.</w:t>
      </w:r>
    </w:p>
    <w:p w14:paraId="1F14220F" w14:textId="77777777" w:rsidR="00996F88" w:rsidRPr="00996F88" w:rsidRDefault="00996F88" w:rsidP="00996F88">
      <w:pPr>
        <w:pStyle w:val="EndNoteBibliography"/>
        <w:spacing w:after="0"/>
      </w:pPr>
    </w:p>
    <w:p w14:paraId="7AA2A293" w14:textId="77777777" w:rsidR="00996F88" w:rsidRPr="00996F88" w:rsidRDefault="00996F88" w:rsidP="00996F88">
      <w:pPr>
        <w:pStyle w:val="EndNoteBibliography"/>
      </w:pPr>
      <w:r w:rsidRPr="00996F88">
        <w:t xml:space="preserve">Grigore, Georgiana and Mike Molesworth (2018), "“Pouring Politics down Our Throats”: Political CSR Communication and Consumer Catharsis," in </w:t>
      </w:r>
      <w:r w:rsidRPr="00996F88">
        <w:rPr>
          <w:i/>
        </w:rPr>
        <w:t>Redefining Corporate Social Responsibility</w:t>
      </w:r>
      <w:r w:rsidRPr="00996F88">
        <w:t>: Emerald Publishing Limited.</w:t>
      </w:r>
    </w:p>
    <w:p w14:paraId="6052EA29" w14:textId="77777777" w:rsidR="00996F88" w:rsidRPr="00996F88" w:rsidRDefault="00996F88" w:rsidP="00996F88">
      <w:pPr>
        <w:pStyle w:val="EndNoteBibliography"/>
        <w:spacing w:after="0"/>
      </w:pPr>
    </w:p>
    <w:p w14:paraId="1ED9CCFC" w14:textId="77777777" w:rsidR="00996F88" w:rsidRPr="00996F88" w:rsidRDefault="00996F88" w:rsidP="00996F88">
      <w:pPr>
        <w:pStyle w:val="EndNoteBibliography"/>
      </w:pPr>
      <w:r w:rsidRPr="00996F88">
        <w:t xml:space="preserve">Groesz, Lisa M., Michael P. Levine, and Sarah K. Murnen (2002), "The effect of experimental presentation of thin media images on body satisfaction: A meta‐analytic review," </w:t>
      </w:r>
      <w:r w:rsidRPr="00996F88">
        <w:rPr>
          <w:i/>
        </w:rPr>
        <w:t>International Journal of Eating Disorders</w:t>
      </w:r>
      <w:r w:rsidRPr="00996F88">
        <w:t>, 31 (1), 1-16.</w:t>
      </w:r>
    </w:p>
    <w:p w14:paraId="32EF1BC0" w14:textId="77777777" w:rsidR="00996F88" w:rsidRPr="00996F88" w:rsidRDefault="00996F88" w:rsidP="00996F88">
      <w:pPr>
        <w:pStyle w:val="EndNoteBibliography"/>
        <w:spacing w:after="0"/>
      </w:pPr>
    </w:p>
    <w:p w14:paraId="5EB0F173" w14:textId="77777777" w:rsidR="00996F88" w:rsidRPr="00996F88" w:rsidRDefault="00996F88" w:rsidP="00996F88">
      <w:pPr>
        <w:pStyle w:val="EndNoteBibliography"/>
      </w:pPr>
      <w:r w:rsidRPr="00996F88">
        <w:t xml:space="preserve">Gulas, Charles S. and Kim McKeage (2000), "Extending social comparison: An examination of the unintended consequences of idealized advertising imagery," </w:t>
      </w:r>
      <w:r w:rsidRPr="00996F88">
        <w:rPr>
          <w:i/>
        </w:rPr>
        <w:t>Journal of Advertising</w:t>
      </w:r>
      <w:r w:rsidRPr="00996F88">
        <w:t>, 29 (2), 17-28.</w:t>
      </w:r>
    </w:p>
    <w:p w14:paraId="3A57478A" w14:textId="77777777" w:rsidR="00996F88" w:rsidRPr="00996F88" w:rsidRDefault="00996F88" w:rsidP="00996F88">
      <w:pPr>
        <w:pStyle w:val="EndNoteBibliography"/>
        <w:spacing w:after="0"/>
      </w:pPr>
    </w:p>
    <w:p w14:paraId="04C3DA05" w14:textId="77777777" w:rsidR="00996F88" w:rsidRPr="00996F88" w:rsidRDefault="00996F88" w:rsidP="00996F88">
      <w:pPr>
        <w:pStyle w:val="EndNoteBibliography"/>
      </w:pPr>
      <w:r w:rsidRPr="00996F88">
        <w:t xml:space="preserve">Hamel, Andrea E, Shannon L Zaitsoff, Andrew Taylor, Rosanne Menna, and Daniel Le Grange (2012), "Body-related social comparison and disordered eating among adolescent females with an eating disorder, depressive disorder, and healthy controls," </w:t>
      </w:r>
      <w:r w:rsidRPr="00996F88">
        <w:rPr>
          <w:i/>
        </w:rPr>
        <w:t>Nutrients</w:t>
      </w:r>
      <w:r w:rsidRPr="00996F88">
        <w:t>, 4 (9), 1260-72.</w:t>
      </w:r>
    </w:p>
    <w:p w14:paraId="6957C4D5" w14:textId="77777777" w:rsidR="00996F88" w:rsidRPr="00996F88" w:rsidRDefault="00996F88" w:rsidP="00996F88">
      <w:pPr>
        <w:pStyle w:val="EndNoteBibliography"/>
        <w:spacing w:after="0"/>
      </w:pPr>
    </w:p>
    <w:p w14:paraId="241B75E9" w14:textId="77777777" w:rsidR="00996F88" w:rsidRPr="00996F88" w:rsidRDefault="00996F88" w:rsidP="00996F88">
      <w:pPr>
        <w:pStyle w:val="EndNoteBibliography"/>
      </w:pPr>
      <w:r w:rsidRPr="00996F88">
        <w:t xml:space="preserve">Hänninen, Nora and Heikki Karjaluoto (2017), "The effect of marketing communication on business relationship loyalty," </w:t>
      </w:r>
      <w:r w:rsidRPr="00996F88">
        <w:rPr>
          <w:i/>
        </w:rPr>
        <w:t>Marketing Intelligence &amp; Planning</w:t>
      </w:r>
      <w:r w:rsidRPr="00996F88">
        <w:t>.</w:t>
      </w:r>
    </w:p>
    <w:p w14:paraId="770996B3" w14:textId="77777777" w:rsidR="00996F88" w:rsidRPr="00996F88" w:rsidRDefault="00996F88" w:rsidP="00996F88">
      <w:pPr>
        <w:pStyle w:val="EndNoteBibliography"/>
        <w:spacing w:after="0"/>
      </w:pPr>
    </w:p>
    <w:p w14:paraId="5221E46D" w14:textId="77777777" w:rsidR="00996F88" w:rsidRPr="00996F88" w:rsidRDefault="00996F88" w:rsidP="00996F88">
      <w:pPr>
        <w:pStyle w:val="EndNoteBibliography"/>
      </w:pPr>
      <w:r w:rsidRPr="00996F88">
        <w:t xml:space="preserve">Harrison, Kristen (2000), "Television viewing, fat stereotyping, body shape standards, and eating disorder symptomatology in grade school children," </w:t>
      </w:r>
      <w:r w:rsidRPr="00996F88">
        <w:rPr>
          <w:i/>
        </w:rPr>
        <w:t>Communication Research</w:t>
      </w:r>
      <w:r w:rsidRPr="00996F88">
        <w:t>, 27 (5), 617-40.</w:t>
      </w:r>
    </w:p>
    <w:p w14:paraId="65E9E525" w14:textId="77777777" w:rsidR="00996F88" w:rsidRPr="00996F88" w:rsidRDefault="00996F88" w:rsidP="00996F88">
      <w:pPr>
        <w:pStyle w:val="EndNoteBibliography"/>
        <w:spacing w:after="0"/>
      </w:pPr>
    </w:p>
    <w:p w14:paraId="0433DF93" w14:textId="77777777" w:rsidR="00996F88" w:rsidRPr="00996F88" w:rsidRDefault="00996F88" w:rsidP="00996F88">
      <w:pPr>
        <w:pStyle w:val="EndNoteBibliography"/>
      </w:pPr>
      <w:r w:rsidRPr="00996F88">
        <w:t xml:space="preserve">Hasford, Jonathan, Blair Kidwell, and Virginie Lopez-Kidwell (2018), "Happy wife, happy life: Food choices in romantic relationships," </w:t>
      </w:r>
      <w:r w:rsidRPr="00996F88">
        <w:rPr>
          <w:i/>
        </w:rPr>
        <w:t>Journal of Consumer Research</w:t>
      </w:r>
      <w:r w:rsidRPr="00996F88">
        <w:t>, 44 (6), 1238-56.</w:t>
      </w:r>
    </w:p>
    <w:p w14:paraId="16C55DEC" w14:textId="77777777" w:rsidR="00996F88" w:rsidRPr="00996F88" w:rsidRDefault="00996F88" w:rsidP="00996F88">
      <w:pPr>
        <w:pStyle w:val="EndNoteBibliography"/>
        <w:spacing w:after="0"/>
      </w:pPr>
    </w:p>
    <w:p w14:paraId="655DFA8C" w14:textId="77777777" w:rsidR="00996F88" w:rsidRPr="00996F88" w:rsidRDefault="00996F88" w:rsidP="00996F88">
      <w:pPr>
        <w:pStyle w:val="EndNoteBibliography"/>
      </w:pPr>
      <w:r w:rsidRPr="00996F88">
        <w:t>Hayes, Andrew F. (2017), Introduction to mediation, moderation, and conditional process analysis: A regression-based approach: Guilford publications.</w:t>
      </w:r>
    </w:p>
    <w:p w14:paraId="7CCE9578" w14:textId="77777777" w:rsidR="00996F88" w:rsidRPr="00996F88" w:rsidRDefault="00996F88" w:rsidP="00996F88">
      <w:pPr>
        <w:pStyle w:val="EndNoteBibliography"/>
        <w:spacing w:after="0"/>
      </w:pPr>
    </w:p>
    <w:p w14:paraId="3A3922FF" w14:textId="77777777" w:rsidR="00996F88" w:rsidRPr="00996F88" w:rsidRDefault="00996F88" w:rsidP="00996F88">
      <w:pPr>
        <w:pStyle w:val="EndNoteBibliography"/>
      </w:pPr>
      <w:r w:rsidRPr="00996F88">
        <w:t xml:space="preserve">Heatherton, Todd F. and Janet Polivy (1991), "Development and validation of a scale for measuring state self-esteem," </w:t>
      </w:r>
      <w:r w:rsidRPr="00996F88">
        <w:rPr>
          <w:i/>
        </w:rPr>
        <w:t>Journal of Personality and Social psychology</w:t>
      </w:r>
      <w:r w:rsidRPr="00996F88">
        <w:t>, 60 (6), 895.</w:t>
      </w:r>
    </w:p>
    <w:p w14:paraId="54663777" w14:textId="77777777" w:rsidR="00996F88" w:rsidRPr="00996F88" w:rsidRDefault="00996F88" w:rsidP="00996F88">
      <w:pPr>
        <w:pStyle w:val="EndNoteBibliography"/>
        <w:spacing w:after="0"/>
      </w:pPr>
    </w:p>
    <w:p w14:paraId="7CBFC449" w14:textId="77777777" w:rsidR="00996F88" w:rsidRPr="00996F88" w:rsidRDefault="00996F88" w:rsidP="00996F88">
      <w:pPr>
        <w:pStyle w:val="EndNoteBibliography"/>
      </w:pPr>
      <w:r w:rsidRPr="00996F88">
        <w:t>Heatherton, Todd F. and Carrie L. Wyland (2003), "Assessing self-esteem."</w:t>
      </w:r>
    </w:p>
    <w:p w14:paraId="42DF3D9B" w14:textId="77777777" w:rsidR="00996F88" w:rsidRPr="00996F88" w:rsidRDefault="00996F88" w:rsidP="00996F88">
      <w:pPr>
        <w:pStyle w:val="EndNoteBibliography"/>
        <w:spacing w:after="0"/>
      </w:pPr>
    </w:p>
    <w:p w14:paraId="276FC13A" w14:textId="77777777" w:rsidR="00996F88" w:rsidRPr="00996F88" w:rsidRDefault="00996F88" w:rsidP="00996F88">
      <w:pPr>
        <w:pStyle w:val="EndNoteBibliography"/>
      </w:pPr>
      <w:r w:rsidRPr="00996F88">
        <w:t xml:space="preserve">Hepworth, Adam, Na Young Lee, and Alex R Zablah (2021), "Feeling anxious: The dark side of checkout charity solicitations," </w:t>
      </w:r>
      <w:r w:rsidRPr="00996F88">
        <w:rPr>
          <w:i/>
        </w:rPr>
        <w:t>Journal of Business Research</w:t>
      </w:r>
      <w:r w:rsidRPr="00996F88">
        <w:t>, 136, 330-42.</w:t>
      </w:r>
    </w:p>
    <w:p w14:paraId="19AC5EFC" w14:textId="77777777" w:rsidR="00996F88" w:rsidRPr="00996F88" w:rsidRDefault="00996F88" w:rsidP="00996F88">
      <w:pPr>
        <w:pStyle w:val="EndNoteBibliography"/>
        <w:spacing w:after="0"/>
      </w:pPr>
    </w:p>
    <w:p w14:paraId="16A62E66" w14:textId="77777777" w:rsidR="00996F88" w:rsidRPr="00996F88" w:rsidRDefault="00996F88" w:rsidP="00996F88">
      <w:pPr>
        <w:pStyle w:val="EndNoteBibliography"/>
      </w:pPr>
      <w:r w:rsidRPr="00996F88">
        <w:t xml:space="preserve">Hewett, Kelly, William Rand, Roland T Rust, and Harald J Van Heerde (2016), "Brand buzz in the echoverse," </w:t>
      </w:r>
      <w:r w:rsidRPr="00996F88">
        <w:rPr>
          <w:i/>
        </w:rPr>
        <w:t>Journal of Marketing</w:t>
      </w:r>
      <w:r w:rsidRPr="00996F88">
        <w:t>, 80 (3), 1-24.</w:t>
      </w:r>
    </w:p>
    <w:p w14:paraId="65BC61BB" w14:textId="77777777" w:rsidR="00996F88" w:rsidRPr="00996F88" w:rsidRDefault="00996F88" w:rsidP="00996F88">
      <w:pPr>
        <w:pStyle w:val="EndNoteBibliography"/>
        <w:spacing w:after="0"/>
      </w:pPr>
    </w:p>
    <w:p w14:paraId="72F2659D" w14:textId="77777777" w:rsidR="00996F88" w:rsidRPr="00996F88" w:rsidRDefault="00996F88" w:rsidP="00996F88">
      <w:pPr>
        <w:pStyle w:val="EndNoteBibliography"/>
      </w:pPr>
      <w:r w:rsidRPr="00996F88">
        <w:t xml:space="preserve">Hillenbrand, Philipp, Sarael Alcauter, Javier Cervantes, and Fernando Barrios (2013), "Better branding: brand names can influence consumer choice," </w:t>
      </w:r>
      <w:r w:rsidRPr="00996F88">
        <w:rPr>
          <w:i/>
        </w:rPr>
        <w:t>Journal of Product &amp; Brand Management</w:t>
      </w:r>
      <w:r w:rsidRPr="00996F88">
        <w:t>, 22 (4), 300-08.</w:t>
      </w:r>
    </w:p>
    <w:p w14:paraId="6F8A190B" w14:textId="77777777" w:rsidR="00996F88" w:rsidRPr="00996F88" w:rsidRDefault="00996F88" w:rsidP="00996F88">
      <w:pPr>
        <w:pStyle w:val="EndNoteBibliography"/>
        <w:spacing w:after="0"/>
      </w:pPr>
    </w:p>
    <w:p w14:paraId="33A9FDC5" w14:textId="77777777" w:rsidR="00996F88" w:rsidRPr="00996F88" w:rsidRDefault="00996F88" w:rsidP="00996F88">
      <w:pPr>
        <w:pStyle w:val="EndNoteBibliography"/>
      </w:pPr>
      <w:r w:rsidRPr="00996F88">
        <w:t xml:space="preserve">Hoegg, JoAndrea, Maura L. Scott, Andrea C. Morales, and Darren W. Dahl (2014), "The flip side of vanity sizing: How consumers respond to and compensate for larger than expected clothing sizes," </w:t>
      </w:r>
      <w:r w:rsidRPr="00996F88">
        <w:rPr>
          <w:i/>
        </w:rPr>
        <w:t>Journal of Consumer Psychology</w:t>
      </w:r>
      <w:r w:rsidRPr="00996F88">
        <w:t>, 24 (1), 70-78.</w:t>
      </w:r>
    </w:p>
    <w:p w14:paraId="176B48FD" w14:textId="77777777" w:rsidR="00996F88" w:rsidRPr="00996F88" w:rsidRDefault="00996F88" w:rsidP="00996F88">
      <w:pPr>
        <w:pStyle w:val="EndNoteBibliography"/>
        <w:spacing w:after="0"/>
      </w:pPr>
    </w:p>
    <w:p w14:paraId="52BC8FC5" w14:textId="77777777" w:rsidR="00996F88" w:rsidRPr="00996F88" w:rsidRDefault="00996F88" w:rsidP="00996F88">
      <w:pPr>
        <w:pStyle w:val="EndNoteBibliography"/>
      </w:pPr>
      <w:r w:rsidRPr="00996F88">
        <w:t xml:space="preserve">Holbrook, Morris B and Elizabeth C Hirschman (1982), "The experiential aspects of consumption: Consumer fantasies, feelings, and fun," </w:t>
      </w:r>
      <w:r w:rsidRPr="00996F88">
        <w:rPr>
          <w:i/>
        </w:rPr>
        <w:t>Journal of consumer research</w:t>
      </w:r>
      <w:r w:rsidRPr="00996F88">
        <w:t>, 9 (2), 132-40.</w:t>
      </w:r>
    </w:p>
    <w:p w14:paraId="20796E9C" w14:textId="77777777" w:rsidR="00996F88" w:rsidRPr="00996F88" w:rsidRDefault="00996F88" w:rsidP="00996F88">
      <w:pPr>
        <w:pStyle w:val="EndNoteBibliography"/>
        <w:spacing w:after="0"/>
      </w:pPr>
    </w:p>
    <w:p w14:paraId="10B5EFE0" w14:textId="77777777" w:rsidR="00996F88" w:rsidRPr="00996F88" w:rsidRDefault="00996F88" w:rsidP="00996F88">
      <w:pPr>
        <w:pStyle w:val="EndNoteBibliography"/>
      </w:pPr>
      <w:r w:rsidRPr="00996F88">
        <w:t xml:space="preserve">Hsu, Chung-kue and Daniella McDonald (2002), "An examination on multiple celebrity endorsers in advertising," </w:t>
      </w:r>
      <w:r w:rsidRPr="00996F88">
        <w:rPr>
          <w:i/>
        </w:rPr>
        <w:t>Journal of Product &amp; Brand Management</w:t>
      </w:r>
      <w:r w:rsidRPr="00996F88">
        <w:t>, 11 (1), 19-29.</w:t>
      </w:r>
    </w:p>
    <w:p w14:paraId="1B70EB95" w14:textId="77777777" w:rsidR="00996F88" w:rsidRPr="00996F88" w:rsidRDefault="00996F88" w:rsidP="00996F88">
      <w:pPr>
        <w:pStyle w:val="EndNoteBibliography"/>
        <w:spacing w:after="0"/>
      </w:pPr>
    </w:p>
    <w:p w14:paraId="62B069BA" w14:textId="77777777" w:rsidR="00996F88" w:rsidRPr="00996F88" w:rsidRDefault="00996F88" w:rsidP="00996F88">
      <w:pPr>
        <w:pStyle w:val="EndNoteBibliography"/>
      </w:pPr>
      <w:r w:rsidRPr="00996F88">
        <w:t xml:space="preserve">Hu, Haiyan and Cynthia R. Jasper (2006), "Social cues in the store environment and their impact on store image," </w:t>
      </w:r>
      <w:r w:rsidRPr="00996F88">
        <w:rPr>
          <w:i/>
        </w:rPr>
        <w:t>International Journal of Retail &amp; Distribution Management</w:t>
      </w:r>
      <w:r w:rsidRPr="00996F88">
        <w:t>, 34 (1), 25-48.</w:t>
      </w:r>
    </w:p>
    <w:p w14:paraId="18F18AF4" w14:textId="77777777" w:rsidR="00996F88" w:rsidRPr="00996F88" w:rsidRDefault="00996F88" w:rsidP="00996F88">
      <w:pPr>
        <w:pStyle w:val="EndNoteBibliography"/>
        <w:spacing w:after="0"/>
      </w:pPr>
    </w:p>
    <w:p w14:paraId="5FC3FA06" w14:textId="77777777" w:rsidR="00996F88" w:rsidRPr="00996F88" w:rsidRDefault="00996F88" w:rsidP="00996F88">
      <w:pPr>
        <w:pStyle w:val="EndNoteBibliography"/>
      </w:pPr>
      <w:r w:rsidRPr="00996F88">
        <w:t xml:space="preserve">Jiang, Kai, Sherriff Ting-kwong Luk, and Silvio Cardinali (2018), "The role of pre-consumption experience in perceived value of retailer brands: Consumers' experience from emerging markets," </w:t>
      </w:r>
      <w:r w:rsidRPr="00996F88">
        <w:rPr>
          <w:i/>
        </w:rPr>
        <w:t>Journal of Business Research</w:t>
      </w:r>
      <w:r w:rsidRPr="00996F88">
        <w:t>, 86, 374-85.</w:t>
      </w:r>
    </w:p>
    <w:p w14:paraId="5F7C414E" w14:textId="77777777" w:rsidR="00996F88" w:rsidRPr="00996F88" w:rsidRDefault="00996F88" w:rsidP="00996F88">
      <w:pPr>
        <w:pStyle w:val="EndNoteBibliography"/>
        <w:spacing w:after="0"/>
      </w:pPr>
    </w:p>
    <w:p w14:paraId="4FC2C471" w14:textId="77777777" w:rsidR="00996F88" w:rsidRPr="00996F88" w:rsidRDefault="00996F88" w:rsidP="00996F88">
      <w:pPr>
        <w:pStyle w:val="EndNoteBibliography"/>
      </w:pPr>
      <w:r w:rsidRPr="00996F88">
        <w:t xml:space="preserve">Jing, He (2010), "The translation of English and Chinese puns from the perspective of Relevance Theory," </w:t>
      </w:r>
      <w:r w:rsidRPr="00996F88">
        <w:rPr>
          <w:i/>
        </w:rPr>
        <w:t>The journal of specialised translation</w:t>
      </w:r>
      <w:r w:rsidRPr="00996F88">
        <w:t>, 13, 81-99.</w:t>
      </w:r>
    </w:p>
    <w:p w14:paraId="0B165D0D" w14:textId="77777777" w:rsidR="00996F88" w:rsidRPr="00996F88" w:rsidRDefault="00996F88" w:rsidP="00996F88">
      <w:pPr>
        <w:pStyle w:val="EndNoteBibliography"/>
        <w:spacing w:after="0"/>
      </w:pPr>
    </w:p>
    <w:p w14:paraId="54E000C0" w14:textId="77777777" w:rsidR="00996F88" w:rsidRPr="00996F88" w:rsidRDefault="00996F88" w:rsidP="00996F88">
      <w:pPr>
        <w:pStyle w:val="EndNoteBibliography"/>
      </w:pPr>
      <w:r w:rsidRPr="00996F88">
        <w:t xml:space="preserve">Kaufman, Paul L (2005), "Changes in aqueous humor dynamics with age and glaucoma," </w:t>
      </w:r>
      <w:r w:rsidRPr="00996F88">
        <w:rPr>
          <w:i/>
        </w:rPr>
        <w:t>Progress in retinal and eye research</w:t>
      </w:r>
      <w:r w:rsidRPr="00996F88">
        <w:t>, 24 (5), 612-37.</w:t>
      </w:r>
    </w:p>
    <w:p w14:paraId="2DE9B0EE" w14:textId="77777777" w:rsidR="00996F88" w:rsidRPr="00996F88" w:rsidRDefault="00996F88" w:rsidP="00996F88">
      <w:pPr>
        <w:pStyle w:val="EndNoteBibliography"/>
        <w:spacing w:after="0"/>
      </w:pPr>
    </w:p>
    <w:p w14:paraId="105CFAEF" w14:textId="77777777" w:rsidR="00996F88" w:rsidRPr="00996F88" w:rsidRDefault="00996F88" w:rsidP="00996F88">
      <w:pPr>
        <w:pStyle w:val="EndNoteBibliography"/>
      </w:pPr>
      <w:r w:rsidRPr="00996F88">
        <w:t xml:space="preserve">Keller, Kevin Lane, Susan E Heckler, and Michael J Houston (1998), "The effects of brand name suggestiveness on advertising recall," </w:t>
      </w:r>
      <w:r w:rsidRPr="00996F88">
        <w:rPr>
          <w:i/>
        </w:rPr>
        <w:t>Journal of marketing</w:t>
      </w:r>
      <w:r w:rsidRPr="00996F88">
        <w:t>, 62 (1), 48-57.</w:t>
      </w:r>
    </w:p>
    <w:p w14:paraId="36A86E31" w14:textId="77777777" w:rsidR="00996F88" w:rsidRPr="00996F88" w:rsidRDefault="00996F88" w:rsidP="00996F88">
      <w:pPr>
        <w:pStyle w:val="EndNoteBibliography"/>
        <w:spacing w:after="0"/>
      </w:pPr>
    </w:p>
    <w:p w14:paraId="4D116A8B" w14:textId="77777777" w:rsidR="00996F88" w:rsidRPr="00996F88" w:rsidRDefault="00996F88" w:rsidP="00996F88">
      <w:pPr>
        <w:pStyle w:val="EndNoteBibliography"/>
      </w:pPr>
      <w:r w:rsidRPr="00996F88">
        <w:t xml:space="preserve">Kiang, Lisa and Susan Harter (2006), "Sociocultural values of appearance and attachment processes: An integrated model of eating disorder symptomatology," </w:t>
      </w:r>
      <w:r w:rsidRPr="00996F88">
        <w:rPr>
          <w:i/>
        </w:rPr>
        <w:t>Eating Behaviors</w:t>
      </w:r>
      <w:r w:rsidRPr="00996F88">
        <w:t>, 7 (2), 134-51.</w:t>
      </w:r>
    </w:p>
    <w:p w14:paraId="6B1239A9" w14:textId="77777777" w:rsidR="00996F88" w:rsidRPr="00996F88" w:rsidRDefault="00996F88" w:rsidP="00996F88">
      <w:pPr>
        <w:pStyle w:val="EndNoteBibliography"/>
        <w:spacing w:after="0"/>
      </w:pPr>
    </w:p>
    <w:p w14:paraId="49589003" w14:textId="77777777" w:rsidR="00996F88" w:rsidRPr="00996F88" w:rsidRDefault="00996F88" w:rsidP="00996F88">
      <w:pPr>
        <w:pStyle w:val="EndNoteBibliography"/>
      </w:pPr>
      <w:r w:rsidRPr="00996F88">
        <w:t xml:space="preserve">Kille, David R., Richard P. Eibach, Joanne V. Wood, and John G. Holmes (2017), "Who can't take a compliment? The role of construal level and self-esteem in accepting positive feedback from close others," </w:t>
      </w:r>
      <w:r w:rsidRPr="00996F88">
        <w:rPr>
          <w:i/>
        </w:rPr>
        <w:t>Journal of Experimental Social Psychology</w:t>
      </w:r>
      <w:r w:rsidRPr="00996F88">
        <w:t>, 68, 40-49.</w:t>
      </w:r>
    </w:p>
    <w:p w14:paraId="50A1EE15" w14:textId="77777777" w:rsidR="00996F88" w:rsidRPr="00996F88" w:rsidRDefault="00996F88" w:rsidP="00996F88">
      <w:pPr>
        <w:pStyle w:val="EndNoteBibliography"/>
        <w:spacing w:after="0"/>
      </w:pPr>
    </w:p>
    <w:p w14:paraId="14BA7C2E" w14:textId="77777777" w:rsidR="00996F88" w:rsidRPr="00996F88" w:rsidRDefault="00996F88" w:rsidP="00996F88">
      <w:pPr>
        <w:pStyle w:val="EndNoteBibliography"/>
      </w:pPr>
      <w:r w:rsidRPr="00996F88">
        <w:t xml:space="preserve">Kim, Jae-Eun and Jieun Kim (2012), "Human factors in retail environments: a review," </w:t>
      </w:r>
      <w:r w:rsidRPr="00996F88">
        <w:rPr>
          <w:i/>
        </w:rPr>
        <w:t>International Journal of Retail &amp; Distribution Management</w:t>
      </w:r>
      <w:r w:rsidRPr="00996F88">
        <w:t>, 40 (11), 818-41.</w:t>
      </w:r>
    </w:p>
    <w:p w14:paraId="55CD082A" w14:textId="77777777" w:rsidR="00996F88" w:rsidRPr="00996F88" w:rsidRDefault="00996F88" w:rsidP="00996F88">
      <w:pPr>
        <w:pStyle w:val="EndNoteBibliography"/>
        <w:spacing w:after="0"/>
      </w:pPr>
    </w:p>
    <w:p w14:paraId="7D5DAA23" w14:textId="77777777" w:rsidR="00996F88" w:rsidRPr="00996F88" w:rsidRDefault="00996F88" w:rsidP="00996F88">
      <w:pPr>
        <w:pStyle w:val="EndNoteBibliography"/>
      </w:pPr>
      <w:r w:rsidRPr="00996F88">
        <w:t xml:space="preserve">Kim, Jung-Hwan and Sharron J Lennon (2007), "Mass media and self-esteem, body image, and eating disorder tendencies," </w:t>
      </w:r>
      <w:r w:rsidRPr="00996F88">
        <w:rPr>
          <w:i/>
        </w:rPr>
        <w:t>Clothing and Textiles Research Journal</w:t>
      </w:r>
      <w:r w:rsidRPr="00996F88">
        <w:t>, 25 (1), 3-23.</w:t>
      </w:r>
    </w:p>
    <w:p w14:paraId="12DA14A2" w14:textId="77777777" w:rsidR="00996F88" w:rsidRPr="00996F88" w:rsidRDefault="00996F88" w:rsidP="00996F88">
      <w:pPr>
        <w:pStyle w:val="EndNoteBibliography"/>
        <w:spacing w:after="0"/>
      </w:pPr>
    </w:p>
    <w:p w14:paraId="7576FFA0" w14:textId="77777777" w:rsidR="00996F88" w:rsidRPr="00996F88" w:rsidRDefault="00996F88" w:rsidP="00996F88">
      <w:pPr>
        <w:pStyle w:val="EndNoteBibliography"/>
      </w:pPr>
      <w:r w:rsidRPr="00996F88">
        <w:t xml:space="preserve">Klink, Richard R (2001), "Creating meaningful new brand names: A study of semantics and sound symbolism," </w:t>
      </w:r>
      <w:r w:rsidRPr="00996F88">
        <w:rPr>
          <w:i/>
        </w:rPr>
        <w:t>Journal of Marketing Theory and Practice</w:t>
      </w:r>
      <w:r w:rsidRPr="00996F88">
        <w:t>, 9 (2), 27-34.</w:t>
      </w:r>
    </w:p>
    <w:p w14:paraId="4AA5EDA4" w14:textId="77777777" w:rsidR="00996F88" w:rsidRPr="00996F88" w:rsidRDefault="00996F88" w:rsidP="00996F88">
      <w:pPr>
        <w:pStyle w:val="EndNoteBibliography"/>
        <w:spacing w:after="0"/>
      </w:pPr>
    </w:p>
    <w:p w14:paraId="1E54D4B4" w14:textId="77777777" w:rsidR="00996F88" w:rsidRPr="00996F88" w:rsidRDefault="00996F88" w:rsidP="00996F88">
      <w:pPr>
        <w:pStyle w:val="EndNoteBibliography"/>
      </w:pPr>
      <w:r w:rsidRPr="00996F88">
        <w:t xml:space="preserve">Klink, Richard R and Lan Wu (2017), "Creating ethical brands: The role of brand name on consumer perceived ethicality," </w:t>
      </w:r>
      <w:r w:rsidRPr="00996F88">
        <w:rPr>
          <w:i/>
        </w:rPr>
        <w:t>Marketing Letters</w:t>
      </w:r>
      <w:r w:rsidRPr="00996F88">
        <w:t>, 28 (3), 411-22.</w:t>
      </w:r>
    </w:p>
    <w:p w14:paraId="7C3AA3EB" w14:textId="77777777" w:rsidR="00996F88" w:rsidRPr="00996F88" w:rsidRDefault="00996F88" w:rsidP="00996F88">
      <w:pPr>
        <w:pStyle w:val="EndNoteBibliography"/>
        <w:spacing w:after="0"/>
      </w:pPr>
    </w:p>
    <w:p w14:paraId="11D375F3" w14:textId="77777777" w:rsidR="00996F88" w:rsidRPr="00996F88" w:rsidRDefault="00996F88" w:rsidP="00996F88">
      <w:pPr>
        <w:pStyle w:val="EndNoteBibliography"/>
      </w:pPr>
      <w:r w:rsidRPr="00996F88">
        <w:t xml:space="preserve">Kohli, Chiranjeev, Lance Leuthesser, and Rajneesh Suri (2007), "Got slogan? Guidelines for creating effective slogans," </w:t>
      </w:r>
      <w:r w:rsidRPr="00996F88">
        <w:rPr>
          <w:i/>
        </w:rPr>
        <w:t>Business horizons</w:t>
      </w:r>
      <w:r w:rsidRPr="00996F88">
        <w:t>, 50 (5), 415-22.</w:t>
      </w:r>
    </w:p>
    <w:p w14:paraId="30018967" w14:textId="77777777" w:rsidR="00996F88" w:rsidRPr="00996F88" w:rsidRDefault="00996F88" w:rsidP="00996F88">
      <w:pPr>
        <w:pStyle w:val="EndNoteBibliography"/>
        <w:spacing w:after="0"/>
      </w:pPr>
    </w:p>
    <w:p w14:paraId="3C6E0452" w14:textId="77777777" w:rsidR="00996F88" w:rsidRPr="00996F88" w:rsidRDefault="00996F88" w:rsidP="00996F88">
      <w:pPr>
        <w:pStyle w:val="EndNoteBibliography"/>
      </w:pPr>
      <w:r w:rsidRPr="00996F88">
        <w:t xml:space="preserve">Krishnan, H Shanker and Dipankar Chakravarti (2003), "A process analysis of the effects of humorous advertising executions on brand claims memory," </w:t>
      </w:r>
      <w:r w:rsidRPr="00996F88">
        <w:rPr>
          <w:i/>
        </w:rPr>
        <w:t>Journal of consumer psychology</w:t>
      </w:r>
      <w:r w:rsidRPr="00996F88">
        <w:t>, 13 (3), 230-45.</w:t>
      </w:r>
    </w:p>
    <w:p w14:paraId="564F2757" w14:textId="77777777" w:rsidR="00996F88" w:rsidRPr="00996F88" w:rsidRDefault="00996F88" w:rsidP="00996F88">
      <w:pPr>
        <w:pStyle w:val="EndNoteBibliography"/>
        <w:spacing w:after="0"/>
      </w:pPr>
    </w:p>
    <w:p w14:paraId="58DFBBBE" w14:textId="77777777" w:rsidR="00996F88" w:rsidRPr="00996F88" w:rsidRDefault="00996F88" w:rsidP="00996F88">
      <w:pPr>
        <w:pStyle w:val="EndNoteBibliography"/>
      </w:pPr>
      <w:r w:rsidRPr="00996F88">
        <w:t>Lane Keller, Kevin (2001), "Mastering the marketing communications mix: Micro and macro perspectives on integrated marketing communication programs," Taylor &amp; Francis.</w:t>
      </w:r>
    </w:p>
    <w:p w14:paraId="17C76DEC" w14:textId="77777777" w:rsidR="00996F88" w:rsidRPr="00996F88" w:rsidRDefault="00996F88" w:rsidP="00996F88">
      <w:pPr>
        <w:pStyle w:val="EndNoteBibliography"/>
        <w:spacing w:after="0"/>
      </w:pPr>
    </w:p>
    <w:p w14:paraId="54C5E7AE" w14:textId="77777777" w:rsidR="00996F88" w:rsidRPr="00996F88" w:rsidRDefault="00996F88" w:rsidP="00996F88">
      <w:pPr>
        <w:pStyle w:val="EndNoteBibliography"/>
      </w:pPr>
      <w:r w:rsidRPr="00996F88">
        <w:t xml:space="preserve">Laran, Juliano, Amy N Dalton, and Eduardo B Andrade (2011), "The curious case of behavioral backlash: Why brands produce priming effects and slogans produce reverse priming effects," </w:t>
      </w:r>
      <w:r w:rsidRPr="00996F88">
        <w:rPr>
          <w:i/>
        </w:rPr>
        <w:t>Journal of consumer research</w:t>
      </w:r>
      <w:r w:rsidRPr="00996F88">
        <w:t>, 37 (6), 999-1014.</w:t>
      </w:r>
    </w:p>
    <w:p w14:paraId="47842BE6" w14:textId="77777777" w:rsidR="00996F88" w:rsidRPr="00996F88" w:rsidRDefault="00996F88" w:rsidP="00996F88">
      <w:pPr>
        <w:pStyle w:val="EndNoteBibliography"/>
        <w:spacing w:after="0"/>
      </w:pPr>
    </w:p>
    <w:p w14:paraId="5D1267AF" w14:textId="77777777" w:rsidR="00996F88" w:rsidRPr="00996F88" w:rsidRDefault="00996F88" w:rsidP="00996F88">
      <w:pPr>
        <w:pStyle w:val="EndNoteBibliography"/>
      </w:pPr>
      <w:r w:rsidRPr="00996F88">
        <w:t xml:space="preserve">Lazović, Vesna (2018), "How to P (l) ay with Words? The Use of Puns in Online Bank Advertisements in English and Serbian in Light of Relevance Theory," </w:t>
      </w:r>
      <w:r w:rsidRPr="00996F88">
        <w:rPr>
          <w:i/>
        </w:rPr>
        <w:t>ELOPE: English Language Overseas Perspectives and Enquiries</w:t>
      </w:r>
      <w:r w:rsidRPr="00996F88">
        <w:t>, 15 (2), 25-44.</w:t>
      </w:r>
    </w:p>
    <w:p w14:paraId="48E62B70" w14:textId="77777777" w:rsidR="00996F88" w:rsidRPr="00996F88" w:rsidRDefault="00996F88" w:rsidP="00996F88">
      <w:pPr>
        <w:pStyle w:val="EndNoteBibliography"/>
        <w:spacing w:after="0"/>
      </w:pPr>
    </w:p>
    <w:p w14:paraId="18EC3ACA" w14:textId="77777777" w:rsidR="00996F88" w:rsidRPr="00996F88" w:rsidRDefault="00996F88" w:rsidP="00996F88">
      <w:pPr>
        <w:pStyle w:val="EndNoteBibliography"/>
      </w:pPr>
      <w:r w:rsidRPr="00996F88">
        <w:lastRenderedPageBreak/>
        <w:t xml:space="preserve">Lee, Leonard and Claire I Tsai (2014), "How price promotions influence postpurchase consumption experience over time," </w:t>
      </w:r>
      <w:r w:rsidRPr="00996F88">
        <w:rPr>
          <w:i/>
        </w:rPr>
        <w:t>Journal of consumer research</w:t>
      </w:r>
      <w:r w:rsidRPr="00996F88">
        <w:t>, 40 (5), 943-59.</w:t>
      </w:r>
    </w:p>
    <w:p w14:paraId="19DCA079" w14:textId="77777777" w:rsidR="00996F88" w:rsidRPr="00996F88" w:rsidRDefault="00996F88" w:rsidP="00996F88">
      <w:pPr>
        <w:pStyle w:val="EndNoteBibliography"/>
        <w:spacing w:after="0"/>
      </w:pPr>
    </w:p>
    <w:p w14:paraId="755C0A0A" w14:textId="77777777" w:rsidR="00996F88" w:rsidRPr="00996F88" w:rsidRDefault="00996F88" w:rsidP="00996F88">
      <w:pPr>
        <w:pStyle w:val="EndNoteBibliography"/>
      </w:pPr>
      <w:r w:rsidRPr="00996F88">
        <w:t xml:space="preserve">Lerman, Dawn and Ellen Garbarino (2002), "Recall and recognition of brand names: A comparison of word and nonword name types," </w:t>
      </w:r>
      <w:r w:rsidRPr="00996F88">
        <w:rPr>
          <w:i/>
        </w:rPr>
        <w:t>Psychology &amp; Marketing</w:t>
      </w:r>
      <w:r w:rsidRPr="00996F88">
        <w:t>, 19 (7‐8), 621-39.</w:t>
      </w:r>
    </w:p>
    <w:p w14:paraId="21C36504" w14:textId="77777777" w:rsidR="00996F88" w:rsidRPr="00996F88" w:rsidRDefault="00996F88" w:rsidP="00996F88">
      <w:pPr>
        <w:pStyle w:val="EndNoteBibliography"/>
        <w:spacing w:after="0"/>
      </w:pPr>
    </w:p>
    <w:p w14:paraId="3818F2FC" w14:textId="77777777" w:rsidR="00996F88" w:rsidRPr="00996F88" w:rsidRDefault="00996F88" w:rsidP="00996F88">
      <w:pPr>
        <w:pStyle w:val="EndNoteBibliography"/>
      </w:pPr>
      <w:r w:rsidRPr="00996F88">
        <w:t>Lo, Cheng-Hung, I-Jan Wang, Szu-Hao Huang, and Chih-Hsing Chu (2013), "Evaluating appearance-related product prototypes with various facial characteristics," in DS 75-7: Proceedings of the 19th International Conference on Engineering Design (ICED13), Design for Harmonies, Vol. 7: Human Behaviour in Design, Seoul, Korea, 19-22.08. 2013.</w:t>
      </w:r>
    </w:p>
    <w:p w14:paraId="01FBCA70" w14:textId="77777777" w:rsidR="00996F88" w:rsidRPr="00996F88" w:rsidRDefault="00996F88" w:rsidP="00996F88">
      <w:pPr>
        <w:pStyle w:val="EndNoteBibliography"/>
        <w:spacing w:after="0"/>
      </w:pPr>
    </w:p>
    <w:p w14:paraId="510EF6A1" w14:textId="77777777" w:rsidR="00996F88" w:rsidRPr="00996F88" w:rsidRDefault="00996F88" w:rsidP="00996F88">
      <w:pPr>
        <w:pStyle w:val="EndNoteBibliography"/>
      </w:pPr>
      <w:r w:rsidRPr="00996F88">
        <w:t xml:space="preserve">Lowrey, Tina M and Larry J Shrum (2007), "Phonetic symbolism and brand name preference," </w:t>
      </w:r>
      <w:r w:rsidRPr="00996F88">
        <w:rPr>
          <w:i/>
        </w:rPr>
        <w:t>Journal of Consumer Research</w:t>
      </w:r>
      <w:r w:rsidRPr="00996F88">
        <w:t>, 34 (3), 406-14.</w:t>
      </w:r>
    </w:p>
    <w:p w14:paraId="305A50AB" w14:textId="77777777" w:rsidR="00996F88" w:rsidRPr="00996F88" w:rsidRDefault="00996F88" w:rsidP="00996F88">
      <w:pPr>
        <w:pStyle w:val="EndNoteBibliography"/>
        <w:spacing w:after="0"/>
      </w:pPr>
    </w:p>
    <w:p w14:paraId="55A32B8E" w14:textId="77777777" w:rsidR="00996F88" w:rsidRPr="00996F88" w:rsidRDefault="00996F88" w:rsidP="00996F88">
      <w:pPr>
        <w:pStyle w:val="EndNoteBibliography"/>
      </w:pPr>
      <w:r w:rsidRPr="00996F88">
        <w:t xml:space="preserve">Luszczynska, Aleksandra, Frederick X. Gibbons, Bettina F. Piko, and Mert Tekozel (2004), "Self-regulatory cognitions, social comparison, and perceived peers’ behaviors as predictors of nutrition and physical activity: A comparison among adolescents in Hungary, Poland, Turkey, and USA," </w:t>
      </w:r>
      <w:r w:rsidRPr="00996F88">
        <w:rPr>
          <w:i/>
        </w:rPr>
        <w:t>Psychology &amp; Health</w:t>
      </w:r>
      <w:r w:rsidRPr="00996F88">
        <w:t>, 19 (5), 577-93.</w:t>
      </w:r>
    </w:p>
    <w:p w14:paraId="515611FC" w14:textId="77777777" w:rsidR="00996F88" w:rsidRPr="00996F88" w:rsidRDefault="00996F88" w:rsidP="00996F88">
      <w:pPr>
        <w:pStyle w:val="EndNoteBibliography"/>
        <w:spacing w:after="0"/>
      </w:pPr>
    </w:p>
    <w:p w14:paraId="5E9B5D23" w14:textId="77777777" w:rsidR="00996F88" w:rsidRPr="00996F88" w:rsidRDefault="00996F88" w:rsidP="00996F88">
      <w:pPr>
        <w:pStyle w:val="EndNoteBibliography"/>
      </w:pPr>
      <w:r w:rsidRPr="00996F88">
        <w:t xml:space="preserve">Luxton, Sandra, Mike Reid, and Felix Mavondo (2015), "Integrated marketing communication capability and brand performance," </w:t>
      </w:r>
      <w:r w:rsidRPr="00996F88">
        <w:rPr>
          <w:i/>
        </w:rPr>
        <w:t>Journal of Advertising</w:t>
      </w:r>
      <w:r w:rsidRPr="00996F88">
        <w:t>, 44 (1), 37-46.</w:t>
      </w:r>
    </w:p>
    <w:p w14:paraId="037BC1A0" w14:textId="77777777" w:rsidR="00996F88" w:rsidRPr="00996F88" w:rsidRDefault="00996F88" w:rsidP="00996F88">
      <w:pPr>
        <w:pStyle w:val="EndNoteBibliography"/>
        <w:spacing w:after="0"/>
      </w:pPr>
    </w:p>
    <w:p w14:paraId="1892FCD0" w14:textId="77777777" w:rsidR="00996F88" w:rsidRPr="00996F88" w:rsidRDefault="00996F88" w:rsidP="00996F88">
      <w:pPr>
        <w:pStyle w:val="EndNoteBibliography"/>
      </w:pPr>
      <w:r w:rsidRPr="00996F88">
        <w:t xml:space="preserve">Madhavaram, Sreedhar, Vishag Badrinarayanan, and Robert E McDonald (2005), "Integrated marketing communication (IMC) and brand identity as critical components of brand equity strategy: A conceptual framework and research propositions," </w:t>
      </w:r>
      <w:r w:rsidRPr="00996F88">
        <w:rPr>
          <w:i/>
        </w:rPr>
        <w:t>Journal of advertising</w:t>
      </w:r>
      <w:r w:rsidRPr="00996F88">
        <w:t>, 34 (4), 69-80.</w:t>
      </w:r>
    </w:p>
    <w:p w14:paraId="50BFEDFA" w14:textId="77777777" w:rsidR="00996F88" w:rsidRPr="00996F88" w:rsidRDefault="00996F88" w:rsidP="00996F88">
      <w:pPr>
        <w:pStyle w:val="EndNoteBibliography"/>
        <w:spacing w:after="0"/>
      </w:pPr>
    </w:p>
    <w:p w14:paraId="3C94DCA7" w14:textId="77777777" w:rsidR="00996F88" w:rsidRPr="00996F88" w:rsidRDefault="00996F88" w:rsidP="00996F88">
      <w:pPr>
        <w:pStyle w:val="EndNoteBibliography"/>
      </w:pPr>
      <w:r w:rsidRPr="00996F88">
        <w:t xml:space="preserve">Maheswaran, Durairaj and Shelly Chaiken (1991), "Promoting systematic processing in low-motivation settings: Effect of incongruent information on processing and judgment," </w:t>
      </w:r>
      <w:r w:rsidRPr="00996F88">
        <w:rPr>
          <w:i/>
        </w:rPr>
        <w:t>Journal of Personality and Social Psychology</w:t>
      </w:r>
      <w:r w:rsidRPr="00996F88">
        <w:t>, 61 (1), 13.</w:t>
      </w:r>
    </w:p>
    <w:p w14:paraId="345AF2C9" w14:textId="77777777" w:rsidR="00996F88" w:rsidRPr="00996F88" w:rsidRDefault="00996F88" w:rsidP="00996F88">
      <w:pPr>
        <w:pStyle w:val="EndNoteBibliography"/>
        <w:spacing w:after="0"/>
      </w:pPr>
    </w:p>
    <w:p w14:paraId="65A46EED" w14:textId="77777777" w:rsidR="00996F88" w:rsidRPr="00996F88" w:rsidRDefault="00996F88" w:rsidP="00996F88">
      <w:pPr>
        <w:pStyle w:val="EndNoteBibliography"/>
      </w:pPr>
      <w:r w:rsidRPr="00996F88">
        <w:t xml:space="preserve">Maheswaran, Durairaj, Diane M Mackie, and Shelly Chaiken (1992), "Brand name as a heuristic cue: The effects of task importance and expectancy confirmation on consumer judgments," </w:t>
      </w:r>
      <w:r w:rsidRPr="00996F88">
        <w:rPr>
          <w:i/>
        </w:rPr>
        <w:t>Journal of Consumer Psychology</w:t>
      </w:r>
      <w:r w:rsidRPr="00996F88">
        <w:t>, 1 (4), 317-36.</w:t>
      </w:r>
    </w:p>
    <w:p w14:paraId="736FFB5A" w14:textId="77777777" w:rsidR="00996F88" w:rsidRPr="00996F88" w:rsidRDefault="00996F88" w:rsidP="00996F88">
      <w:pPr>
        <w:pStyle w:val="EndNoteBibliography"/>
        <w:spacing w:after="0"/>
      </w:pPr>
    </w:p>
    <w:p w14:paraId="72D991AF" w14:textId="77777777" w:rsidR="00996F88" w:rsidRPr="00996F88" w:rsidRDefault="00996F88" w:rsidP="00996F88">
      <w:pPr>
        <w:pStyle w:val="EndNoteBibliography"/>
      </w:pPr>
      <w:r w:rsidRPr="00996F88">
        <w:t xml:space="preserve">Mandel, Naomi and Dirk Smeesters (2008), "The sweet escape: Effects of mortality salience on consumption quantities for high-and low-self-esteem consumers," </w:t>
      </w:r>
      <w:r w:rsidRPr="00996F88">
        <w:rPr>
          <w:i/>
        </w:rPr>
        <w:t>Journal of Consumer Research</w:t>
      </w:r>
      <w:r w:rsidRPr="00996F88">
        <w:t>, 35 (2), 309-23.</w:t>
      </w:r>
    </w:p>
    <w:p w14:paraId="4422703F" w14:textId="77777777" w:rsidR="00996F88" w:rsidRPr="00996F88" w:rsidRDefault="00996F88" w:rsidP="00996F88">
      <w:pPr>
        <w:pStyle w:val="EndNoteBibliography"/>
        <w:spacing w:after="0"/>
      </w:pPr>
    </w:p>
    <w:p w14:paraId="7E1563AA" w14:textId="77777777" w:rsidR="00996F88" w:rsidRPr="00996F88" w:rsidRDefault="00996F88" w:rsidP="00996F88">
      <w:pPr>
        <w:pStyle w:val="EndNoteBibliography"/>
      </w:pPr>
      <w:r w:rsidRPr="00996F88">
        <w:lastRenderedPageBreak/>
        <w:t xml:space="preserve">Martin, Rod A and Herbert M Lefcourt (1983), "Sense of humor as a moderator of the relation between stressors and moods," </w:t>
      </w:r>
      <w:r w:rsidRPr="00996F88">
        <w:rPr>
          <w:i/>
        </w:rPr>
        <w:t>Journal of personality and social psychology</w:t>
      </w:r>
      <w:r w:rsidRPr="00996F88">
        <w:t>, 45 (6), 1313.</w:t>
      </w:r>
    </w:p>
    <w:p w14:paraId="52C44D65" w14:textId="77777777" w:rsidR="00996F88" w:rsidRPr="00996F88" w:rsidRDefault="00996F88" w:rsidP="00996F88">
      <w:pPr>
        <w:pStyle w:val="EndNoteBibliography"/>
        <w:spacing w:after="0"/>
      </w:pPr>
    </w:p>
    <w:p w14:paraId="68531F93" w14:textId="77777777" w:rsidR="00996F88" w:rsidRPr="00996F88" w:rsidRDefault="00996F88" w:rsidP="00996F88">
      <w:pPr>
        <w:pStyle w:val="EndNoteBibliography"/>
      </w:pPr>
      <w:r w:rsidRPr="00996F88">
        <w:t xml:space="preserve">Mccracken, J Colleen and M Carole Macklin (1998), "The role of brand names and visual cues in enhancing memory for consumer packaged goods," </w:t>
      </w:r>
      <w:r w:rsidRPr="00996F88">
        <w:rPr>
          <w:i/>
        </w:rPr>
        <w:t>Marketing Letters</w:t>
      </w:r>
      <w:r w:rsidRPr="00996F88">
        <w:t>, 9 (2), 209-26.</w:t>
      </w:r>
    </w:p>
    <w:p w14:paraId="0DC99F21" w14:textId="77777777" w:rsidR="00996F88" w:rsidRPr="00996F88" w:rsidRDefault="00996F88" w:rsidP="00996F88">
      <w:pPr>
        <w:pStyle w:val="EndNoteBibliography"/>
        <w:spacing w:after="0"/>
      </w:pPr>
    </w:p>
    <w:p w14:paraId="03D4E407" w14:textId="77777777" w:rsidR="00996F88" w:rsidRPr="00996F88" w:rsidRDefault="00996F88" w:rsidP="00996F88">
      <w:pPr>
        <w:pStyle w:val="EndNoteBibliography"/>
      </w:pPr>
      <w:r w:rsidRPr="00996F88">
        <w:t xml:space="preserve">McFerran, Brent, Darren W. Dahl, Gavan J. Fitzsimons, and Andrea C. Morales (2010), "I’ll have what she’s having: Effects of social influence and body type on the food choices of others," </w:t>
      </w:r>
      <w:r w:rsidRPr="00996F88">
        <w:rPr>
          <w:i/>
        </w:rPr>
        <w:t>Journal of Consumer Research</w:t>
      </w:r>
      <w:r w:rsidRPr="00996F88">
        <w:t>, 36 (6), 915-29.</w:t>
      </w:r>
    </w:p>
    <w:p w14:paraId="428906B0" w14:textId="77777777" w:rsidR="00996F88" w:rsidRPr="00996F88" w:rsidRDefault="00996F88" w:rsidP="00996F88">
      <w:pPr>
        <w:pStyle w:val="EndNoteBibliography"/>
        <w:spacing w:after="0"/>
      </w:pPr>
    </w:p>
    <w:p w14:paraId="2D795CBB" w14:textId="77777777" w:rsidR="00996F88" w:rsidRPr="00996F88" w:rsidRDefault="00996F88" w:rsidP="00996F88">
      <w:pPr>
        <w:pStyle w:val="EndNoteBibliography"/>
      </w:pPr>
      <w:r w:rsidRPr="00996F88">
        <w:t xml:space="preserve">McGraw, A Peter and Caleb Warren (2010), "Benign violations: Making immoral behavior funny," </w:t>
      </w:r>
      <w:r w:rsidRPr="00996F88">
        <w:rPr>
          <w:i/>
        </w:rPr>
        <w:t>Psychological science</w:t>
      </w:r>
      <w:r w:rsidRPr="00996F88">
        <w:t>, 21 (8), 1141-49.</w:t>
      </w:r>
    </w:p>
    <w:p w14:paraId="7A69E713" w14:textId="77777777" w:rsidR="00996F88" w:rsidRPr="00996F88" w:rsidRDefault="00996F88" w:rsidP="00996F88">
      <w:pPr>
        <w:pStyle w:val="EndNoteBibliography"/>
        <w:spacing w:after="0"/>
      </w:pPr>
    </w:p>
    <w:p w14:paraId="5281B075" w14:textId="77777777" w:rsidR="00996F88" w:rsidRPr="00996F88" w:rsidRDefault="00996F88" w:rsidP="00996F88">
      <w:pPr>
        <w:pStyle w:val="EndNoteBibliography"/>
      </w:pPr>
      <w:r w:rsidRPr="00996F88">
        <w:t xml:space="preserve">McGraw, A Peter, Caleb Warren, Lawrence E Williams, and Bridget Leonard (2012), "Too close for comfort, or too far to care? Finding humor in distant tragedies and close mishaps," </w:t>
      </w:r>
      <w:r w:rsidRPr="00996F88">
        <w:rPr>
          <w:i/>
        </w:rPr>
        <w:t>Psychological science</w:t>
      </w:r>
      <w:r w:rsidRPr="00996F88">
        <w:t>, 23 (10), 1215-23.</w:t>
      </w:r>
    </w:p>
    <w:p w14:paraId="4F4D41D0" w14:textId="77777777" w:rsidR="00996F88" w:rsidRPr="00996F88" w:rsidRDefault="00996F88" w:rsidP="00996F88">
      <w:pPr>
        <w:pStyle w:val="EndNoteBibliography"/>
        <w:spacing w:after="0"/>
      </w:pPr>
    </w:p>
    <w:p w14:paraId="6BC3E095" w14:textId="77777777" w:rsidR="00996F88" w:rsidRPr="00996F88" w:rsidRDefault="00996F88" w:rsidP="00996F88">
      <w:pPr>
        <w:pStyle w:val="EndNoteBibliography"/>
      </w:pPr>
      <w:r w:rsidRPr="00996F88">
        <w:t xml:space="preserve">McGraw, A Peter, Lawrence E Williams, and Caleb Warren (2014), "The rise and fall of humor: Psychological distance modulates humorous responses to tragedy," </w:t>
      </w:r>
      <w:r w:rsidRPr="00996F88">
        <w:rPr>
          <w:i/>
        </w:rPr>
        <w:t>Social Psychological and Personality Science</w:t>
      </w:r>
      <w:r w:rsidRPr="00996F88">
        <w:t>, 5 (5), 566-72.</w:t>
      </w:r>
    </w:p>
    <w:p w14:paraId="0D869EBB" w14:textId="77777777" w:rsidR="00996F88" w:rsidRPr="00996F88" w:rsidRDefault="00996F88" w:rsidP="00996F88">
      <w:pPr>
        <w:pStyle w:val="EndNoteBibliography"/>
        <w:spacing w:after="0"/>
      </w:pPr>
    </w:p>
    <w:p w14:paraId="273B1E2F" w14:textId="77777777" w:rsidR="00996F88" w:rsidRPr="00996F88" w:rsidRDefault="00996F88" w:rsidP="00996F88">
      <w:pPr>
        <w:pStyle w:val="EndNoteBibliography"/>
      </w:pPr>
      <w:r w:rsidRPr="00996F88">
        <w:t xml:space="preserve">McQuarrie, Edward F and David Mick (2009), "A laboratory study of the effect of verbal rhetoric versus repetition when consumers are not directed to process advertising," </w:t>
      </w:r>
      <w:r w:rsidRPr="00996F88">
        <w:rPr>
          <w:i/>
        </w:rPr>
        <w:t>International Journal of Advertising</w:t>
      </w:r>
      <w:r w:rsidRPr="00996F88">
        <w:t>, 28 (2), 287-312.</w:t>
      </w:r>
    </w:p>
    <w:p w14:paraId="38203835" w14:textId="77777777" w:rsidR="00996F88" w:rsidRPr="00996F88" w:rsidRDefault="00996F88" w:rsidP="00996F88">
      <w:pPr>
        <w:pStyle w:val="EndNoteBibliography"/>
        <w:spacing w:after="0"/>
      </w:pPr>
    </w:p>
    <w:p w14:paraId="2B97B38E" w14:textId="77777777" w:rsidR="00996F88" w:rsidRPr="00996F88" w:rsidRDefault="00996F88" w:rsidP="00996F88">
      <w:pPr>
        <w:pStyle w:val="EndNoteBibliography"/>
      </w:pPr>
      <w:r w:rsidRPr="00996F88">
        <w:t xml:space="preserve">McQuarrie, Edward F and David Glen Mick (1996), "Figures of rhetoric in advertising language," </w:t>
      </w:r>
      <w:r w:rsidRPr="00996F88">
        <w:rPr>
          <w:i/>
        </w:rPr>
        <w:t>Journal of consumer research</w:t>
      </w:r>
      <w:r w:rsidRPr="00996F88">
        <w:t>, 22 (4), 424-38.</w:t>
      </w:r>
    </w:p>
    <w:p w14:paraId="4AC330C4" w14:textId="77777777" w:rsidR="00996F88" w:rsidRPr="00996F88" w:rsidRDefault="00996F88" w:rsidP="00996F88">
      <w:pPr>
        <w:pStyle w:val="EndNoteBibliography"/>
        <w:spacing w:after="0"/>
      </w:pPr>
    </w:p>
    <w:p w14:paraId="4535B002" w14:textId="77777777" w:rsidR="00996F88" w:rsidRPr="00996F88" w:rsidRDefault="00996F88" w:rsidP="00996F88">
      <w:pPr>
        <w:pStyle w:val="EndNoteBibliography"/>
      </w:pPr>
      <w:r w:rsidRPr="00996F88">
        <w:t xml:space="preserve">---- (1992), "On resonance: A critical pluralistic inquiry into advertising rhetoric," </w:t>
      </w:r>
      <w:r w:rsidRPr="00996F88">
        <w:rPr>
          <w:i/>
        </w:rPr>
        <w:t>Journal of consumer research</w:t>
      </w:r>
      <w:r w:rsidRPr="00996F88">
        <w:t>, 19 (2), 180-97.</w:t>
      </w:r>
    </w:p>
    <w:p w14:paraId="2B42FA42" w14:textId="77777777" w:rsidR="00996F88" w:rsidRPr="00996F88" w:rsidRDefault="00996F88" w:rsidP="00996F88">
      <w:pPr>
        <w:pStyle w:val="EndNoteBibliography"/>
        <w:spacing w:after="0"/>
      </w:pPr>
    </w:p>
    <w:p w14:paraId="23E197B1" w14:textId="77777777" w:rsidR="00996F88" w:rsidRPr="00996F88" w:rsidRDefault="00996F88" w:rsidP="00996F88">
      <w:pPr>
        <w:pStyle w:val="EndNoteBibliography"/>
      </w:pPr>
      <w:r w:rsidRPr="00996F88">
        <w:t xml:space="preserve">---- (2003), "Visual and verbal rhetorical figures under directed processing versus incidental exposure to advertising," </w:t>
      </w:r>
      <w:r w:rsidRPr="00996F88">
        <w:rPr>
          <w:i/>
        </w:rPr>
        <w:t>Journal of consumer research</w:t>
      </w:r>
      <w:r w:rsidRPr="00996F88">
        <w:t>, 29 (4), 579-87.</w:t>
      </w:r>
    </w:p>
    <w:p w14:paraId="3085B969" w14:textId="77777777" w:rsidR="00996F88" w:rsidRPr="00996F88" w:rsidRDefault="00996F88" w:rsidP="00996F88">
      <w:pPr>
        <w:pStyle w:val="EndNoteBibliography"/>
        <w:spacing w:after="0"/>
      </w:pPr>
    </w:p>
    <w:p w14:paraId="0857E47D" w14:textId="77777777" w:rsidR="00996F88" w:rsidRPr="00996F88" w:rsidRDefault="00996F88" w:rsidP="00996F88">
      <w:pPr>
        <w:pStyle w:val="EndNoteBibliography"/>
      </w:pPr>
      <w:r w:rsidRPr="00996F88">
        <w:t xml:space="preserve">McQuarrie, Edward F. and David Glen Mick (1999), "Visual rhetoric in advertising: Text-interpretive, experimental, and reader-response analyses," </w:t>
      </w:r>
      <w:r w:rsidRPr="00996F88">
        <w:rPr>
          <w:i/>
        </w:rPr>
        <w:t>Journal of Consumer Research</w:t>
      </w:r>
      <w:r w:rsidRPr="00996F88">
        <w:t>, 26 (1), 37-54.</w:t>
      </w:r>
    </w:p>
    <w:p w14:paraId="29E26B8E" w14:textId="77777777" w:rsidR="00996F88" w:rsidRPr="00996F88" w:rsidRDefault="00996F88" w:rsidP="00996F88">
      <w:pPr>
        <w:pStyle w:val="EndNoteBibliography"/>
        <w:spacing w:after="0"/>
      </w:pPr>
    </w:p>
    <w:p w14:paraId="4016E4CC" w14:textId="77777777" w:rsidR="00996F88" w:rsidRPr="00996F88" w:rsidRDefault="00996F88" w:rsidP="00996F88">
      <w:pPr>
        <w:pStyle w:val="EndNoteBibliography"/>
      </w:pPr>
      <w:r w:rsidRPr="00996F88">
        <w:lastRenderedPageBreak/>
        <w:t xml:space="preserve">Mick, David G (2006), "Meaning and mattering through transformative consumer research," </w:t>
      </w:r>
      <w:r w:rsidRPr="00996F88">
        <w:rPr>
          <w:i/>
        </w:rPr>
        <w:t>Advances in Consumer Research</w:t>
      </w:r>
      <w:r w:rsidRPr="00996F88">
        <w:t>, 33 (1), 1-4.</w:t>
      </w:r>
    </w:p>
    <w:p w14:paraId="3D4EDFAB" w14:textId="77777777" w:rsidR="00996F88" w:rsidRPr="00996F88" w:rsidRDefault="00996F88" w:rsidP="00996F88">
      <w:pPr>
        <w:pStyle w:val="EndNoteBibliography"/>
        <w:spacing w:after="0"/>
      </w:pPr>
    </w:p>
    <w:p w14:paraId="16C270BB" w14:textId="77777777" w:rsidR="00996F88" w:rsidRPr="00996F88" w:rsidRDefault="00996F88" w:rsidP="00996F88">
      <w:pPr>
        <w:pStyle w:val="EndNoteBibliography"/>
      </w:pPr>
      <w:r w:rsidRPr="00996F88">
        <w:t>Mick, David Glen, Simone Pettigrew, Cornelia Connie Pechmann, and Julie L. Ozanne (2012a), Transformative consumer research for personal and collective well-being: Routledge.</w:t>
      </w:r>
    </w:p>
    <w:p w14:paraId="02C58FA5" w14:textId="77777777" w:rsidR="00996F88" w:rsidRPr="00996F88" w:rsidRDefault="00996F88" w:rsidP="00996F88">
      <w:pPr>
        <w:pStyle w:val="EndNoteBibliography"/>
        <w:spacing w:after="0"/>
      </w:pPr>
    </w:p>
    <w:p w14:paraId="6FF387DD" w14:textId="77777777" w:rsidR="00996F88" w:rsidRPr="00996F88" w:rsidRDefault="00996F88" w:rsidP="00996F88">
      <w:pPr>
        <w:pStyle w:val="EndNoteBibliography"/>
      </w:pPr>
      <w:r w:rsidRPr="00996F88">
        <w:t xml:space="preserve">Mick, David Glen, Simone Pettigrew, Cornelia Pechmann, and Julie L. Ozanne (2012b), "Origins, qualities, and envisionments of transformative consumer research," in </w:t>
      </w:r>
      <w:r w:rsidRPr="00996F88">
        <w:rPr>
          <w:i/>
        </w:rPr>
        <w:t>Transformative Consumer Research for Personal and Collective Well-being</w:t>
      </w:r>
      <w:r w:rsidRPr="00996F88">
        <w:t>: Routledge.</w:t>
      </w:r>
    </w:p>
    <w:p w14:paraId="3A4633FD" w14:textId="77777777" w:rsidR="00996F88" w:rsidRPr="00996F88" w:rsidRDefault="00996F88" w:rsidP="00996F88">
      <w:pPr>
        <w:pStyle w:val="EndNoteBibliography"/>
        <w:spacing w:after="0"/>
      </w:pPr>
    </w:p>
    <w:p w14:paraId="23D0A1C6" w14:textId="77777777" w:rsidR="00996F88" w:rsidRPr="00996F88" w:rsidRDefault="00996F88" w:rsidP="00996F88">
      <w:pPr>
        <w:pStyle w:val="EndNoteBibliography"/>
      </w:pPr>
      <w:r w:rsidRPr="00996F88">
        <w:t xml:space="preserve">Miyamoto, Yuri, Richard E Nisbett, and Takahiko Masuda (2006), "Culture and the physical environment: Holistic versus analytic perceptual affordances," </w:t>
      </w:r>
      <w:r w:rsidRPr="00996F88">
        <w:rPr>
          <w:i/>
        </w:rPr>
        <w:t>Psychological Science</w:t>
      </w:r>
      <w:r w:rsidRPr="00996F88">
        <w:t>, 17 (2), 113-19.</w:t>
      </w:r>
    </w:p>
    <w:p w14:paraId="0B2BF217" w14:textId="77777777" w:rsidR="00996F88" w:rsidRPr="00996F88" w:rsidRDefault="00996F88" w:rsidP="00996F88">
      <w:pPr>
        <w:pStyle w:val="EndNoteBibliography"/>
        <w:spacing w:after="0"/>
      </w:pPr>
    </w:p>
    <w:p w14:paraId="35C924CE" w14:textId="77777777" w:rsidR="00996F88" w:rsidRPr="00996F88" w:rsidRDefault="00996F88" w:rsidP="00996F88">
      <w:pPr>
        <w:pStyle w:val="EndNoteBibliography"/>
      </w:pPr>
      <w:r w:rsidRPr="00996F88">
        <w:t xml:space="preserve">Morales, Andrea C, On Amir, and Leonard Lee (2017), "Keeping it real in experimental research—Understanding when, where, and how to enhance realism and measure consumer behavior," </w:t>
      </w:r>
      <w:r w:rsidRPr="00996F88">
        <w:rPr>
          <w:i/>
        </w:rPr>
        <w:t>Journal of Consumer Research</w:t>
      </w:r>
      <w:r w:rsidRPr="00996F88">
        <w:t>, 44 (2), 465-76.</w:t>
      </w:r>
    </w:p>
    <w:p w14:paraId="0E38B641" w14:textId="77777777" w:rsidR="00996F88" w:rsidRPr="00996F88" w:rsidRDefault="00996F88" w:rsidP="00996F88">
      <w:pPr>
        <w:pStyle w:val="EndNoteBibliography"/>
        <w:spacing w:after="0"/>
      </w:pPr>
    </w:p>
    <w:p w14:paraId="608F0243" w14:textId="77777777" w:rsidR="00996F88" w:rsidRPr="00996F88" w:rsidRDefault="00996F88" w:rsidP="00996F88">
      <w:pPr>
        <w:pStyle w:val="EndNoteBibliography"/>
      </w:pPr>
      <w:r w:rsidRPr="00996F88">
        <w:t xml:space="preserve">Mueller, Anna S, Jennifer Pearson, Chandra Muller, Kenneth Frank, and Alyn Turner (2010), "Sizing up peers: Adolescent girls’ weight control and social comparison in the school context," </w:t>
      </w:r>
      <w:r w:rsidRPr="00996F88">
        <w:rPr>
          <w:i/>
        </w:rPr>
        <w:t>Journal of Health and Social Behavior</w:t>
      </w:r>
      <w:r w:rsidRPr="00996F88">
        <w:t>, 51 (1), 64-78.</w:t>
      </w:r>
    </w:p>
    <w:p w14:paraId="3A907166" w14:textId="77777777" w:rsidR="00996F88" w:rsidRPr="00996F88" w:rsidRDefault="00996F88" w:rsidP="00996F88">
      <w:pPr>
        <w:pStyle w:val="EndNoteBibliography"/>
        <w:spacing w:after="0"/>
      </w:pPr>
    </w:p>
    <w:p w14:paraId="68E5B8A5" w14:textId="5D6978F7" w:rsidR="00996F88" w:rsidRPr="00996F88" w:rsidRDefault="00996F88" w:rsidP="00996F88">
      <w:pPr>
        <w:pStyle w:val="EndNoteBibliography"/>
      </w:pPr>
      <w:r w:rsidRPr="00996F88">
        <w:t xml:space="preserve">Muney, Lauren (2014), "Silhouettes in History," (accessed Oct 04, 2021, 2021), [available at </w:t>
      </w:r>
      <w:hyperlink r:id="rId41" w:history="1">
        <w:r w:rsidRPr="00996F88">
          <w:rPr>
            <w:rStyle w:val="Hyperlink"/>
          </w:rPr>
          <w:t>https://www.silhouettesbyhand.com/history</w:t>
        </w:r>
      </w:hyperlink>
      <w:r w:rsidRPr="00996F88">
        <w:t>].</w:t>
      </w:r>
    </w:p>
    <w:p w14:paraId="4D48163E" w14:textId="77777777" w:rsidR="00996F88" w:rsidRPr="00996F88" w:rsidRDefault="00996F88" w:rsidP="00996F88">
      <w:pPr>
        <w:pStyle w:val="EndNoteBibliography"/>
        <w:spacing w:after="0"/>
      </w:pPr>
    </w:p>
    <w:p w14:paraId="1F6F13BC" w14:textId="77777777" w:rsidR="00996F88" w:rsidRPr="00996F88" w:rsidRDefault="00996F88" w:rsidP="00996F88">
      <w:pPr>
        <w:pStyle w:val="EndNoteBibliography"/>
      </w:pPr>
      <w:r w:rsidRPr="00996F88">
        <w:t xml:space="preserve">Murray, Sandra L, John G Holmes, and Dale W Griffin (2000), "Self-esteem and the quest for felt security: How perceived regard regulates attachment processes," </w:t>
      </w:r>
      <w:r w:rsidRPr="00996F88">
        <w:rPr>
          <w:i/>
        </w:rPr>
        <w:t>Journal of personality and social psychology</w:t>
      </w:r>
      <w:r w:rsidRPr="00996F88">
        <w:t>, 78 (3), 478.</w:t>
      </w:r>
    </w:p>
    <w:p w14:paraId="691D8BC9" w14:textId="77777777" w:rsidR="00996F88" w:rsidRPr="00996F88" w:rsidRDefault="00996F88" w:rsidP="00996F88">
      <w:pPr>
        <w:pStyle w:val="EndNoteBibliography"/>
        <w:spacing w:after="0"/>
      </w:pPr>
    </w:p>
    <w:p w14:paraId="6AA6F659" w14:textId="77777777" w:rsidR="00996F88" w:rsidRPr="00996F88" w:rsidRDefault="00996F88" w:rsidP="00996F88">
      <w:pPr>
        <w:pStyle w:val="EndNoteBibliography"/>
      </w:pPr>
      <w:r w:rsidRPr="00996F88">
        <w:t xml:space="preserve">Narayanan, Sridhar, Puneet Manchanda, and Pradeep K Chintagunta (2005), "Temporal differences in the role of marketing communication in new product categories," </w:t>
      </w:r>
      <w:r w:rsidRPr="00996F88">
        <w:rPr>
          <w:i/>
        </w:rPr>
        <w:t>Journal of Marketing Research</w:t>
      </w:r>
      <w:r w:rsidRPr="00996F88">
        <w:t>, 42 (3), 278-90.</w:t>
      </w:r>
    </w:p>
    <w:p w14:paraId="661AA9BA" w14:textId="77777777" w:rsidR="00996F88" w:rsidRPr="00996F88" w:rsidRDefault="00996F88" w:rsidP="00996F88">
      <w:pPr>
        <w:pStyle w:val="EndNoteBibliography"/>
        <w:spacing w:after="0"/>
      </w:pPr>
    </w:p>
    <w:p w14:paraId="5ECFE57D" w14:textId="77777777" w:rsidR="00996F88" w:rsidRPr="00996F88" w:rsidRDefault="00996F88" w:rsidP="00996F88">
      <w:pPr>
        <w:pStyle w:val="EndNoteBibliography"/>
      </w:pPr>
      <w:r w:rsidRPr="00996F88">
        <w:t xml:space="preserve">Nisbett, Richard E and Yuri Miyamoto (2005), "The influence of culture: holistic versus analytic perception," </w:t>
      </w:r>
      <w:r w:rsidRPr="00996F88">
        <w:rPr>
          <w:i/>
        </w:rPr>
        <w:t>Trends in Cognitive Sciences</w:t>
      </w:r>
      <w:r w:rsidRPr="00996F88">
        <w:t>, 9 (10), 467-73.</w:t>
      </w:r>
    </w:p>
    <w:p w14:paraId="71CAAAF3" w14:textId="77777777" w:rsidR="00996F88" w:rsidRPr="00996F88" w:rsidRDefault="00996F88" w:rsidP="00996F88">
      <w:pPr>
        <w:pStyle w:val="EndNoteBibliography"/>
        <w:spacing w:after="0"/>
      </w:pPr>
    </w:p>
    <w:p w14:paraId="286DD247" w14:textId="77777777" w:rsidR="00996F88" w:rsidRPr="00996F88" w:rsidRDefault="00996F88" w:rsidP="00996F88">
      <w:pPr>
        <w:pStyle w:val="EndNoteBibliography"/>
      </w:pPr>
      <w:r w:rsidRPr="00996F88">
        <w:t xml:space="preserve">Park, Lora E and Jon K Maner (2009), "Does self-threat promote social connection? The role of self-esteem and contingencies of self-worth," </w:t>
      </w:r>
      <w:r w:rsidRPr="00996F88">
        <w:rPr>
          <w:i/>
        </w:rPr>
        <w:t>Journal of Personality and Social Psychology</w:t>
      </w:r>
      <w:r w:rsidRPr="00996F88">
        <w:t>, 96 (1), 203.</w:t>
      </w:r>
    </w:p>
    <w:p w14:paraId="6F00E936" w14:textId="77777777" w:rsidR="00996F88" w:rsidRPr="00996F88" w:rsidRDefault="00996F88" w:rsidP="00996F88">
      <w:pPr>
        <w:pStyle w:val="EndNoteBibliography"/>
        <w:spacing w:after="0"/>
      </w:pPr>
    </w:p>
    <w:p w14:paraId="138F5398" w14:textId="6EAC812E" w:rsidR="00996F88" w:rsidRPr="00996F88" w:rsidRDefault="00996F88" w:rsidP="00996F88">
      <w:pPr>
        <w:pStyle w:val="EndNoteBibliography"/>
      </w:pPr>
      <w:r w:rsidRPr="00996F88">
        <w:t xml:space="preserve">Patel, Neil (2015), "How to Come Up with the Best Name for Your Brand," (accessed Oct 10, 2021), [available at </w:t>
      </w:r>
      <w:hyperlink r:id="rId42" w:history="1">
        <w:r w:rsidRPr="00996F88">
          <w:rPr>
            <w:rStyle w:val="Hyperlink"/>
          </w:rPr>
          <w:t>https://www.inc.com/neil-patel/how-to-come-up-with-the-best-name-for-your-brand.html</w:t>
        </w:r>
      </w:hyperlink>
      <w:r w:rsidRPr="00996F88">
        <w:t>].</w:t>
      </w:r>
    </w:p>
    <w:p w14:paraId="54E77079" w14:textId="77777777" w:rsidR="00996F88" w:rsidRPr="00996F88" w:rsidRDefault="00996F88" w:rsidP="00996F88">
      <w:pPr>
        <w:pStyle w:val="EndNoteBibliography"/>
        <w:spacing w:after="0"/>
      </w:pPr>
    </w:p>
    <w:p w14:paraId="25E784DA" w14:textId="77777777" w:rsidR="00996F88" w:rsidRPr="00996F88" w:rsidRDefault="00996F88" w:rsidP="00996F88">
      <w:pPr>
        <w:pStyle w:val="EndNoteBibliography"/>
      </w:pPr>
      <w:r w:rsidRPr="00996F88">
        <w:t xml:space="preserve">Patrick, Heather, Clayton Neighbors, and C Raymond Knee (2004), "Appearance-related social comparisons: The role of contingent self-esteem and self-perceptions of attractiveness," </w:t>
      </w:r>
      <w:r w:rsidRPr="00996F88">
        <w:rPr>
          <w:i/>
        </w:rPr>
        <w:t>Personality and Social Psychology Bulletin</w:t>
      </w:r>
      <w:r w:rsidRPr="00996F88">
        <w:t>, 30 (4), 501-14.</w:t>
      </w:r>
    </w:p>
    <w:p w14:paraId="65E0F357" w14:textId="77777777" w:rsidR="00996F88" w:rsidRPr="00996F88" w:rsidRDefault="00996F88" w:rsidP="00996F88">
      <w:pPr>
        <w:pStyle w:val="EndNoteBibliography"/>
        <w:spacing w:after="0"/>
      </w:pPr>
    </w:p>
    <w:p w14:paraId="10AB8CB4" w14:textId="77777777" w:rsidR="00996F88" w:rsidRPr="00996F88" w:rsidRDefault="00996F88" w:rsidP="00996F88">
      <w:pPr>
        <w:pStyle w:val="EndNoteBibliography"/>
      </w:pPr>
      <w:r w:rsidRPr="00996F88">
        <w:t xml:space="preserve">Pfeffer, Jürgen, Thomas Zorbach, and Kathleen M Carley (2014), "Understanding online firestorms: Negative word-of-mouth dynamics in social media networks," </w:t>
      </w:r>
      <w:r w:rsidRPr="00996F88">
        <w:rPr>
          <w:i/>
        </w:rPr>
        <w:t>Journal of Marketing Communications</w:t>
      </w:r>
      <w:r w:rsidRPr="00996F88">
        <w:t>, 20 (1-2), 117-28.</w:t>
      </w:r>
    </w:p>
    <w:p w14:paraId="0C0D0B42" w14:textId="77777777" w:rsidR="00996F88" w:rsidRPr="00996F88" w:rsidRDefault="00996F88" w:rsidP="00996F88">
      <w:pPr>
        <w:pStyle w:val="EndNoteBibliography"/>
        <w:spacing w:after="0"/>
      </w:pPr>
    </w:p>
    <w:p w14:paraId="17D23D0B" w14:textId="6DA83948" w:rsidR="00996F88" w:rsidRPr="00996F88" w:rsidRDefault="00996F88" w:rsidP="00996F88">
      <w:pPr>
        <w:pStyle w:val="EndNoteBibliography"/>
      </w:pPr>
      <w:r w:rsidRPr="00996F88">
        <w:t xml:space="preserve">Pfeiffer, Thomas and Joe  Mayes (2017), "D&amp;G, H&amp;M, Pepsi &amp; more: Racist ads show tone-deaf marketing knows no border," (accessed Dec 05, 2020), [available at </w:t>
      </w:r>
      <w:hyperlink r:id="rId43" w:history="1">
        <w:r w:rsidRPr="00996F88">
          <w:rPr>
            <w:rStyle w:val="Hyperlink"/>
          </w:rPr>
          <w:t>https://www.business-standard.com/article/companies/d-g-h-m-pepsi-more-racist-ads-show-tone-deaf-marketing-knows-no-border-118112300068_1.html</w:t>
        </w:r>
      </w:hyperlink>
      <w:r w:rsidRPr="00996F88">
        <w:t>].</w:t>
      </w:r>
    </w:p>
    <w:p w14:paraId="00A8B67C" w14:textId="77777777" w:rsidR="00996F88" w:rsidRPr="00996F88" w:rsidRDefault="00996F88" w:rsidP="00996F88">
      <w:pPr>
        <w:pStyle w:val="EndNoteBibliography"/>
        <w:spacing w:after="0"/>
      </w:pPr>
    </w:p>
    <w:p w14:paraId="39D68EE3" w14:textId="77777777" w:rsidR="00996F88" w:rsidRPr="00996F88" w:rsidRDefault="00996F88" w:rsidP="00996F88">
      <w:pPr>
        <w:pStyle w:val="EndNoteBibliography"/>
      </w:pPr>
      <w:r w:rsidRPr="00996F88">
        <w:t xml:space="preserve">Phillips, Barbara J and Edward F McQuarrie (2002), "The development, change, and transformation of rhetorical style in magazine advertisements 1954–1999," </w:t>
      </w:r>
      <w:r w:rsidRPr="00996F88">
        <w:rPr>
          <w:i/>
        </w:rPr>
        <w:t>Journal of advertising</w:t>
      </w:r>
      <w:r w:rsidRPr="00996F88">
        <w:t>, 31 (4), 1-13.</w:t>
      </w:r>
    </w:p>
    <w:p w14:paraId="3413925A" w14:textId="77777777" w:rsidR="00996F88" w:rsidRPr="00996F88" w:rsidRDefault="00996F88" w:rsidP="00996F88">
      <w:pPr>
        <w:pStyle w:val="EndNoteBibliography"/>
        <w:spacing w:after="0"/>
      </w:pPr>
    </w:p>
    <w:p w14:paraId="59BF5865" w14:textId="77777777" w:rsidR="00996F88" w:rsidRPr="00996F88" w:rsidRDefault="00996F88" w:rsidP="00996F88">
      <w:pPr>
        <w:pStyle w:val="EndNoteBibliography"/>
      </w:pPr>
      <w:r w:rsidRPr="00996F88">
        <w:t xml:space="preserve">Podsakoff, Philip M., Scott B. MacKenzie, Jeong-Yeon Lee, and Nathan P. Podsakoff (2003), "Common method biases in behavioral research: a critical review of the literature and recommended remedies," </w:t>
      </w:r>
      <w:r w:rsidRPr="00996F88">
        <w:rPr>
          <w:i/>
        </w:rPr>
        <w:t>Journal of Applied Psychology</w:t>
      </w:r>
      <w:r w:rsidRPr="00996F88">
        <w:t>, 88 (5), 879.</w:t>
      </w:r>
    </w:p>
    <w:p w14:paraId="01185DDD" w14:textId="77777777" w:rsidR="00996F88" w:rsidRPr="00996F88" w:rsidRDefault="00996F88" w:rsidP="00996F88">
      <w:pPr>
        <w:pStyle w:val="EndNoteBibliography"/>
        <w:spacing w:after="0"/>
      </w:pPr>
    </w:p>
    <w:p w14:paraId="1110C230" w14:textId="77777777" w:rsidR="00996F88" w:rsidRPr="00996F88" w:rsidRDefault="00996F88" w:rsidP="00996F88">
      <w:pPr>
        <w:pStyle w:val="EndNoteBibliography"/>
      </w:pPr>
      <w:r w:rsidRPr="00996F88">
        <w:t xml:space="preserve">Pounders, Kathrynn, Dan Hamilton Rice, and Amanda Mabry‐Flynn (2017), "Understanding How Goal‐striving, Goal Orientation, and Shame Influence Self‐perceptions after Exposure to Models in Advertising," </w:t>
      </w:r>
      <w:r w:rsidRPr="00996F88">
        <w:rPr>
          <w:i/>
        </w:rPr>
        <w:t>Psychology &amp; Marketing</w:t>
      </w:r>
      <w:r w:rsidRPr="00996F88">
        <w:t>, 34 (5), 538-55.</w:t>
      </w:r>
    </w:p>
    <w:p w14:paraId="6A4645DC" w14:textId="77777777" w:rsidR="00996F88" w:rsidRPr="00996F88" w:rsidRDefault="00996F88" w:rsidP="00996F88">
      <w:pPr>
        <w:pStyle w:val="EndNoteBibliography"/>
        <w:spacing w:after="0"/>
      </w:pPr>
    </w:p>
    <w:p w14:paraId="432F24FB" w14:textId="77777777" w:rsidR="00996F88" w:rsidRPr="00996F88" w:rsidRDefault="00996F88" w:rsidP="00996F88">
      <w:pPr>
        <w:pStyle w:val="EndNoteBibliography"/>
      </w:pPr>
      <w:r w:rsidRPr="00996F88">
        <w:t xml:space="preserve">Reber, Rolf, Norbert Schwarz, and Piotr Winkielman (2004), "Processing fluency and aesthetic pleasure: Is beauty in the perceiver's processing experience?," </w:t>
      </w:r>
      <w:r w:rsidRPr="00996F88">
        <w:rPr>
          <w:i/>
        </w:rPr>
        <w:t>Personality and social psychology review</w:t>
      </w:r>
      <w:r w:rsidRPr="00996F88">
        <w:t>, 8 (4), 364-82.</w:t>
      </w:r>
    </w:p>
    <w:p w14:paraId="638D37E2" w14:textId="77777777" w:rsidR="00996F88" w:rsidRPr="00996F88" w:rsidRDefault="00996F88" w:rsidP="00996F88">
      <w:pPr>
        <w:pStyle w:val="EndNoteBibliography"/>
        <w:spacing w:after="0"/>
      </w:pPr>
    </w:p>
    <w:p w14:paraId="2DAAF5F1" w14:textId="77777777" w:rsidR="00996F88" w:rsidRPr="00996F88" w:rsidRDefault="00996F88" w:rsidP="00996F88">
      <w:pPr>
        <w:pStyle w:val="EndNoteBibliography"/>
      </w:pPr>
      <w:r w:rsidRPr="00996F88">
        <w:t xml:space="preserve">Reid, Mike, Sandra Luxton, and Felix Mavondo (2005), "The relationship between integrated marketing communication, market orientation, and brand orientation," </w:t>
      </w:r>
      <w:r w:rsidRPr="00996F88">
        <w:rPr>
          <w:i/>
        </w:rPr>
        <w:t>Journal of advertising</w:t>
      </w:r>
      <w:r w:rsidRPr="00996F88">
        <w:t>, 34 (4), 11-23.</w:t>
      </w:r>
    </w:p>
    <w:p w14:paraId="1D6BA8D9" w14:textId="77777777" w:rsidR="00996F88" w:rsidRPr="00996F88" w:rsidRDefault="00996F88" w:rsidP="00996F88">
      <w:pPr>
        <w:pStyle w:val="EndNoteBibliography"/>
        <w:spacing w:after="0"/>
      </w:pPr>
    </w:p>
    <w:p w14:paraId="1F6A5118" w14:textId="77777777" w:rsidR="00996F88" w:rsidRPr="00996F88" w:rsidRDefault="00996F88" w:rsidP="00996F88">
      <w:pPr>
        <w:pStyle w:val="EndNoteBibliography"/>
      </w:pPr>
      <w:r w:rsidRPr="00996F88">
        <w:t xml:space="preserve">Richins, Marsha  (1991), "Social comparison and the idealized images of advertising," </w:t>
      </w:r>
      <w:r w:rsidRPr="00996F88">
        <w:rPr>
          <w:i/>
        </w:rPr>
        <w:t>Journal of Consumer Research</w:t>
      </w:r>
      <w:r w:rsidRPr="00996F88">
        <w:t>, 18 (1), 71-83.</w:t>
      </w:r>
    </w:p>
    <w:p w14:paraId="764E99A3" w14:textId="77777777" w:rsidR="00996F88" w:rsidRPr="00996F88" w:rsidRDefault="00996F88" w:rsidP="00996F88">
      <w:pPr>
        <w:pStyle w:val="EndNoteBibliography"/>
        <w:spacing w:after="0"/>
      </w:pPr>
    </w:p>
    <w:p w14:paraId="734F7BA1" w14:textId="77777777" w:rsidR="00996F88" w:rsidRPr="00996F88" w:rsidRDefault="00996F88" w:rsidP="00996F88">
      <w:pPr>
        <w:pStyle w:val="EndNoteBibliography"/>
      </w:pPr>
      <w:r w:rsidRPr="00996F88">
        <w:t xml:space="preserve">Ruch, Willibald, Paul E McGhee, and Franz-Josef Hehl (1990), "Age differences in the enjoyment of incongruity-resolution and nonsense humor during adulthood," </w:t>
      </w:r>
      <w:r w:rsidRPr="00996F88">
        <w:rPr>
          <w:i/>
        </w:rPr>
        <w:t>Psychology and aging</w:t>
      </w:r>
      <w:r w:rsidRPr="00996F88">
        <w:t>, 5 (3), 348.</w:t>
      </w:r>
    </w:p>
    <w:p w14:paraId="7763C1FE" w14:textId="77777777" w:rsidR="00996F88" w:rsidRPr="00996F88" w:rsidRDefault="00996F88" w:rsidP="00996F88">
      <w:pPr>
        <w:pStyle w:val="EndNoteBibliography"/>
        <w:spacing w:after="0"/>
      </w:pPr>
    </w:p>
    <w:p w14:paraId="4C9B493C" w14:textId="77777777" w:rsidR="00996F88" w:rsidRPr="00996F88" w:rsidRDefault="00996F88" w:rsidP="00996F88">
      <w:pPr>
        <w:pStyle w:val="EndNoteBibliography"/>
      </w:pPr>
      <w:r w:rsidRPr="00996F88">
        <w:t xml:space="preserve">Rudich, Eric A. and Robin R. Vallacher (1999), "To belong or to self-enhance? Motivational bases for choosing interaction partners," </w:t>
      </w:r>
      <w:r w:rsidRPr="00996F88">
        <w:rPr>
          <w:i/>
        </w:rPr>
        <w:t>Personality and Social Psychology Bulletin</w:t>
      </w:r>
      <w:r w:rsidRPr="00996F88">
        <w:t>, 25 (11), 1387-404.</w:t>
      </w:r>
    </w:p>
    <w:p w14:paraId="718AADFD" w14:textId="77777777" w:rsidR="00996F88" w:rsidRPr="00996F88" w:rsidRDefault="00996F88" w:rsidP="00996F88">
      <w:pPr>
        <w:pStyle w:val="EndNoteBibliography"/>
        <w:spacing w:after="0"/>
      </w:pPr>
    </w:p>
    <w:p w14:paraId="65A607A4" w14:textId="77777777" w:rsidR="00996F88" w:rsidRPr="00996F88" w:rsidRDefault="00996F88" w:rsidP="00996F88">
      <w:pPr>
        <w:pStyle w:val="EndNoteBibliography"/>
      </w:pPr>
      <w:r w:rsidRPr="00996F88">
        <w:t xml:space="preserve">Sääksjärvi, Maria, Katarina Hellén, and George Balabanis (2016), "Sometimes a celebrity holding a negative public image is the best product endorser," </w:t>
      </w:r>
      <w:r w:rsidRPr="00996F88">
        <w:rPr>
          <w:i/>
        </w:rPr>
        <w:t>European Journal of Marketing</w:t>
      </w:r>
      <w:r w:rsidRPr="00996F88">
        <w:t>, 50 (3/4), 421-41.</w:t>
      </w:r>
    </w:p>
    <w:p w14:paraId="24FEE94A" w14:textId="77777777" w:rsidR="00996F88" w:rsidRPr="00996F88" w:rsidRDefault="00996F88" w:rsidP="00996F88">
      <w:pPr>
        <w:pStyle w:val="EndNoteBibliography"/>
        <w:spacing w:after="0"/>
      </w:pPr>
    </w:p>
    <w:p w14:paraId="14099E60" w14:textId="77777777" w:rsidR="00996F88" w:rsidRPr="00996F88" w:rsidRDefault="00996F88" w:rsidP="00996F88">
      <w:pPr>
        <w:pStyle w:val="EndNoteBibliography"/>
      </w:pPr>
      <w:r w:rsidRPr="00996F88">
        <w:t xml:space="preserve">Salciuviene, Laura, Pervez N Ghauri, Ruth Salomea Streder, and Claudio De Mattos (2010), "Do brand names in a foreign language lead to different brand perceptions?," </w:t>
      </w:r>
      <w:r w:rsidRPr="00996F88">
        <w:rPr>
          <w:i/>
        </w:rPr>
        <w:t>Journal of marketing management</w:t>
      </w:r>
      <w:r w:rsidRPr="00996F88">
        <w:t>, 26 (11-12), 1037-56.</w:t>
      </w:r>
    </w:p>
    <w:p w14:paraId="326AE338" w14:textId="77777777" w:rsidR="00996F88" w:rsidRPr="00996F88" w:rsidRDefault="00996F88" w:rsidP="00996F88">
      <w:pPr>
        <w:pStyle w:val="EndNoteBibliography"/>
        <w:spacing w:after="0"/>
      </w:pPr>
    </w:p>
    <w:p w14:paraId="3315A13A" w14:textId="77777777" w:rsidR="00996F88" w:rsidRPr="00996F88" w:rsidRDefault="00996F88" w:rsidP="00996F88">
      <w:pPr>
        <w:pStyle w:val="EndNoteBibliography"/>
      </w:pPr>
      <w:r w:rsidRPr="00996F88">
        <w:t xml:space="preserve">Sarpila, Outi (2013), "Appearance-related consumption among dating, cohabiting and married consumers: a comparison between men and women," </w:t>
      </w:r>
      <w:r w:rsidRPr="00996F88">
        <w:rPr>
          <w:i/>
        </w:rPr>
        <w:t>The International Review of Retail, Distribution and Consumer Research</w:t>
      </w:r>
      <w:r w:rsidRPr="00996F88">
        <w:t>, 23 (1), 31-47.</w:t>
      </w:r>
    </w:p>
    <w:p w14:paraId="5477686C" w14:textId="77777777" w:rsidR="00996F88" w:rsidRPr="00996F88" w:rsidRDefault="00996F88" w:rsidP="00996F88">
      <w:pPr>
        <w:pStyle w:val="EndNoteBibliography"/>
        <w:spacing w:after="0"/>
      </w:pPr>
    </w:p>
    <w:p w14:paraId="0BD92476" w14:textId="77777777" w:rsidR="00996F88" w:rsidRPr="00996F88" w:rsidRDefault="00996F88" w:rsidP="00996F88">
      <w:pPr>
        <w:pStyle w:val="EndNoteBibliography"/>
      </w:pPr>
      <w:r w:rsidRPr="00996F88">
        <w:t xml:space="preserve">Schütz, Astrid and Dianne M. Tice (1997), "Associative and competitive indirect self‐enhancement in close relationships moderated by trait self‐esteem," </w:t>
      </w:r>
      <w:r w:rsidRPr="00996F88">
        <w:rPr>
          <w:i/>
        </w:rPr>
        <w:t>European Journal of Social Psychology</w:t>
      </w:r>
      <w:r w:rsidRPr="00996F88">
        <w:t>, 27 (3), 257-73.</w:t>
      </w:r>
    </w:p>
    <w:p w14:paraId="718CF675" w14:textId="77777777" w:rsidR="00996F88" w:rsidRPr="00996F88" w:rsidRDefault="00996F88" w:rsidP="00996F88">
      <w:pPr>
        <w:pStyle w:val="EndNoteBibliography"/>
        <w:spacing w:after="0"/>
      </w:pPr>
    </w:p>
    <w:p w14:paraId="71C60FBD" w14:textId="77777777" w:rsidR="00996F88" w:rsidRPr="00996F88" w:rsidRDefault="00996F88" w:rsidP="00996F88">
      <w:pPr>
        <w:pStyle w:val="EndNoteBibliography"/>
      </w:pPr>
      <w:r w:rsidRPr="00996F88">
        <w:t xml:space="preserve">Sharma, Neeru and Paul G Patterson (1999), "The impact of communication effectiveness and service quality on relationship commitment in consumer, professional services," </w:t>
      </w:r>
      <w:r w:rsidRPr="00996F88">
        <w:rPr>
          <w:i/>
        </w:rPr>
        <w:t>Journal of services marketing</w:t>
      </w:r>
      <w:r w:rsidRPr="00996F88">
        <w:t>.</w:t>
      </w:r>
    </w:p>
    <w:p w14:paraId="571761E1" w14:textId="77777777" w:rsidR="00996F88" w:rsidRPr="00996F88" w:rsidRDefault="00996F88" w:rsidP="00996F88">
      <w:pPr>
        <w:pStyle w:val="EndNoteBibliography"/>
        <w:spacing w:after="0"/>
      </w:pPr>
    </w:p>
    <w:p w14:paraId="589E639A" w14:textId="77777777" w:rsidR="00996F88" w:rsidRPr="00996F88" w:rsidRDefault="00996F88" w:rsidP="00996F88">
      <w:pPr>
        <w:pStyle w:val="EndNoteBibliography"/>
      </w:pPr>
      <w:r w:rsidRPr="00996F88">
        <w:t xml:space="preserve">Shen, George Chung-Chi, Jyh-Shen Chiou, Chih-Hui Hsiao, Chun-Hsien Wang, and Hsin-Ni Li (2016), "Effective marketing communication via social networking site: The moderating role of the social tie," </w:t>
      </w:r>
      <w:r w:rsidRPr="00996F88">
        <w:rPr>
          <w:i/>
        </w:rPr>
        <w:t>Journal of Business Research</w:t>
      </w:r>
      <w:r w:rsidRPr="00996F88">
        <w:t>, 69 (6), 2265-70.</w:t>
      </w:r>
    </w:p>
    <w:p w14:paraId="2CB08681" w14:textId="77777777" w:rsidR="00996F88" w:rsidRPr="00996F88" w:rsidRDefault="00996F88" w:rsidP="00996F88">
      <w:pPr>
        <w:pStyle w:val="EndNoteBibliography"/>
        <w:spacing w:after="0"/>
      </w:pPr>
    </w:p>
    <w:p w14:paraId="7B7F2EA0" w14:textId="77777777" w:rsidR="00996F88" w:rsidRPr="00996F88" w:rsidRDefault="00996F88" w:rsidP="00996F88">
      <w:pPr>
        <w:pStyle w:val="EndNoteBibliography"/>
      </w:pPr>
      <w:r w:rsidRPr="00996F88">
        <w:t xml:space="preserve">Shepherd, Steven, Tanya L Chartrand, and Gavan J Fitzsimons (2015), "When brands reflect our ideal world: The values and brand preferences of consumers who support versus reject society’s dominant ideology," </w:t>
      </w:r>
      <w:r w:rsidRPr="00996F88">
        <w:rPr>
          <w:i/>
        </w:rPr>
        <w:t>Journal of Consumer Research</w:t>
      </w:r>
      <w:r w:rsidRPr="00996F88">
        <w:t>, 42 (1), 76-92.</w:t>
      </w:r>
    </w:p>
    <w:p w14:paraId="235E2DB7" w14:textId="77777777" w:rsidR="00996F88" w:rsidRPr="00996F88" w:rsidRDefault="00996F88" w:rsidP="00996F88">
      <w:pPr>
        <w:pStyle w:val="EndNoteBibliography"/>
        <w:spacing w:after="0"/>
      </w:pPr>
    </w:p>
    <w:p w14:paraId="1626343E" w14:textId="72FBC93C" w:rsidR="00996F88" w:rsidRPr="00996F88" w:rsidRDefault="00996F88" w:rsidP="00996F88">
      <w:pPr>
        <w:pStyle w:val="EndNoteBibliography"/>
      </w:pPr>
      <w:r w:rsidRPr="00996F88">
        <w:t xml:space="preserve">Shunatona, Brooke (2015), "19 Problems Only Girls Who Fake Tan Will Understand," (accessed Sep 24, 2021, 2021), [available at </w:t>
      </w:r>
      <w:hyperlink r:id="rId44" w:history="1">
        <w:r w:rsidRPr="00996F88">
          <w:rPr>
            <w:rStyle w:val="Hyperlink"/>
          </w:rPr>
          <w:t>https://www.cosmopolitan.com/about/a26950060/about-us-contact-information-masthead/</w:t>
        </w:r>
      </w:hyperlink>
      <w:r w:rsidRPr="00996F88">
        <w:t>].</w:t>
      </w:r>
    </w:p>
    <w:p w14:paraId="1BEFB6DA" w14:textId="77777777" w:rsidR="00996F88" w:rsidRPr="00996F88" w:rsidRDefault="00996F88" w:rsidP="00996F88">
      <w:pPr>
        <w:pStyle w:val="EndNoteBibliography"/>
        <w:spacing w:after="0"/>
      </w:pPr>
    </w:p>
    <w:p w14:paraId="6D26163E" w14:textId="77777777" w:rsidR="00996F88" w:rsidRPr="00996F88" w:rsidRDefault="00996F88" w:rsidP="00996F88">
      <w:pPr>
        <w:pStyle w:val="EndNoteBibliography"/>
      </w:pPr>
      <w:r w:rsidRPr="00996F88">
        <w:t xml:space="preserve">Smeets, Elke, Anita Jansen, and Anne Roefs (2011), "Bias for the (un) attractive self: On the role of attention in causing body (dis) satisfaction," </w:t>
      </w:r>
      <w:r w:rsidRPr="00996F88">
        <w:rPr>
          <w:i/>
        </w:rPr>
        <w:t>Health Psychology</w:t>
      </w:r>
      <w:r w:rsidRPr="00996F88">
        <w:t>, 30 (3), 360.</w:t>
      </w:r>
    </w:p>
    <w:p w14:paraId="7B8B42F0" w14:textId="77777777" w:rsidR="00996F88" w:rsidRPr="00996F88" w:rsidRDefault="00996F88" w:rsidP="00996F88">
      <w:pPr>
        <w:pStyle w:val="EndNoteBibliography"/>
        <w:spacing w:after="0"/>
      </w:pPr>
    </w:p>
    <w:p w14:paraId="61292B9D" w14:textId="77777777" w:rsidR="00996F88" w:rsidRPr="00996F88" w:rsidRDefault="00996F88" w:rsidP="00996F88">
      <w:pPr>
        <w:pStyle w:val="EndNoteBibliography"/>
      </w:pPr>
      <w:r w:rsidRPr="00996F88">
        <w:t xml:space="preserve">Song, Xiaobing, Feifei Huang, and Xiuping Li (2017), "The effect of embarrassment on preferences for brand conspicuousness: The roles of self-esteem and self-brand connection," </w:t>
      </w:r>
      <w:r w:rsidRPr="00996F88">
        <w:rPr>
          <w:i/>
        </w:rPr>
        <w:t>Journal of Consumer Psychology</w:t>
      </w:r>
      <w:r w:rsidRPr="00996F88">
        <w:t>, 27 (1), 69-83.</w:t>
      </w:r>
    </w:p>
    <w:p w14:paraId="24C7973C" w14:textId="77777777" w:rsidR="00996F88" w:rsidRPr="00996F88" w:rsidRDefault="00996F88" w:rsidP="00996F88">
      <w:pPr>
        <w:pStyle w:val="EndNoteBibliography"/>
        <w:spacing w:after="0"/>
      </w:pPr>
    </w:p>
    <w:p w14:paraId="4022E026" w14:textId="77777777" w:rsidR="00996F88" w:rsidRPr="00996F88" w:rsidRDefault="00996F88" w:rsidP="00996F88">
      <w:pPr>
        <w:pStyle w:val="EndNoteBibliography"/>
      </w:pPr>
      <w:r w:rsidRPr="00996F88">
        <w:t xml:space="preserve">Spencer, Steven J., Mark P. Zanna, and Geoffrey T. Fong (2005), "Establishing a causal chain: why experiments are often more effective than mediational analyses in examining psychological processes," </w:t>
      </w:r>
      <w:r w:rsidRPr="00996F88">
        <w:rPr>
          <w:i/>
        </w:rPr>
        <w:t>Journal of Personality and Social Psychology</w:t>
      </w:r>
      <w:r w:rsidRPr="00996F88">
        <w:t>, 89 (6), 845.</w:t>
      </w:r>
    </w:p>
    <w:p w14:paraId="6D73BD08" w14:textId="77777777" w:rsidR="00996F88" w:rsidRPr="00996F88" w:rsidRDefault="00996F88" w:rsidP="00996F88">
      <w:pPr>
        <w:pStyle w:val="EndNoteBibliography"/>
        <w:spacing w:after="0"/>
      </w:pPr>
    </w:p>
    <w:p w14:paraId="648F28E4" w14:textId="77777777" w:rsidR="00996F88" w:rsidRPr="00996F88" w:rsidRDefault="00996F88" w:rsidP="00996F88">
      <w:pPr>
        <w:pStyle w:val="EndNoteBibliography"/>
      </w:pPr>
      <w:r w:rsidRPr="00996F88">
        <w:t xml:space="preserve">Spielmann, Nathalie (2014), "How funny was that? Uncovering humor mechanisms," </w:t>
      </w:r>
      <w:r w:rsidRPr="00996F88">
        <w:rPr>
          <w:i/>
        </w:rPr>
        <w:t>European Journal of Marketing</w:t>
      </w:r>
      <w:r w:rsidRPr="00996F88">
        <w:t>.</w:t>
      </w:r>
    </w:p>
    <w:p w14:paraId="72EF4BB9" w14:textId="77777777" w:rsidR="00996F88" w:rsidRPr="00996F88" w:rsidRDefault="00996F88" w:rsidP="00996F88">
      <w:pPr>
        <w:pStyle w:val="EndNoteBibliography"/>
        <w:spacing w:after="0"/>
      </w:pPr>
    </w:p>
    <w:p w14:paraId="03704915" w14:textId="77777777" w:rsidR="00996F88" w:rsidRPr="00996F88" w:rsidRDefault="00996F88" w:rsidP="00996F88">
      <w:pPr>
        <w:pStyle w:val="EndNoteBibliography"/>
      </w:pPr>
      <w:r w:rsidRPr="00996F88">
        <w:t xml:space="preserve">Spiller, Stephen A., Gavan J. Fitzsimons, John G. Lynch Jr, and Gary H. McClelland (2013), "Spotlights, floodlights, and the magic number zero: Simple effects tests in moderated regression," </w:t>
      </w:r>
      <w:r w:rsidRPr="00996F88">
        <w:rPr>
          <w:i/>
        </w:rPr>
        <w:t>Journal of Marketing Research</w:t>
      </w:r>
      <w:r w:rsidRPr="00996F88">
        <w:t>, 50 (2), 277-88.</w:t>
      </w:r>
    </w:p>
    <w:p w14:paraId="59BB079E" w14:textId="77777777" w:rsidR="00996F88" w:rsidRPr="00996F88" w:rsidRDefault="00996F88" w:rsidP="00996F88">
      <w:pPr>
        <w:pStyle w:val="EndNoteBibliography"/>
        <w:spacing w:after="0"/>
      </w:pPr>
    </w:p>
    <w:p w14:paraId="26DB23A4" w14:textId="77777777" w:rsidR="00996F88" w:rsidRPr="00996F88" w:rsidRDefault="00996F88" w:rsidP="00996F88">
      <w:pPr>
        <w:pStyle w:val="EndNoteBibliography"/>
      </w:pPr>
      <w:r w:rsidRPr="00996F88">
        <w:t xml:space="preserve">Srinivasan, Srini S and Brian D Till (2002), "Evaluation of search, experience and credence attributes: role of brand name and product trial," </w:t>
      </w:r>
      <w:r w:rsidRPr="00996F88">
        <w:rPr>
          <w:i/>
        </w:rPr>
        <w:t>Journal of product &amp; brand management</w:t>
      </w:r>
      <w:r w:rsidRPr="00996F88">
        <w:t>.</w:t>
      </w:r>
    </w:p>
    <w:p w14:paraId="6B508AFE" w14:textId="77777777" w:rsidR="00996F88" w:rsidRPr="00996F88" w:rsidRDefault="00996F88" w:rsidP="00996F88">
      <w:pPr>
        <w:pStyle w:val="EndNoteBibliography"/>
        <w:spacing w:after="0"/>
      </w:pPr>
    </w:p>
    <w:p w14:paraId="4225E1BF" w14:textId="77777777" w:rsidR="00996F88" w:rsidRPr="00996F88" w:rsidRDefault="00996F88" w:rsidP="00996F88">
      <w:pPr>
        <w:pStyle w:val="EndNoteBibliography"/>
      </w:pPr>
      <w:r w:rsidRPr="00996F88">
        <w:t xml:space="preserve">Steele, Claude M. (1988), "The psychology of self-affirmation: Sustaining the integrity of the self," in </w:t>
      </w:r>
      <w:r w:rsidRPr="00996F88">
        <w:rPr>
          <w:i/>
        </w:rPr>
        <w:t>Advances in Experimental Social Psychology</w:t>
      </w:r>
      <w:r w:rsidRPr="00996F88">
        <w:t>,  Vol. 21: Elsevier.</w:t>
      </w:r>
    </w:p>
    <w:p w14:paraId="6536B4EA" w14:textId="77777777" w:rsidR="00996F88" w:rsidRPr="00996F88" w:rsidRDefault="00996F88" w:rsidP="00996F88">
      <w:pPr>
        <w:pStyle w:val="EndNoteBibliography"/>
        <w:spacing w:after="0"/>
      </w:pPr>
    </w:p>
    <w:p w14:paraId="2380AC7D" w14:textId="77777777" w:rsidR="00996F88" w:rsidRPr="00996F88" w:rsidRDefault="00996F88" w:rsidP="00996F88">
      <w:pPr>
        <w:pStyle w:val="EndNoteBibliography"/>
      </w:pPr>
      <w:r w:rsidRPr="00996F88">
        <w:t xml:space="preserve">Stone, George, Mathew Joseph, and Michael Jones (2003), "An exploratory study on the use of sports celebrities in advertising: A content analysis," </w:t>
      </w:r>
      <w:r w:rsidRPr="00996F88">
        <w:rPr>
          <w:i/>
        </w:rPr>
        <w:t>Sport Marketing Quarterly</w:t>
      </w:r>
      <w:r w:rsidRPr="00996F88">
        <w:t>, 12 (2).</w:t>
      </w:r>
    </w:p>
    <w:p w14:paraId="55665BD0" w14:textId="77777777" w:rsidR="00996F88" w:rsidRPr="00996F88" w:rsidRDefault="00996F88" w:rsidP="00996F88">
      <w:pPr>
        <w:pStyle w:val="EndNoteBibliography"/>
        <w:spacing w:after="0"/>
      </w:pPr>
    </w:p>
    <w:p w14:paraId="7082A4D4" w14:textId="553C0804" w:rsidR="00996F88" w:rsidRPr="00996F88" w:rsidRDefault="00996F88" w:rsidP="00996F88">
      <w:pPr>
        <w:pStyle w:val="EndNoteBibliography"/>
      </w:pPr>
      <w:r w:rsidRPr="00996F88">
        <w:t xml:space="preserve">Story, Louise (2007), "A Boston Marketing Stunt That Bombed, or Did It?," (accessed April 08, 2022), [available at </w:t>
      </w:r>
      <w:hyperlink r:id="rId45" w:history="1">
        <w:r w:rsidRPr="00996F88">
          <w:rPr>
            <w:rStyle w:val="Hyperlink"/>
          </w:rPr>
          <w:t>https://www.nytimes.com/2007/02/02/business/media/02guerilla.html</w:t>
        </w:r>
      </w:hyperlink>
      <w:r w:rsidRPr="00996F88">
        <w:t>].</w:t>
      </w:r>
    </w:p>
    <w:p w14:paraId="454ECA51" w14:textId="77777777" w:rsidR="00996F88" w:rsidRPr="00996F88" w:rsidRDefault="00996F88" w:rsidP="00996F88">
      <w:pPr>
        <w:pStyle w:val="EndNoteBibliography"/>
        <w:spacing w:after="0"/>
      </w:pPr>
    </w:p>
    <w:p w14:paraId="71FD04CC" w14:textId="77777777" w:rsidR="00996F88" w:rsidRPr="00996F88" w:rsidRDefault="00996F88" w:rsidP="00996F88">
      <w:pPr>
        <w:pStyle w:val="EndNoteBibliography"/>
      </w:pPr>
      <w:r w:rsidRPr="00996F88">
        <w:t xml:space="preserve">Stuppy, Anika, Nicole L. Mead, and Stijn MJ. Van Osselaer (2020), "I am, therefore I buy: Low self-esteem and the pursuit of self-verifying consumption," </w:t>
      </w:r>
      <w:r w:rsidRPr="00996F88">
        <w:rPr>
          <w:i/>
        </w:rPr>
        <w:t>Journal of Consumer Research</w:t>
      </w:r>
      <w:r w:rsidRPr="00996F88">
        <w:t>, 46 (5), 956-73.</w:t>
      </w:r>
    </w:p>
    <w:p w14:paraId="39BEF69A" w14:textId="77777777" w:rsidR="00996F88" w:rsidRPr="00996F88" w:rsidRDefault="00996F88" w:rsidP="00996F88">
      <w:pPr>
        <w:pStyle w:val="EndNoteBibliography"/>
        <w:spacing w:after="0"/>
      </w:pPr>
    </w:p>
    <w:p w14:paraId="18665801" w14:textId="77777777" w:rsidR="00996F88" w:rsidRPr="00996F88" w:rsidRDefault="00996F88" w:rsidP="00996F88">
      <w:pPr>
        <w:pStyle w:val="EndNoteBibliography"/>
      </w:pPr>
      <w:r w:rsidRPr="00996F88">
        <w:t xml:space="preserve">Summerfelt, Hannah, Louis Lippman, and Ira E Hyman Jr (2010), "The effect of humor on memory: Constrained by the pun," </w:t>
      </w:r>
      <w:r w:rsidRPr="00996F88">
        <w:rPr>
          <w:i/>
        </w:rPr>
        <w:t>The Journal of general psychology</w:t>
      </w:r>
      <w:r w:rsidRPr="00996F88">
        <w:t>, 137 (4), 376-94.</w:t>
      </w:r>
    </w:p>
    <w:p w14:paraId="36135A45" w14:textId="77777777" w:rsidR="00996F88" w:rsidRPr="00996F88" w:rsidRDefault="00996F88" w:rsidP="00996F88">
      <w:pPr>
        <w:pStyle w:val="EndNoteBibliography"/>
        <w:spacing w:after="0"/>
      </w:pPr>
    </w:p>
    <w:p w14:paraId="0C406944" w14:textId="77777777" w:rsidR="00996F88" w:rsidRPr="00996F88" w:rsidRDefault="00996F88" w:rsidP="00996F88">
      <w:pPr>
        <w:pStyle w:val="EndNoteBibliography"/>
      </w:pPr>
      <w:r w:rsidRPr="00996F88">
        <w:lastRenderedPageBreak/>
        <w:t xml:space="preserve">Swann Jr, William B., J. Gregory Hixon, and Chris De La Ronde (1992), "Embracing the bitter “truth”: Negative self-concepts and marital commitment," </w:t>
      </w:r>
      <w:r w:rsidRPr="00996F88">
        <w:rPr>
          <w:i/>
        </w:rPr>
        <w:t>Psychological Science</w:t>
      </w:r>
      <w:r w:rsidRPr="00996F88">
        <w:t>, 3 (2), 118-21.</w:t>
      </w:r>
    </w:p>
    <w:p w14:paraId="5C22F212" w14:textId="77777777" w:rsidR="00996F88" w:rsidRPr="00996F88" w:rsidRDefault="00996F88" w:rsidP="00996F88">
      <w:pPr>
        <w:pStyle w:val="EndNoteBibliography"/>
        <w:spacing w:after="0"/>
      </w:pPr>
    </w:p>
    <w:p w14:paraId="7218E818" w14:textId="77777777" w:rsidR="00996F88" w:rsidRPr="00996F88" w:rsidRDefault="00996F88" w:rsidP="00996F88">
      <w:pPr>
        <w:pStyle w:val="EndNoteBibliography"/>
      </w:pPr>
      <w:r w:rsidRPr="00996F88">
        <w:t xml:space="preserve">Swinyard, William R (1993), "The effects of mood, involvement, and quality of store experience on shopping intentions," </w:t>
      </w:r>
      <w:r w:rsidRPr="00996F88">
        <w:rPr>
          <w:i/>
        </w:rPr>
        <w:t>Journal of consumer research</w:t>
      </w:r>
      <w:r w:rsidRPr="00996F88">
        <w:t>, 20 (2), 271-80.</w:t>
      </w:r>
    </w:p>
    <w:p w14:paraId="77C00DED" w14:textId="77777777" w:rsidR="00996F88" w:rsidRPr="00996F88" w:rsidRDefault="00996F88" w:rsidP="00996F88">
      <w:pPr>
        <w:pStyle w:val="EndNoteBibliography"/>
        <w:spacing w:after="0"/>
      </w:pPr>
    </w:p>
    <w:p w14:paraId="08330BBF" w14:textId="77777777" w:rsidR="00996F88" w:rsidRPr="00996F88" w:rsidRDefault="00996F88" w:rsidP="00996F88">
      <w:pPr>
        <w:pStyle w:val="EndNoteBibliography"/>
      </w:pPr>
      <w:r w:rsidRPr="00996F88">
        <w:t xml:space="preserve">Tanaka, Keiko (1992), "The pun in advertising: A pragmatic approach," </w:t>
      </w:r>
      <w:r w:rsidRPr="00996F88">
        <w:rPr>
          <w:i/>
        </w:rPr>
        <w:t>Lingua</w:t>
      </w:r>
      <w:r w:rsidRPr="00996F88">
        <w:t>, 87 (1-2), 91-102.</w:t>
      </w:r>
    </w:p>
    <w:p w14:paraId="6EE8A475" w14:textId="77777777" w:rsidR="00996F88" w:rsidRPr="00996F88" w:rsidRDefault="00996F88" w:rsidP="00996F88">
      <w:pPr>
        <w:pStyle w:val="EndNoteBibliography"/>
        <w:spacing w:after="0"/>
      </w:pPr>
    </w:p>
    <w:p w14:paraId="2AAE513C" w14:textId="77777777" w:rsidR="00996F88" w:rsidRPr="00996F88" w:rsidRDefault="00996F88" w:rsidP="00996F88">
      <w:pPr>
        <w:pStyle w:val="EndNoteBibliography"/>
      </w:pPr>
      <w:r w:rsidRPr="00996F88">
        <w:t xml:space="preserve">Tezer, Ali and H Onur Bodur (2020), "The greenconsumption effect: How using green products improves consumption experience," </w:t>
      </w:r>
      <w:r w:rsidRPr="00996F88">
        <w:rPr>
          <w:i/>
        </w:rPr>
        <w:t>Journal of Consumer Research</w:t>
      </w:r>
      <w:r w:rsidRPr="00996F88">
        <w:t>, 47 (1), 25-39.</w:t>
      </w:r>
    </w:p>
    <w:p w14:paraId="4EB82BCA" w14:textId="77777777" w:rsidR="00996F88" w:rsidRPr="00996F88" w:rsidRDefault="00996F88" w:rsidP="00996F88">
      <w:pPr>
        <w:pStyle w:val="EndNoteBibliography"/>
        <w:spacing w:after="0"/>
      </w:pPr>
    </w:p>
    <w:p w14:paraId="3D2DD14F" w14:textId="77777777" w:rsidR="00996F88" w:rsidRPr="00996F88" w:rsidRDefault="00996F88" w:rsidP="00996F88">
      <w:pPr>
        <w:pStyle w:val="EndNoteBibliography"/>
      </w:pPr>
      <w:r w:rsidRPr="00996F88">
        <w:t xml:space="preserve">Tiggemann, Marika and Isabella Barbato (2018), "“You look great!”: The effect of viewing appearance-related Instagram comments on women’s body image," </w:t>
      </w:r>
      <w:r w:rsidRPr="00996F88">
        <w:rPr>
          <w:i/>
        </w:rPr>
        <w:t>Body image</w:t>
      </w:r>
      <w:r w:rsidRPr="00996F88">
        <w:t>, 27, 61-66.</w:t>
      </w:r>
    </w:p>
    <w:p w14:paraId="6765D57A" w14:textId="77777777" w:rsidR="00996F88" w:rsidRPr="00996F88" w:rsidRDefault="00996F88" w:rsidP="00996F88">
      <w:pPr>
        <w:pStyle w:val="EndNoteBibliography"/>
        <w:spacing w:after="0"/>
      </w:pPr>
    </w:p>
    <w:p w14:paraId="42180033" w14:textId="77777777" w:rsidR="00996F88" w:rsidRPr="00996F88" w:rsidRDefault="00996F88" w:rsidP="00996F88">
      <w:pPr>
        <w:pStyle w:val="EndNoteBibliography"/>
      </w:pPr>
      <w:r w:rsidRPr="00996F88">
        <w:t xml:space="preserve">Tingchi Liu, Matthew, Yu-Ying Huang, and Jiang Minghua (2007), "Relations among attractiveness of endorsers, match-up, and purchase intention in sport marketing in China," </w:t>
      </w:r>
      <w:r w:rsidRPr="00996F88">
        <w:rPr>
          <w:i/>
        </w:rPr>
        <w:t>Journal of Consumer Marketing</w:t>
      </w:r>
      <w:r w:rsidRPr="00996F88">
        <w:t>, 24 (6), 358-65.</w:t>
      </w:r>
    </w:p>
    <w:p w14:paraId="1AADFB97" w14:textId="77777777" w:rsidR="00996F88" w:rsidRPr="00996F88" w:rsidRDefault="00996F88" w:rsidP="00996F88">
      <w:pPr>
        <w:pStyle w:val="EndNoteBibliography"/>
        <w:spacing w:after="0"/>
      </w:pPr>
    </w:p>
    <w:p w14:paraId="3C75EA78" w14:textId="77777777" w:rsidR="00996F88" w:rsidRPr="00996F88" w:rsidRDefault="00996F88" w:rsidP="00996F88">
      <w:pPr>
        <w:pStyle w:val="EndNoteBibliography"/>
      </w:pPr>
      <w:r w:rsidRPr="00996F88">
        <w:t xml:space="preserve">Tom, Gail and Anmarie Eves (1999), "The use of rhetorical devices in advertising," </w:t>
      </w:r>
      <w:r w:rsidRPr="00996F88">
        <w:rPr>
          <w:i/>
        </w:rPr>
        <w:t>Journal of Advertising Research</w:t>
      </w:r>
      <w:r w:rsidRPr="00996F88">
        <w:t>.</w:t>
      </w:r>
    </w:p>
    <w:p w14:paraId="24BB9535" w14:textId="77777777" w:rsidR="00996F88" w:rsidRPr="00996F88" w:rsidRDefault="00996F88" w:rsidP="00996F88">
      <w:pPr>
        <w:pStyle w:val="EndNoteBibliography"/>
        <w:spacing w:after="0"/>
      </w:pPr>
    </w:p>
    <w:p w14:paraId="021E1F0A" w14:textId="77777777" w:rsidR="00996F88" w:rsidRPr="00996F88" w:rsidRDefault="00996F88" w:rsidP="00996F88">
      <w:pPr>
        <w:pStyle w:val="EndNoteBibliography"/>
      </w:pPr>
      <w:r w:rsidRPr="00996F88">
        <w:t xml:space="preserve">Van Mulken, Margot, Renske Van Enschot-van Dijk, and Hans Hoeken (2005), "Puns, relevance and appreciation in advertisements," </w:t>
      </w:r>
      <w:r w:rsidRPr="00996F88">
        <w:rPr>
          <w:i/>
        </w:rPr>
        <w:t>Journal of pragmatics</w:t>
      </w:r>
      <w:r w:rsidRPr="00996F88">
        <w:t>, 37 (5), 707-21.</w:t>
      </w:r>
    </w:p>
    <w:p w14:paraId="128E5F43" w14:textId="77777777" w:rsidR="00996F88" w:rsidRPr="00996F88" w:rsidRDefault="00996F88" w:rsidP="00996F88">
      <w:pPr>
        <w:pStyle w:val="EndNoteBibliography"/>
        <w:spacing w:after="0"/>
      </w:pPr>
    </w:p>
    <w:p w14:paraId="68A4CF72" w14:textId="77777777" w:rsidR="00996F88" w:rsidRPr="00996F88" w:rsidRDefault="00996F88" w:rsidP="00996F88">
      <w:pPr>
        <w:pStyle w:val="EndNoteBibliography"/>
      </w:pPr>
      <w:r w:rsidRPr="00996F88">
        <w:t xml:space="preserve">Van Osselaer, Stijn MJ and Chris Janiszewski (2012), "A goal-based model of product evaluation and choice," </w:t>
      </w:r>
      <w:r w:rsidRPr="00996F88">
        <w:rPr>
          <w:i/>
        </w:rPr>
        <w:t>Journal of Consumer Research</w:t>
      </w:r>
      <w:r w:rsidRPr="00996F88">
        <w:t>, 39 (2), 260-92.</w:t>
      </w:r>
    </w:p>
    <w:p w14:paraId="2E1A043E" w14:textId="77777777" w:rsidR="00996F88" w:rsidRPr="00996F88" w:rsidRDefault="00996F88" w:rsidP="00996F88">
      <w:pPr>
        <w:pStyle w:val="EndNoteBibliography"/>
        <w:spacing w:after="0"/>
      </w:pPr>
    </w:p>
    <w:p w14:paraId="0CC03C29" w14:textId="77777777" w:rsidR="00996F88" w:rsidRPr="00996F88" w:rsidRDefault="00996F88" w:rsidP="00996F88">
      <w:pPr>
        <w:pStyle w:val="EndNoteBibliography"/>
      </w:pPr>
      <w:r w:rsidRPr="00996F88">
        <w:t xml:space="preserve">Vandellen, Michelle R, W Keith Campbell, Rick H Hoyle, and Erin K Bradfield (2011), "Compensating, resisting, and breaking: A meta-analytic examination of reactions to self-esteem threat," </w:t>
      </w:r>
      <w:r w:rsidRPr="00996F88">
        <w:rPr>
          <w:i/>
        </w:rPr>
        <w:t>Personality and Social Psychology Review</w:t>
      </w:r>
      <w:r w:rsidRPr="00996F88">
        <w:t>, 15 (1), 51-74.</w:t>
      </w:r>
    </w:p>
    <w:p w14:paraId="6E78769D" w14:textId="77777777" w:rsidR="00996F88" w:rsidRPr="00996F88" w:rsidRDefault="00996F88" w:rsidP="00996F88">
      <w:pPr>
        <w:pStyle w:val="EndNoteBibliography"/>
        <w:spacing w:after="0"/>
      </w:pPr>
    </w:p>
    <w:p w14:paraId="1DEAACD4" w14:textId="77777777" w:rsidR="00996F88" w:rsidRPr="00996F88" w:rsidRDefault="00996F88" w:rsidP="00996F88">
      <w:pPr>
        <w:pStyle w:val="EndNoteBibliography"/>
      </w:pPr>
      <w:r w:rsidRPr="00996F88">
        <w:t xml:space="preserve">Vernuccio, Maria and Federica Ceccotti (2015), "Strategic and organisational challenges in the integrated marketing communication paradigm shift: A holistic vision," </w:t>
      </w:r>
      <w:r w:rsidRPr="00996F88">
        <w:rPr>
          <w:i/>
        </w:rPr>
        <w:t>European Management Journal</w:t>
      </w:r>
      <w:r w:rsidRPr="00996F88">
        <w:t>, 33 (6), 438-49.</w:t>
      </w:r>
    </w:p>
    <w:p w14:paraId="2898FD53" w14:textId="77777777" w:rsidR="00996F88" w:rsidRPr="00996F88" w:rsidRDefault="00996F88" w:rsidP="00996F88">
      <w:pPr>
        <w:pStyle w:val="EndNoteBibliography"/>
        <w:spacing w:after="0"/>
      </w:pPr>
    </w:p>
    <w:p w14:paraId="4609BB05" w14:textId="77777777" w:rsidR="00996F88" w:rsidRPr="00996F88" w:rsidRDefault="00996F88" w:rsidP="00996F88">
      <w:pPr>
        <w:pStyle w:val="EndNoteBibliography"/>
      </w:pPr>
      <w:r w:rsidRPr="00996F88">
        <w:t xml:space="preserve">Vincent, E and Ajilore Kolade (2019), "Persuasive Communication: Semiotic Analysis of “Share-a-coke” Advertising Campaign," </w:t>
      </w:r>
      <w:r w:rsidRPr="00996F88">
        <w:rPr>
          <w:i/>
        </w:rPr>
        <w:t>World Journal of Innovative Research (WJIR) ISSN</w:t>
      </w:r>
      <w:r w:rsidRPr="00996F88">
        <w:t>, 2454-8236.</w:t>
      </w:r>
    </w:p>
    <w:p w14:paraId="2603A0C2" w14:textId="77777777" w:rsidR="00996F88" w:rsidRPr="00996F88" w:rsidRDefault="00996F88" w:rsidP="00996F88">
      <w:pPr>
        <w:pStyle w:val="EndNoteBibliography"/>
        <w:spacing w:after="0"/>
      </w:pPr>
    </w:p>
    <w:p w14:paraId="3F7E2AFA" w14:textId="77777777" w:rsidR="00996F88" w:rsidRPr="00996F88" w:rsidRDefault="00996F88" w:rsidP="00996F88">
      <w:pPr>
        <w:pStyle w:val="EndNoteBibliography"/>
      </w:pPr>
      <w:r w:rsidRPr="00996F88">
        <w:t>Vorm, Eric Stephen (2019), "Into the Black Box: Designing for Transparency in Artificial Intelligence."</w:t>
      </w:r>
    </w:p>
    <w:p w14:paraId="4B103B8A" w14:textId="77777777" w:rsidR="00996F88" w:rsidRPr="00996F88" w:rsidRDefault="00996F88" w:rsidP="00996F88">
      <w:pPr>
        <w:pStyle w:val="EndNoteBibliography"/>
        <w:spacing w:after="0"/>
      </w:pPr>
    </w:p>
    <w:p w14:paraId="5F616F84" w14:textId="77777777" w:rsidR="00996F88" w:rsidRPr="00996F88" w:rsidRDefault="00996F88" w:rsidP="00996F88">
      <w:pPr>
        <w:pStyle w:val="EndNoteBibliography"/>
      </w:pPr>
      <w:r w:rsidRPr="00996F88">
        <w:t xml:space="preserve">Wan, Lisa C and Robert S Wyer Jr (2015), "Consumer reactions to attractive service providers: Approach or avoid?," </w:t>
      </w:r>
      <w:r w:rsidRPr="00996F88">
        <w:rPr>
          <w:i/>
        </w:rPr>
        <w:t>Journal of Consumer Research</w:t>
      </w:r>
      <w:r w:rsidRPr="00996F88">
        <w:t>, 42 (4), 578-95.</w:t>
      </w:r>
    </w:p>
    <w:p w14:paraId="75CE4E55" w14:textId="77777777" w:rsidR="00996F88" w:rsidRPr="00996F88" w:rsidRDefault="00996F88" w:rsidP="00996F88">
      <w:pPr>
        <w:pStyle w:val="EndNoteBibliography"/>
        <w:spacing w:after="0"/>
      </w:pPr>
    </w:p>
    <w:p w14:paraId="14D5242F" w14:textId="77777777" w:rsidR="00996F88" w:rsidRPr="00996F88" w:rsidRDefault="00996F88" w:rsidP="00996F88">
      <w:pPr>
        <w:pStyle w:val="EndNoteBibliography"/>
      </w:pPr>
      <w:r w:rsidRPr="00996F88">
        <w:t xml:space="preserve">Wänke, Michaela, Andreas Herrmann, and Dorothea Schaffner (2007), "Brand name influence on brand perception," </w:t>
      </w:r>
      <w:r w:rsidRPr="00996F88">
        <w:rPr>
          <w:i/>
        </w:rPr>
        <w:t>Psychology &amp; Marketing</w:t>
      </w:r>
      <w:r w:rsidRPr="00996F88">
        <w:t>, 24 (1), 1-24.</w:t>
      </w:r>
    </w:p>
    <w:p w14:paraId="75325D14" w14:textId="77777777" w:rsidR="00996F88" w:rsidRPr="00996F88" w:rsidRDefault="00996F88" w:rsidP="00996F88">
      <w:pPr>
        <w:pStyle w:val="EndNoteBibliography"/>
        <w:spacing w:after="0"/>
      </w:pPr>
    </w:p>
    <w:p w14:paraId="6378924F" w14:textId="77777777" w:rsidR="00996F88" w:rsidRPr="00996F88" w:rsidRDefault="00996F88" w:rsidP="00996F88">
      <w:pPr>
        <w:pStyle w:val="EndNoteBibliography"/>
      </w:pPr>
      <w:r w:rsidRPr="00996F88">
        <w:t xml:space="preserve">Warren, Caleb, Adam Barsky, and A Peter McGraw (2018), "Humor, comedy, and consumer behavior," </w:t>
      </w:r>
      <w:r w:rsidRPr="00996F88">
        <w:rPr>
          <w:i/>
        </w:rPr>
        <w:t>Journal of Consumer Research</w:t>
      </w:r>
      <w:r w:rsidRPr="00996F88">
        <w:t>, 45 (3), 529-52.</w:t>
      </w:r>
    </w:p>
    <w:p w14:paraId="2A04226B" w14:textId="77777777" w:rsidR="00996F88" w:rsidRPr="00996F88" w:rsidRDefault="00996F88" w:rsidP="00996F88">
      <w:pPr>
        <w:pStyle w:val="EndNoteBibliography"/>
        <w:spacing w:after="0"/>
      </w:pPr>
    </w:p>
    <w:p w14:paraId="675F3C58" w14:textId="77777777" w:rsidR="00996F88" w:rsidRPr="00996F88" w:rsidRDefault="00996F88" w:rsidP="00996F88">
      <w:pPr>
        <w:pStyle w:val="EndNoteBibliography"/>
      </w:pPr>
      <w:r w:rsidRPr="00996F88">
        <w:t xml:space="preserve">Warren, Caleb and A Peter McGraw (2015), "Benign violation theory," </w:t>
      </w:r>
      <w:r w:rsidRPr="00996F88">
        <w:rPr>
          <w:i/>
        </w:rPr>
        <w:t>Mays Business School Research Paper</w:t>
      </w:r>
      <w:r w:rsidRPr="00996F88">
        <w:t xml:space="preserve"> (2015-11).</w:t>
      </w:r>
    </w:p>
    <w:p w14:paraId="133C1BFF" w14:textId="77777777" w:rsidR="00996F88" w:rsidRPr="00996F88" w:rsidRDefault="00996F88" w:rsidP="00996F88">
      <w:pPr>
        <w:pStyle w:val="EndNoteBibliography"/>
        <w:spacing w:after="0"/>
      </w:pPr>
    </w:p>
    <w:p w14:paraId="2BDF2E87" w14:textId="77777777" w:rsidR="00996F88" w:rsidRPr="00996F88" w:rsidRDefault="00996F88" w:rsidP="00996F88">
      <w:pPr>
        <w:pStyle w:val="EndNoteBibliography"/>
      </w:pPr>
      <w:r w:rsidRPr="00996F88">
        <w:t xml:space="preserve">---- (2016), "When does humorous marketing hurt brands?," </w:t>
      </w:r>
      <w:r w:rsidRPr="00996F88">
        <w:rPr>
          <w:i/>
        </w:rPr>
        <w:t>Journal of Marketing Behavior</w:t>
      </w:r>
      <w:r w:rsidRPr="00996F88">
        <w:t>, 2 (1), 39-67.</w:t>
      </w:r>
    </w:p>
    <w:p w14:paraId="635CEB52" w14:textId="77777777" w:rsidR="00996F88" w:rsidRPr="00996F88" w:rsidRDefault="00996F88" w:rsidP="00996F88">
      <w:pPr>
        <w:pStyle w:val="EndNoteBibliography"/>
        <w:spacing w:after="0"/>
      </w:pPr>
    </w:p>
    <w:p w14:paraId="14CC8015" w14:textId="77777777" w:rsidR="00996F88" w:rsidRPr="00996F88" w:rsidRDefault="00996F88" w:rsidP="00996F88">
      <w:pPr>
        <w:pStyle w:val="EndNoteBibliography"/>
      </w:pPr>
      <w:r w:rsidRPr="00996F88">
        <w:t xml:space="preserve">Weinberger, Marc G and Charles S Gulas (1992), "The impact of humor in advertising: A review," </w:t>
      </w:r>
      <w:r w:rsidRPr="00996F88">
        <w:rPr>
          <w:i/>
        </w:rPr>
        <w:t>Journal of advertising</w:t>
      </w:r>
      <w:r w:rsidRPr="00996F88">
        <w:t>, 21 (4), 35-59.</w:t>
      </w:r>
    </w:p>
    <w:p w14:paraId="1824DD7A" w14:textId="77777777" w:rsidR="00996F88" w:rsidRPr="00996F88" w:rsidRDefault="00996F88" w:rsidP="00996F88">
      <w:pPr>
        <w:pStyle w:val="EndNoteBibliography"/>
        <w:spacing w:after="0"/>
      </w:pPr>
    </w:p>
    <w:p w14:paraId="0D696861" w14:textId="77777777" w:rsidR="00996F88" w:rsidRPr="00996F88" w:rsidRDefault="00996F88" w:rsidP="00996F88">
      <w:pPr>
        <w:pStyle w:val="EndNoteBibliography"/>
      </w:pPr>
      <w:r w:rsidRPr="00996F88">
        <w:t>Weisfeld, Glenn E, Nicole T Nowak, Todd Lucas, Carol C Weisfeld, E Olcay Imamoğlu, Marina Butovskaya, Jiliang Shen, and Michele R Parkhill (2011), "Do women seek humorousness in men because it signals intelligence? A cross-cultural test."</w:t>
      </w:r>
    </w:p>
    <w:p w14:paraId="722EDEC0" w14:textId="77777777" w:rsidR="00996F88" w:rsidRPr="00996F88" w:rsidRDefault="00996F88" w:rsidP="00996F88">
      <w:pPr>
        <w:pStyle w:val="EndNoteBibliography"/>
        <w:spacing w:after="0"/>
      </w:pPr>
    </w:p>
    <w:p w14:paraId="3694DA52" w14:textId="0F656021" w:rsidR="00996F88" w:rsidRPr="00996F88" w:rsidRDefault="00996F88" w:rsidP="00996F88">
      <w:pPr>
        <w:pStyle w:val="EndNoteBibliography"/>
      </w:pPr>
      <w:r w:rsidRPr="00996F88">
        <w:t xml:space="preserve">Weiss, Suzy and Catherine Kast (2018), "Victoria’s Secret only hires super-skinny models — and that’s a problem," (accessed Dec 05, 2020), [available at </w:t>
      </w:r>
      <w:hyperlink r:id="rId46" w:history="1">
        <w:r w:rsidRPr="00996F88">
          <w:rPr>
            <w:rStyle w:val="Hyperlink"/>
          </w:rPr>
          <w:t>https://nypost.com/2018/11/05/victorias-secret-only-hires-super-skinny-models-and-thats-a-problem/</w:t>
        </w:r>
      </w:hyperlink>
      <w:r w:rsidRPr="00996F88">
        <w:t>].</w:t>
      </w:r>
    </w:p>
    <w:p w14:paraId="1416157E" w14:textId="77777777" w:rsidR="00996F88" w:rsidRPr="00996F88" w:rsidRDefault="00996F88" w:rsidP="00996F88">
      <w:pPr>
        <w:pStyle w:val="EndNoteBibliography"/>
        <w:spacing w:after="0"/>
      </w:pPr>
    </w:p>
    <w:p w14:paraId="63120C18" w14:textId="77777777" w:rsidR="00996F88" w:rsidRPr="00996F88" w:rsidRDefault="00996F88" w:rsidP="00996F88">
      <w:pPr>
        <w:pStyle w:val="EndNoteBibliography"/>
      </w:pPr>
      <w:r w:rsidRPr="00996F88">
        <w:t>Wenger, Etienne (2014), Artificial intelligence and tutoring systems: computational and cognitive approaches to the communication of knowledge: Morgan Kaufmann.</w:t>
      </w:r>
    </w:p>
    <w:p w14:paraId="72B2C2BD" w14:textId="77777777" w:rsidR="00996F88" w:rsidRPr="00996F88" w:rsidRDefault="00996F88" w:rsidP="00996F88">
      <w:pPr>
        <w:pStyle w:val="EndNoteBibliography"/>
        <w:spacing w:after="0"/>
      </w:pPr>
    </w:p>
    <w:p w14:paraId="407C2E30" w14:textId="77777777" w:rsidR="00996F88" w:rsidRPr="00996F88" w:rsidRDefault="00996F88" w:rsidP="00996F88">
      <w:pPr>
        <w:pStyle w:val="EndNoteBibliography"/>
      </w:pPr>
      <w:r w:rsidRPr="00996F88">
        <w:t xml:space="preserve">White, Katherine and Cathy McFarland (2009), "When are moods most likely to influence consumers' product preferences? The role of mood focus and perceived relevance of moods," </w:t>
      </w:r>
      <w:r w:rsidRPr="00996F88">
        <w:rPr>
          <w:i/>
        </w:rPr>
        <w:t>Journal of Consumer Psychology</w:t>
      </w:r>
      <w:r w:rsidRPr="00996F88">
        <w:t>, 19 (3), 526-36.</w:t>
      </w:r>
    </w:p>
    <w:p w14:paraId="0D1E4AF8" w14:textId="77777777" w:rsidR="00996F88" w:rsidRPr="00996F88" w:rsidRDefault="00996F88" w:rsidP="00996F88">
      <w:pPr>
        <w:pStyle w:val="EndNoteBibliography"/>
        <w:spacing w:after="0"/>
      </w:pPr>
    </w:p>
    <w:p w14:paraId="29CA7611" w14:textId="77777777" w:rsidR="00996F88" w:rsidRPr="00996F88" w:rsidRDefault="00996F88" w:rsidP="00996F88">
      <w:pPr>
        <w:pStyle w:val="EndNoteBibliography"/>
      </w:pPr>
      <w:r w:rsidRPr="00996F88">
        <w:lastRenderedPageBreak/>
        <w:t xml:space="preserve">Wicker, Frank W, Irene M Thorelli, William L Barron, and Amy C Willis (1981), "Studies of mood and humor appreciation," </w:t>
      </w:r>
      <w:r w:rsidRPr="00996F88">
        <w:rPr>
          <w:i/>
        </w:rPr>
        <w:t>Motivation and Emotion</w:t>
      </w:r>
      <w:r w:rsidRPr="00996F88">
        <w:t>, 5 (1), 47-59.</w:t>
      </w:r>
    </w:p>
    <w:p w14:paraId="08EA2124" w14:textId="77777777" w:rsidR="00996F88" w:rsidRPr="00996F88" w:rsidRDefault="00996F88" w:rsidP="00996F88">
      <w:pPr>
        <w:pStyle w:val="EndNoteBibliography"/>
        <w:spacing w:after="0"/>
      </w:pPr>
    </w:p>
    <w:p w14:paraId="504C2FEB" w14:textId="77777777" w:rsidR="00996F88" w:rsidRPr="00996F88" w:rsidRDefault="00996F88" w:rsidP="00996F88">
      <w:pPr>
        <w:pStyle w:val="EndNoteBibliography"/>
      </w:pPr>
      <w:r w:rsidRPr="00996F88">
        <w:t xml:space="preserve">Wood, Joanne V., Sara A. Heimpel, and John L. Michela (2003), "Savoring versus dampening: self-esteem differences in regulating positive affect," </w:t>
      </w:r>
      <w:r w:rsidRPr="00996F88">
        <w:rPr>
          <w:i/>
        </w:rPr>
        <w:t>Journal of Personality and Social Psychology</w:t>
      </w:r>
      <w:r w:rsidRPr="00996F88">
        <w:t>, 85 (3), 566.</w:t>
      </w:r>
    </w:p>
    <w:p w14:paraId="78FF8403" w14:textId="77777777" w:rsidR="00996F88" w:rsidRPr="00996F88" w:rsidRDefault="00996F88" w:rsidP="00996F88">
      <w:pPr>
        <w:pStyle w:val="EndNoteBibliography"/>
        <w:spacing w:after="0"/>
      </w:pPr>
    </w:p>
    <w:p w14:paraId="5DA1B98A" w14:textId="77777777" w:rsidR="00996F88" w:rsidRPr="00996F88" w:rsidRDefault="00996F88" w:rsidP="00996F88">
      <w:pPr>
        <w:pStyle w:val="EndNoteBibliography"/>
      </w:pPr>
      <w:r w:rsidRPr="00996F88">
        <w:t xml:space="preserve">Wood, Joanne V., Sara A. Heimpel, Ian R. Newby-Clark, and Michael Ross (2005), "Snatching defeat from the jaws of victory: self-esteem differences in the experience and anticipation of success," </w:t>
      </w:r>
      <w:r w:rsidRPr="00996F88">
        <w:rPr>
          <w:i/>
        </w:rPr>
        <w:t>Journal of Personality and Social Psychology</w:t>
      </w:r>
      <w:r w:rsidRPr="00996F88">
        <w:t>, 89 (5), 764.</w:t>
      </w:r>
    </w:p>
    <w:p w14:paraId="64AB2394" w14:textId="77777777" w:rsidR="00996F88" w:rsidRPr="00996F88" w:rsidRDefault="00996F88" w:rsidP="00996F88">
      <w:pPr>
        <w:pStyle w:val="EndNoteBibliography"/>
        <w:spacing w:after="0"/>
      </w:pPr>
    </w:p>
    <w:p w14:paraId="2DD4872D" w14:textId="77777777" w:rsidR="00996F88" w:rsidRPr="00996F88" w:rsidRDefault="00996F88" w:rsidP="00996F88">
      <w:pPr>
        <w:pStyle w:val="EndNoteBibliography"/>
      </w:pPr>
      <w:r w:rsidRPr="00996F88">
        <w:t xml:space="preserve">Wyer Jr, Robert S, Iris W Hung, and Yuwei Jiang (2008), "Visual and verbal processing strategies in comprehension and judgment," </w:t>
      </w:r>
      <w:r w:rsidRPr="00996F88">
        <w:rPr>
          <w:i/>
        </w:rPr>
        <w:t>Journal of Consumer Psychology</w:t>
      </w:r>
      <w:r w:rsidRPr="00996F88">
        <w:t>, 18 (4), 244-57.</w:t>
      </w:r>
    </w:p>
    <w:p w14:paraId="7306BFBE" w14:textId="77777777" w:rsidR="00996F88" w:rsidRPr="00996F88" w:rsidRDefault="00996F88" w:rsidP="00996F88">
      <w:pPr>
        <w:pStyle w:val="EndNoteBibliography"/>
        <w:spacing w:after="0"/>
      </w:pPr>
    </w:p>
    <w:p w14:paraId="75A4C83F" w14:textId="77777777" w:rsidR="00996F88" w:rsidRPr="00996F88" w:rsidRDefault="00996F88" w:rsidP="00996F88">
      <w:pPr>
        <w:pStyle w:val="EndNoteBibliography"/>
      </w:pPr>
      <w:r w:rsidRPr="00996F88">
        <w:t xml:space="preserve">Xiao, Li and Min Ding (2014), "Just the faces: Exploring the effects of facial features in print advertising," </w:t>
      </w:r>
      <w:r w:rsidRPr="00996F88">
        <w:rPr>
          <w:i/>
        </w:rPr>
        <w:t>Marketing Science</w:t>
      </w:r>
      <w:r w:rsidRPr="00996F88">
        <w:t>, 33 (3), 338-52.</w:t>
      </w:r>
    </w:p>
    <w:p w14:paraId="036E2B78" w14:textId="77777777" w:rsidR="00996F88" w:rsidRPr="00996F88" w:rsidRDefault="00996F88" w:rsidP="00996F88">
      <w:pPr>
        <w:pStyle w:val="EndNoteBibliography"/>
        <w:spacing w:after="0"/>
      </w:pPr>
    </w:p>
    <w:p w14:paraId="4E08E548" w14:textId="77777777" w:rsidR="00996F88" w:rsidRPr="00996F88" w:rsidRDefault="00996F88" w:rsidP="00996F88">
      <w:pPr>
        <w:pStyle w:val="EndNoteBibliography"/>
      </w:pPr>
      <w:r w:rsidRPr="00996F88">
        <w:t xml:space="preserve">Yang, Wan and Anna S Mattila (2016), "Why do we buy luxury experiences? Measuring value perceptions of luxury hospitality services," </w:t>
      </w:r>
      <w:r w:rsidRPr="00996F88">
        <w:rPr>
          <w:i/>
        </w:rPr>
        <w:t>International Journal of Contemporary Hospitality Management</w:t>
      </w:r>
      <w:r w:rsidRPr="00996F88">
        <w:t>.</w:t>
      </w:r>
    </w:p>
    <w:p w14:paraId="24F9D878" w14:textId="77777777" w:rsidR="00996F88" w:rsidRPr="00996F88" w:rsidRDefault="00996F88" w:rsidP="00996F88">
      <w:pPr>
        <w:pStyle w:val="EndNoteBibliography"/>
        <w:spacing w:after="0"/>
      </w:pPr>
    </w:p>
    <w:p w14:paraId="2655B733" w14:textId="77777777" w:rsidR="00996F88" w:rsidRPr="00996F88" w:rsidRDefault="00996F88" w:rsidP="00996F88">
      <w:pPr>
        <w:pStyle w:val="EndNoteBibliography"/>
      </w:pPr>
      <w:r w:rsidRPr="00996F88">
        <w:t xml:space="preserve">Yoon, Yeosun, Gülen Sarial-Abi, and Zeynep Gürhan-Canli (2012), "Effect of regulatory focus on selective information processing," </w:t>
      </w:r>
      <w:r w:rsidRPr="00996F88">
        <w:rPr>
          <w:i/>
        </w:rPr>
        <w:t>Journal of Consumer Research</w:t>
      </w:r>
      <w:r w:rsidRPr="00996F88">
        <w:t>, 39 (1), 93-110.</w:t>
      </w:r>
    </w:p>
    <w:p w14:paraId="61A376A1" w14:textId="77777777" w:rsidR="00996F88" w:rsidRPr="00996F88" w:rsidRDefault="00996F88" w:rsidP="00996F88">
      <w:pPr>
        <w:pStyle w:val="EndNoteBibliography"/>
        <w:spacing w:after="0"/>
      </w:pPr>
    </w:p>
    <w:p w14:paraId="56227FCC" w14:textId="77777777" w:rsidR="00996F88" w:rsidRPr="00996F88" w:rsidRDefault="00996F88" w:rsidP="00996F88">
      <w:pPr>
        <w:pStyle w:val="EndNoteBibliography"/>
      </w:pPr>
      <w:r w:rsidRPr="00996F88">
        <w:t xml:space="preserve">Yorkston, Eric and Geeta Menon (2004), "A sound idea: Phonetic effects of brand names on consumer judgments," </w:t>
      </w:r>
      <w:r w:rsidRPr="00996F88">
        <w:rPr>
          <w:i/>
        </w:rPr>
        <w:t>Journal of Consumer Research</w:t>
      </w:r>
      <w:r w:rsidRPr="00996F88">
        <w:t>, 31 (1), 43-51.</w:t>
      </w:r>
    </w:p>
    <w:p w14:paraId="498605D9" w14:textId="77777777" w:rsidR="00996F88" w:rsidRPr="00996F88" w:rsidRDefault="00996F88" w:rsidP="00996F88">
      <w:pPr>
        <w:pStyle w:val="EndNoteBibliography"/>
        <w:spacing w:after="0"/>
      </w:pPr>
    </w:p>
    <w:p w14:paraId="4088A8EA" w14:textId="0410C63D" w:rsidR="00996F88" w:rsidRPr="00996F88" w:rsidRDefault="00996F88" w:rsidP="00996F88">
      <w:pPr>
        <w:pStyle w:val="EndNoteBibliography"/>
      </w:pPr>
      <w:r w:rsidRPr="00996F88">
        <w:t xml:space="preserve">Zarya, Valentina (2015), "Herve Leger isn’t alone: 3 other fashion brands with body-shaming execs," (accessed Sep 25, 2021), [available at </w:t>
      </w:r>
      <w:hyperlink r:id="rId47" w:history="1">
        <w:r w:rsidRPr="00996F88">
          <w:rPr>
            <w:rStyle w:val="Hyperlink"/>
          </w:rPr>
          <w:t>https://fortune.com/2015/08/20/herve-leger-fashion-execs-shaming/</w:t>
        </w:r>
      </w:hyperlink>
      <w:r w:rsidRPr="00996F88">
        <w:t>].</w:t>
      </w:r>
    </w:p>
    <w:p w14:paraId="7CAE62A4" w14:textId="77777777" w:rsidR="00996F88" w:rsidRPr="00996F88" w:rsidRDefault="00996F88" w:rsidP="00996F88">
      <w:pPr>
        <w:pStyle w:val="EndNoteBibliography"/>
        <w:spacing w:after="0"/>
      </w:pPr>
    </w:p>
    <w:p w14:paraId="2D98A751" w14:textId="77777777" w:rsidR="00996F88" w:rsidRPr="00996F88" w:rsidRDefault="00996F88" w:rsidP="00996F88">
      <w:pPr>
        <w:pStyle w:val="EndNoteBibliography"/>
      </w:pPr>
      <w:r w:rsidRPr="00996F88">
        <w:t xml:space="preserve">Zhang, Shi and Arthur B Markman (2001), "Processing product unique features: Alignability and involvement in preference construction," </w:t>
      </w:r>
      <w:r w:rsidRPr="00996F88">
        <w:rPr>
          <w:i/>
        </w:rPr>
        <w:t>Journal of Consumer Psychology</w:t>
      </w:r>
      <w:r w:rsidRPr="00996F88">
        <w:t>, 11 (1), 13-27.</w:t>
      </w:r>
    </w:p>
    <w:p w14:paraId="3E0236DD" w14:textId="77777777" w:rsidR="00996F88" w:rsidRPr="00996F88" w:rsidRDefault="00996F88" w:rsidP="00996F88">
      <w:pPr>
        <w:pStyle w:val="EndNoteBibliography"/>
        <w:spacing w:after="0"/>
      </w:pPr>
    </w:p>
    <w:p w14:paraId="68D8DF2D" w14:textId="77777777" w:rsidR="00996F88" w:rsidRPr="00996F88" w:rsidRDefault="00996F88" w:rsidP="00996F88">
      <w:pPr>
        <w:pStyle w:val="EndNoteBibliography"/>
      </w:pPr>
      <w:r w:rsidRPr="00996F88">
        <w:t xml:space="preserve">Zhao, Xinshu, John G. Lynch Jr, and Qimei Chen (2010), "Reconsidering Baron and Kenny: Myths and truths about mediation analysis," </w:t>
      </w:r>
      <w:r w:rsidRPr="00996F88">
        <w:rPr>
          <w:i/>
        </w:rPr>
        <w:t>Journal of Consumer Research</w:t>
      </w:r>
      <w:r w:rsidRPr="00996F88">
        <w:t>, 37 (2), 197-206.</w:t>
      </w:r>
    </w:p>
    <w:p w14:paraId="2AE2C425" w14:textId="77777777" w:rsidR="00996F88" w:rsidRPr="00996F88" w:rsidRDefault="00996F88" w:rsidP="00996F88">
      <w:pPr>
        <w:pStyle w:val="EndNoteBibliography"/>
        <w:spacing w:after="0"/>
      </w:pPr>
    </w:p>
    <w:p w14:paraId="6DF42CBC" w14:textId="77777777" w:rsidR="00996F88" w:rsidRPr="00996F88" w:rsidRDefault="00996F88" w:rsidP="00996F88">
      <w:pPr>
        <w:pStyle w:val="EndNoteBibliography"/>
      </w:pPr>
      <w:r w:rsidRPr="00996F88">
        <w:t xml:space="preserve">Zhu, Rui and Jennifer J Argo (2013), "Exploring the impact of various shaped seating arrangements on persuasion," </w:t>
      </w:r>
      <w:r w:rsidRPr="00996F88">
        <w:rPr>
          <w:i/>
        </w:rPr>
        <w:t>Journal of Consumer Research</w:t>
      </w:r>
      <w:r w:rsidRPr="00996F88">
        <w:t>, 40 (2), 336-49.</w:t>
      </w:r>
    </w:p>
    <w:p w14:paraId="00B32090" w14:textId="77777777" w:rsidR="00996F88" w:rsidRPr="00996F88" w:rsidRDefault="00996F88" w:rsidP="00996F88">
      <w:pPr>
        <w:pStyle w:val="EndNoteBibliography"/>
      </w:pPr>
    </w:p>
    <w:p w14:paraId="613690C8" w14:textId="4B651A6A" w:rsidR="000E1651" w:rsidRDefault="000E1651" w:rsidP="000E1651">
      <w:r>
        <w:fldChar w:fldCharType="end"/>
      </w:r>
    </w:p>
    <w:p w14:paraId="38CB5F8E" w14:textId="1AB279D1" w:rsidR="000E1651" w:rsidRDefault="000E1651">
      <w:pPr>
        <w:spacing w:after="0" w:line="240" w:lineRule="auto"/>
      </w:pPr>
      <w:r>
        <w:br w:type="page"/>
      </w:r>
    </w:p>
    <w:p w14:paraId="4BF81440" w14:textId="3662AD91" w:rsidR="00622073" w:rsidRDefault="00622073">
      <w:pPr>
        <w:spacing w:after="0" w:line="240" w:lineRule="auto"/>
      </w:pPr>
    </w:p>
    <w:p w14:paraId="38A4AC16" w14:textId="77777777" w:rsidR="00622073" w:rsidRDefault="00622073" w:rsidP="00622073">
      <w:pPr>
        <w:pStyle w:val="Heading1"/>
      </w:pPr>
      <w:bookmarkStart w:id="79" w:name="_Toc102312276"/>
      <w:r>
        <w:t>APPENDICES</w:t>
      </w:r>
      <w:bookmarkEnd w:id="79"/>
    </w:p>
    <w:p w14:paraId="206A99E5" w14:textId="77777777" w:rsidR="00622073" w:rsidRDefault="00622073" w:rsidP="00622073">
      <w:pPr>
        <w:pStyle w:val="Heading2"/>
      </w:pPr>
      <w:bookmarkStart w:id="80" w:name="_Toc102312277"/>
      <w:r>
        <w:t>Appendix of Essay 1</w:t>
      </w:r>
      <w:bookmarkEnd w:id="80"/>
    </w:p>
    <w:p w14:paraId="349E9EC3" w14:textId="77777777" w:rsidR="00622073" w:rsidRDefault="00622073" w:rsidP="00622073">
      <w:pPr>
        <w:spacing w:after="0" w:line="240" w:lineRule="auto"/>
        <w:jc w:val="center"/>
        <w:rPr>
          <w:rFonts w:eastAsia="Times New Roman"/>
          <w:b/>
          <w:bCs/>
        </w:rPr>
      </w:pPr>
    </w:p>
    <w:p w14:paraId="443D7E00" w14:textId="77777777" w:rsidR="00622073" w:rsidRPr="001C4B43" w:rsidRDefault="00622073" w:rsidP="00622073">
      <w:pPr>
        <w:spacing w:after="0" w:line="240" w:lineRule="auto"/>
        <w:jc w:val="center"/>
        <w:rPr>
          <w:rFonts w:eastAsia="Times New Roman"/>
          <w:b/>
          <w:bCs/>
        </w:rPr>
      </w:pPr>
      <w:r w:rsidRPr="001C4B43">
        <w:rPr>
          <w:rFonts w:eastAsia="Times New Roman"/>
          <w:b/>
        </w:rPr>
        <w:t xml:space="preserve">Appendix A. Analysis Results of Brand Attitude and Behavioral Intentions in Study 4 </w:t>
      </w:r>
    </w:p>
    <w:p w14:paraId="061793B4" w14:textId="77777777" w:rsidR="00622073" w:rsidRPr="001C4B43" w:rsidRDefault="00622073" w:rsidP="00622073">
      <w:pPr>
        <w:spacing w:after="0" w:line="240" w:lineRule="auto"/>
        <w:jc w:val="center"/>
        <w:rPr>
          <w:rFonts w:eastAsia="Times New Roman"/>
          <w:b/>
          <w:bCs/>
        </w:rPr>
      </w:pPr>
    </w:p>
    <w:p w14:paraId="518A21BA" w14:textId="77777777" w:rsidR="00622073" w:rsidRPr="001C4B43" w:rsidRDefault="00622073" w:rsidP="00622073">
      <w:pPr>
        <w:spacing w:after="0" w:line="240" w:lineRule="auto"/>
        <w:rPr>
          <w:rFonts w:eastAsia="Times New Roman"/>
          <w:b/>
          <w:bCs/>
        </w:rPr>
      </w:pPr>
    </w:p>
    <w:p w14:paraId="3B3CC565" w14:textId="77777777" w:rsidR="00622073" w:rsidRPr="001C4B43" w:rsidRDefault="00622073" w:rsidP="00622073">
      <w:pPr>
        <w:spacing w:after="0" w:line="240" w:lineRule="auto"/>
        <w:ind w:firstLine="720"/>
        <w:rPr>
          <w:rFonts w:eastAsia="Times New Roman"/>
        </w:rPr>
      </w:pPr>
      <w:r w:rsidRPr="001C4B43">
        <w:rPr>
          <w:rFonts w:eastAsia="Times New Roman"/>
        </w:rPr>
        <w:t xml:space="preserve">In Study 4, participants also answered questions about behavioral intention (2 items, α = .96) and brand attitude (adapted from </w:t>
      </w:r>
      <w:r>
        <w:rPr>
          <w:rFonts w:eastAsia="Times New Roman"/>
        </w:rPr>
        <w:fldChar w:fldCharType="begin"/>
      </w:r>
      <w:r>
        <w:rPr>
          <w:rFonts w:eastAsia="Times New Roman"/>
        </w:rPr>
        <w:instrText xml:space="preserve"> ADDIN EN.CITE &lt;EndNote&gt;&lt;Cite AuthorYear="1"&gt;&lt;Author&gt;Shepherd&lt;/Author&gt;&lt;Year&gt;2015&lt;/Year&gt;&lt;RecNum&gt;819&lt;/RecNum&gt;&lt;DisplayText&gt;Shepherd et al. (2015)&lt;/DisplayText&gt;&lt;record&gt;&lt;rec-number&gt;819&lt;/rec-number&gt;&lt;foreign-keys&gt;&lt;key app="EN" db-id="vdrppp5r30p90ce0zarvfd56t5vxarrez95e" timestamp="1623204746"&gt;819&lt;/key&gt;&lt;/foreign-keys&gt;&lt;ref-type name="Journal Article"&gt;17&lt;/ref-type&gt;&lt;contributors&gt;&lt;authors&gt;&lt;author&gt;Shepherd, Steven&lt;/author&gt;&lt;author&gt;Chartrand, Tanya L&lt;/author&gt;&lt;author&gt;Fitzsimons, Gavan J&lt;/author&gt;&lt;/authors&gt;&lt;/contributors&gt;&lt;titles&gt;&lt;title&gt;When brands reflect our ideal world: The values and brand preferences of consumers who support versus reject society’s dominant ideology&lt;/title&gt;&lt;secondary-title&gt;Journal of Consumer Research&lt;/secondary-title&gt;&lt;/titles&gt;&lt;periodical&gt;&lt;full-title&gt;Journal of Consumer Research&lt;/full-title&gt;&lt;/periodical&gt;&lt;pages&gt;76-92&lt;/pages&gt;&lt;volume&gt;42&lt;/volume&gt;&lt;number&gt;1&lt;/number&gt;&lt;dates&gt;&lt;year&gt;2015&lt;/year&gt;&lt;/dates&gt;&lt;isbn&gt;1537-5277&lt;/isbn&gt;&lt;urls&gt;&lt;/urls&gt;&lt;/record&gt;&lt;/Cite&gt;&lt;/EndNote&gt;</w:instrText>
      </w:r>
      <w:r>
        <w:rPr>
          <w:rFonts w:eastAsia="Times New Roman"/>
        </w:rPr>
        <w:fldChar w:fldCharType="separate"/>
      </w:r>
      <w:r>
        <w:rPr>
          <w:rFonts w:eastAsia="Times New Roman"/>
          <w:noProof/>
        </w:rPr>
        <w:t>Shepherd et al. (2015)</w:t>
      </w:r>
      <w:r>
        <w:rPr>
          <w:rFonts w:eastAsia="Times New Roman"/>
        </w:rPr>
        <w:fldChar w:fldCharType="end"/>
      </w:r>
      <w:r w:rsidRPr="001C4B43">
        <w:rPr>
          <w:rFonts w:eastAsia="Times New Roman"/>
        </w:rPr>
        <w:t xml:space="preserve"> with 4 items, α = .94) (the questions are reported in Appendix C). I conducted moderation analyses using SPSS PROCESS by Hayes (2017) (Model 3) to examine the three-way interaction between image type, self-esteem &amp; threat priming on these variables. In each of these analyses, I used image type as the categorical independent variable that has the two focal ad conditions (silhouette and attractive model), the average of four items (α = .87) that measured appearance self-esteem as the moderator (similar to Study 2 and Study 3), and attractiveness as the control variable (consistent with the previous studies).</w:t>
      </w:r>
      <w:r>
        <w:rPr>
          <w:rFonts w:eastAsia="Times New Roman"/>
        </w:rPr>
        <w:t xml:space="preserve"> </w:t>
      </w:r>
      <w:r w:rsidRPr="001C4B43">
        <w:rPr>
          <w:rFonts w:eastAsia="Times New Roman"/>
        </w:rPr>
        <w:t>The results are as below.</w:t>
      </w:r>
    </w:p>
    <w:p w14:paraId="256D91F4" w14:textId="77777777" w:rsidR="00622073" w:rsidRPr="001C4B43" w:rsidRDefault="00622073" w:rsidP="00622073">
      <w:pPr>
        <w:spacing w:after="0" w:line="240" w:lineRule="auto"/>
        <w:ind w:firstLine="720"/>
        <w:rPr>
          <w:rFonts w:eastAsia="Times New Roman"/>
        </w:rPr>
      </w:pPr>
    </w:p>
    <w:p w14:paraId="77850472" w14:textId="515B1A4B" w:rsidR="00622073" w:rsidRPr="001C4B43" w:rsidRDefault="00622073" w:rsidP="00622073">
      <w:pPr>
        <w:spacing w:after="0" w:line="240" w:lineRule="auto"/>
        <w:ind w:firstLine="720"/>
        <w:rPr>
          <w:rFonts w:eastAsia="Times New Roman"/>
        </w:rPr>
      </w:pPr>
      <w:r w:rsidRPr="001C4B43">
        <w:rPr>
          <w:rFonts w:eastAsia="Times New Roman"/>
        </w:rPr>
        <w:t xml:space="preserve">First, for </w:t>
      </w:r>
      <w:r>
        <w:rPr>
          <w:rFonts w:eastAsia="Times New Roman"/>
        </w:rPr>
        <w:t>b</w:t>
      </w:r>
      <w:r w:rsidRPr="001C4B43">
        <w:rPr>
          <w:rFonts w:eastAsia="Times New Roman"/>
        </w:rPr>
        <w:t>rand</w:t>
      </w:r>
      <w:r w:rsidRPr="001C4B43">
        <w:rPr>
          <w:rFonts w:eastAsia="Times New Roman"/>
          <w:lang w:val="vi-VN"/>
        </w:rPr>
        <w:t xml:space="preserve"> </w:t>
      </w:r>
      <w:r>
        <w:rPr>
          <w:rFonts w:eastAsia="Times New Roman"/>
        </w:rPr>
        <w:t>a</w:t>
      </w:r>
      <w:r w:rsidRPr="001C4B43">
        <w:rPr>
          <w:rFonts w:eastAsia="Times New Roman"/>
          <w:lang w:val="vi-VN"/>
        </w:rPr>
        <w:t>ttitude</w:t>
      </w:r>
      <w:r w:rsidRPr="001C4B43">
        <w:rPr>
          <w:rFonts w:eastAsia="Times New Roman"/>
        </w:rPr>
        <w:t xml:space="preserve">, there was a significant </w:t>
      </w:r>
      <w:r w:rsidRPr="001C4B43">
        <w:rPr>
          <w:rFonts w:eastAsia="Times New Roman"/>
          <w:lang w:val="vi-VN"/>
        </w:rPr>
        <w:t xml:space="preserve">3-way </w:t>
      </w:r>
      <w:r w:rsidRPr="001C4B43">
        <w:rPr>
          <w:rFonts w:eastAsia="Times New Roman"/>
        </w:rPr>
        <w:t>interaction (</w:t>
      </w:r>
      <w:r w:rsidRPr="001C4B43">
        <w:rPr>
          <w:rFonts w:eastAsia="Times New Roman"/>
          <w:i/>
          <w:iCs/>
        </w:rPr>
        <w:t>F</w:t>
      </w:r>
      <w:r w:rsidRPr="001C4B43">
        <w:rPr>
          <w:rFonts w:eastAsia="Times New Roman"/>
        </w:rPr>
        <w:t xml:space="preserve">(1, 336) = 4.66, </w:t>
      </w:r>
      <w:r w:rsidRPr="001C4B43">
        <w:rPr>
          <w:rFonts w:eastAsia="Times New Roman"/>
          <w:i/>
          <w:iCs/>
        </w:rPr>
        <w:t>p</w:t>
      </w:r>
      <w:r w:rsidRPr="001C4B43">
        <w:rPr>
          <w:rFonts w:eastAsia="Times New Roman"/>
        </w:rPr>
        <w:t xml:space="preserve"> = .032)</w:t>
      </w:r>
      <w:r w:rsidRPr="001C4B43">
        <w:rPr>
          <w:rFonts w:eastAsia="Times New Roman"/>
          <w:lang w:val="vi-VN"/>
        </w:rPr>
        <w:t xml:space="preserve"> such that in the no-threat (control) condition, there was a signficant interaction between image type and self-esteem </w:t>
      </w:r>
      <w:r w:rsidRPr="001C4B43">
        <w:rPr>
          <w:rFonts w:eastAsia="Times New Roman"/>
        </w:rPr>
        <w:t>(</w:t>
      </w:r>
      <w:r w:rsidRPr="001C4B43">
        <w:rPr>
          <w:rFonts w:eastAsia="Times New Roman"/>
          <w:i/>
          <w:iCs/>
        </w:rPr>
        <w:t>F</w:t>
      </w:r>
      <w:r w:rsidRPr="001C4B43">
        <w:rPr>
          <w:rFonts w:eastAsia="Times New Roman"/>
        </w:rPr>
        <w:t xml:space="preserve">(1, 336) = 4.57, </w:t>
      </w:r>
      <w:r w:rsidRPr="001C4B43">
        <w:rPr>
          <w:rFonts w:eastAsia="Times New Roman"/>
          <w:i/>
          <w:iCs/>
        </w:rPr>
        <w:t>p</w:t>
      </w:r>
      <w:r w:rsidRPr="001C4B43">
        <w:rPr>
          <w:rFonts w:eastAsia="Times New Roman"/>
        </w:rPr>
        <w:t xml:space="preserve"> = .033)</w:t>
      </w:r>
      <w:r w:rsidRPr="001C4B43">
        <w:rPr>
          <w:rFonts w:eastAsia="Times New Roman"/>
          <w:lang w:val="vi-VN"/>
        </w:rPr>
        <w:t xml:space="preserve">, but in the threat condition, there was no signficant interaction between image type and self-esteem </w:t>
      </w:r>
      <w:r w:rsidRPr="001C4B43">
        <w:rPr>
          <w:rFonts w:eastAsia="Times New Roman"/>
        </w:rPr>
        <w:t>(</w:t>
      </w:r>
      <w:r w:rsidRPr="001C4B43">
        <w:rPr>
          <w:rFonts w:eastAsia="Times New Roman"/>
          <w:i/>
          <w:iCs/>
        </w:rPr>
        <w:t>F</w:t>
      </w:r>
      <w:r w:rsidRPr="001C4B43">
        <w:rPr>
          <w:rFonts w:eastAsia="Times New Roman"/>
        </w:rPr>
        <w:t xml:space="preserve">(1, 336) = .87, </w:t>
      </w:r>
      <w:r w:rsidRPr="001C4B43">
        <w:rPr>
          <w:rFonts w:eastAsia="Times New Roman"/>
          <w:i/>
          <w:iCs/>
        </w:rPr>
        <w:t>p</w:t>
      </w:r>
      <w:r w:rsidRPr="001C4B43">
        <w:rPr>
          <w:rFonts w:eastAsia="Times New Roman"/>
        </w:rPr>
        <w:t xml:space="preserve"> = .35)</w:t>
      </w:r>
      <w:r w:rsidRPr="001C4B43">
        <w:rPr>
          <w:rFonts w:eastAsia="Times New Roman"/>
          <w:lang w:val="vi-VN"/>
        </w:rPr>
        <w:t>. To further examine the effect of image type on brand attitude at low – high levels of self-esteem</w:t>
      </w:r>
      <w:r w:rsidRPr="001C4B43">
        <w:rPr>
          <w:rFonts w:eastAsia="Times New Roman"/>
        </w:rPr>
        <w:t xml:space="preserve"> (+/- 1SD from mean)</w:t>
      </w:r>
      <w:r w:rsidRPr="001C4B43">
        <w:rPr>
          <w:rFonts w:eastAsia="Times New Roman"/>
          <w:lang w:val="vi-VN"/>
        </w:rPr>
        <w:t xml:space="preserve">, </w:t>
      </w:r>
      <w:r w:rsidRPr="001C4B43">
        <w:rPr>
          <w:rFonts w:eastAsia="Times New Roman"/>
        </w:rPr>
        <w:t xml:space="preserve">I conducted spotlight analyses </w:t>
      </w:r>
      <w:r>
        <w:rPr>
          <w:rFonts w:eastAsia="Times New Roman"/>
        </w:rPr>
        <w:fldChar w:fldCharType="begin"/>
      </w:r>
      <w:r>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Pr>
          <w:rFonts w:eastAsia="Times New Roman"/>
        </w:rPr>
        <w:fldChar w:fldCharType="separate"/>
      </w:r>
      <w:r>
        <w:rPr>
          <w:rFonts w:eastAsia="Times New Roman"/>
          <w:noProof/>
        </w:rPr>
        <w:t>(Spiller et al. 2013)</w:t>
      </w:r>
      <w:r>
        <w:rPr>
          <w:rFonts w:eastAsia="Times New Roman"/>
        </w:rPr>
        <w:fldChar w:fldCharType="end"/>
      </w:r>
      <w:r w:rsidRPr="001C4B43">
        <w:rPr>
          <w:rFonts w:eastAsia="Times New Roman"/>
        </w:rPr>
        <w:t xml:space="preserve"> in each threat priming condition. I </w:t>
      </w:r>
      <w:r w:rsidR="00920051">
        <w:rPr>
          <w:rFonts w:eastAsia="Times New Roman"/>
        </w:rPr>
        <w:t>find</w:t>
      </w:r>
      <w:r w:rsidRPr="001C4B43">
        <w:rPr>
          <w:rFonts w:eastAsia="Times New Roman"/>
        </w:rPr>
        <w:t xml:space="preserve"> that in the no-threat condition, participants with relatively low appearance self-esteem indicated significantly more favorable attitude toward the brand when the ad featured the silhouette image versus when the ad featured the model image (</w:t>
      </w:r>
      <w:r w:rsidRPr="001C4B43">
        <w:rPr>
          <w:rFonts w:eastAsia="Times New Roman"/>
          <w:i/>
          <w:iCs/>
        </w:rPr>
        <w:sym w:font="Symbol" w:char="F062"/>
      </w:r>
      <w:r w:rsidRPr="001C4B43">
        <w:rPr>
          <w:rFonts w:eastAsia="Times New Roman"/>
        </w:rPr>
        <w:t xml:space="preserve"> = 1.62, </w:t>
      </w:r>
      <w:r w:rsidRPr="001C4B43">
        <w:rPr>
          <w:rFonts w:eastAsia="Times New Roman"/>
          <w:i/>
          <w:iCs/>
        </w:rPr>
        <w:t>t</w:t>
      </w:r>
      <w:r w:rsidRPr="001C4B43">
        <w:rPr>
          <w:rFonts w:eastAsia="Times New Roman"/>
        </w:rPr>
        <w:t xml:space="preserve">(177) = </w:t>
      </w:r>
      <w:r w:rsidRPr="001C4B43">
        <w:rPr>
          <w:rFonts w:eastAsia="Times New Roman"/>
          <w:lang w:val="vi-VN"/>
        </w:rPr>
        <w:t>3.89</w:t>
      </w:r>
      <w:r w:rsidRPr="001C4B43">
        <w:rPr>
          <w:rFonts w:eastAsia="Times New Roman"/>
        </w:rPr>
        <w:t xml:space="preserve">, </w:t>
      </w:r>
      <w:r w:rsidRPr="001C4B43">
        <w:rPr>
          <w:rFonts w:eastAsia="Times New Roman"/>
          <w:i/>
          <w:iCs/>
        </w:rPr>
        <w:t>p</w:t>
      </w:r>
      <w:r w:rsidRPr="001C4B43">
        <w:rPr>
          <w:rFonts w:eastAsia="Times New Roman"/>
        </w:rPr>
        <w:t xml:space="preserve"> &lt; .</w:t>
      </w:r>
      <w:r w:rsidRPr="001C4B43">
        <w:rPr>
          <w:rFonts w:eastAsia="Times New Roman"/>
          <w:lang w:val="vi-VN"/>
        </w:rPr>
        <w:t>0</w:t>
      </w:r>
      <w:r w:rsidRPr="001C4B43">
        <w:rPr>
          <w:rFonts w:eastAsia="Times New Roman"/>
        </w:rPr>
        <w:t>01)</w:t>
      </w:r>
      <w:r w:rsidRPr="001C4B43">
        <w:rPr>
          <w:rFonts w:eastAsia="Times New Roman"/>
          <w:lang w:val="vi-VN"/>
        </w:rPr>
        <w:t xml:space="preserve">. </w:t>
      </w:r>
      <w:r w:rsidRPr="001C4B43">
        <w:rPr>
          <w:rFonts w:eastAsia="Times New Roman"/>
        </w:rPr>
        <w:t>However, participants with high appearance self-esteem indicated similar levels of brand attitude irrespective of whether the ad featured a silhouette image or a model image (</w:t>
      </w:r>
      <w:r w:rsidRPr="001C4B43">
        <w:rPr>
          <w:rFonts w:eastAsia="Times New Roman"/>
          <w:i/>
          <w:iCs/>
        </w:rPr>
        <w:sym w:font="Symbol" w:char="F062"/>
      </w:r>
      <w:r w:rsidRPr="001C4B43">
        <w:rPr>
          <w:rFonts w:eastAsia="Times New Roman"/>
        </w:rPr>
        <w:t xml:space="preserve"> = .45, </w:t>
      </w:r>
      <w:r w:rsidRPr="001C4B43">
        <w:rPr>
          <w:rFonts w:eastAsia="Times New Roman"/>
          <w:i/>
          <w:iCs/>
        </w:rPr>
        <w:t>t</w:t>
      </w:r>
      <w:r w:rsidRPr="001C4B43">
        <w:rPr>
          <w:rFonts w:eastAsia="Times New Roman"/>
        </w:rPr>
        <w:t xml:space="preserve">(177) = 1.21, </w:t>
      </w:r>
      <w:r w:rsidRPr="001C4B43">
        <w:rPr>
          <w:rFonts w:eastAsia="Times New Roman"/>
          <w:i/>
          <w:iCs/>
        </w:rPr>
        <w:t>p</w:t>
      </w:r>
      <w:r w:rsidRPr="001C4B43">
        <w:rPr>
          <w:rFonts w:eastAsia="Times New Roman"/>
        </w:rPr>
        <w:t xml:space="preserve"> = .23). In the threat condition, a different pattern was observed: participants with low appearance self-esteem indicated similar levels of brand attitude irrespective of whether the ad featured a silhouette image or a model image (</w:t>
      </w:r>
      <w:r w:rsidRPr="001C4B43">
        <w:rPr>
          <w:rFonts w:eastAsia="Times New Roman"/>
          <w:i/>
          <w:iCs/>
        </w:rPr>
        <w:sym w:font="Symbol" w:char="F062"/>
      </w:r>
      <w:r w:rsidRPr="001C4B43">
        <w:rPr>
          <w:rFonts w:eastAsia="Times New Roman"/>
        </w:rPr>
        <w:t xml:space="preserve"> = .69, </w:t>
      </w:r>
      <w:r w:rsidRPr="001C4B43">
        <w:rPr>
          <w:rFonts w:eastAsia="Times New Roman"/>
          <w:i/>
          <w:iCs/>
        </w:rPr>
        <w:t>t</w:t>
      </w:r>
      <w:r w:rsidRPr="001C4B43">
        <w:rPr>
          <w:rFonts w:eastAsia="Times New Roman"/>
        </w:rPr>
        <w:t>(16</w:t>
      </w:r>
      <w:r w:rsidRPr="001C4B43">
        <w:rPr>
          <w:rFonts w:eastAsia="Times New Roman"/>
          <w:lang w:val="vi-VN"/>
        </w:rPr>
        <w:t>2</w:t>
      </w:r>
      <w:r w:rsidRPr="001C4B43">
        <w:rPr>
          <w:rFonts w:eastAsia="Times New Roman"/>
        </w:rPr>
        <w:t xml:space="preserve">) = 1.58, </w:t>
      </w:r>
      <w:r w:rsidRPr="001C4B43">
        <w:rPr>
          <w:rFonts w:eastAsia="Times New Roman"/>
          <w:i/>
          <w:iCs/>
        </w:rPr>
        <w:t>p</w:t>
      </w:r>
      <w:r w:rsidRPr="001C4B43">
        <w:rPr>
          <w:rFonts w:eastAsia="Times New Roman"/>
        </w:rPr>
        <w:t xml:space="preserve"> = .12)</w:t>
      </w:r>
      <w:r w:rsidRPr="001C4B43">
        <w:rPr>
          <w:rFonts w:eastAsia="Times New Roman"/>
          <w:lang w:val="vi-VN"/>
        </w:rPr>
        <w:t xml:space="preserve">. </w:t>
      </w:r>
      <w:r w:rsidRPr="001C4B43">
        <w:rPr>
          <w:rFonts w:eastAsia="Times New Roman"/>
        </w:rPr>
        <w:t>However, participants with high appearance self-esteem indicated significantly more favorable attitude toward the brand when the ad featured the silhouette image versus when the ad featured the model image (</w:t>
      </w:r>
      <w:r w:rsidRPr="001C4B43">
        <w:rPr>
          <w:rFonts w:eastAsia="Times New Roman"/>
          <w:i/>
          <w:iCs/>
        </w:rPr>
        <w:sym w:font="Symbol" w:char="F062"/>
      </w:r>
      <w:r w:rsidRPr="001C4B43">
        <w:rPr>
          <w:rFonts w:eastAsia="Times New Roman"/>
        </w:rPr>
        <w:t xml:space="preserve"> = 1.22, </w:t>
      </w:r>
      <w:r w:rsidRPr="001C4B43">
        <w:rPr>
          <w:rFonts w:eastAsia="Times New Roman"/>
          <w:i/>
          <w:iCs/>
        </w:rPr>
        <w:t>t</w:t>
      </w:r>
      <w:r w:rsidRPr="001C4B43">
        <w:rPr>
          <w:rFonts w:eastAsia="Times New Roman"/>
        </w:rPr>
        <w:t>(16</w:t>
      </w:r>
      <w:r w:rsidRPr="001C4B43">
        <w:rPr>
          <w:rFonts w:eastAsia="Times New Roman"/>
          <w:lang w:val="vi-VN"/>
        </w:rPr>
        <w:t>2</w:t>
      </w:r>
      <w:r w:rsidRPr="001C4B43">
        <w:rPr>
          <w:rFonts w:eastAsia="Times New Roman"/>
        </w:rPr>
        <w:t xml:space="preserve">) = 2.81, </w:t>
      </w:r>
      <w:r w:rsidRPr="001C4B43">
        <w:rPr>
          <w:rFonts w:eastAsia="Times New Roman"/>
          <w:i/>
          <w:iCs/>
        </w:rPr>
        <w:t>p</w:t>
      </w:r>
      <w:r w:rsidRPr="001C4B43">
        <w:rPr>
          <w:rFonts w:eastAsia="Times New Roman"/>
        </w:rPr>
        <w:t xml:space="preserve"> = .006). Figure A1 below visually depicts these differences. </w:t>
      </w:r>
    </w:p>
    <w:p w14:paraId="45087C34" w14:textId="77777777" w:rsidR="00622073" w:rsidRPr="001C4B43" w:rsidRDefault="00622073" w:rsidP="00622073">
      <w:pPr>
        <w:spacing w:after="0" w:line="240" w:lineRule="auto"/>
        <w:rPr>
          <w:rFonts w:eastAsia="Times New Roman"/>
        </w:rPr>
      </w:pPr>
    </w:p>
    <w:p w14:paraId="7191BB38" w14:textId="77777777" w:rsidR="00622073" w:rsidRPr="001C4B43" w:rsidRDefault="00622073" w:rsidP="00622073">
      <w:pPr>
        <w:spacing w:after="0" w:line="240" w:lineRule="auto"/>
        <w:rPr>
          <w:rFonts w:eastAsia="Times New Roman"/>
        </w:rPr>
      </w:pPr>
    </w:p>
    <w:p w14:paraId="7EC8357F" w14:textId="77777777" w:rsidR="00622073" w:rsidRDefault="00622073" w:rsidP="00622073">
      <w:pPr>
        <w:spacing w:after="0" w:line="240" w:lineRule="auto"/>
        <w:rPr>
          <w:rFonts w:eastAsia="Times New Roman"/>
          <w:b/>
          <w:bCs/>
        </w:rPr>
      </w:pPr>
      <w:r>
        <w:rPr>
          <w:rFonts w:eastAsia="Times New Roman"/>
          <w:b/>
        </w:rPr>
        <w:br w:type="page"/>
      </w:r>
    </w:p>
    <w:p w14:paraId="61B9478A" w14:textId="77777777" w:rsidR="00622073" w:rsidRPr="001C4B43" w:rsidRDefault="00622073" w:rsidP="00622073">
      <w:pPr>
        <w:spacing w:after="0" w:line="240" w:lineRule="auto"/>
        <w:jc w:val="center"/>
        <w:rPr>
          <w:rFonts w:eastAsia="Times New Roman"/>
        </w:rPr>
      </w:pPr>
    </w:p>
    <w:tbl>
      <w:tblPr>
        <w:tblStyle w:val="TableGrid"/>
        <w:tblW w:w="904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0"/>
        <w:gridCol w:w="3825"/>
      </w:tblGrid>
      <w:tr w:rsidR="00622073" w:rsidRPr="001C4B43" w14:paraId="25EB8753" w14:textId="77777777" w:rsidTr="00210A2F">
        <w:trPr>
          <w:trHeight w:val="3222"/>
        </w:trPr>
        <w:tc>
          <w:tcPr>
            <w:tcW w:w="5220" w:type="dxa"/>
          </w:tcPr>
          <w:p w14:paraId="1BFA6375" w14:textId="77777777" w:rsidR="00622073" w:rsidRPr="001C4B43" w:rsidRDefault="00622073" w:rsidP="00210A2F">
            <w:pPr>
              <w:spacing w:line="480" w:lineRule="auto"/>
              <w:jc w:val="right"/>
              <w:rPr>
                <w:rFonts w:eastAsia="Times New Roman"/>
                <w:b/>
                <w:bCs/>
                <w:lang w:val="vi-VN"/>
              </w:rPr>
            </w:pPr>
            <w:r w:rsidRPr="001C4B43">
              <w:rPr>
                <w:rFonts w:eastAsia="Times New Roman"/>
                <w:noProof/>
              </w:rPr>
              <w:drawing>
                <wp:inline distT="0" distB="0" distL="0" distR="0" wp14:anchorId="0F2C316E" wp14:editId="53FA549B">
                  <wp:extent cx="2804474" cy="1960535"/>
                  <wp:effectExtent l="0" t="0" r="2540" b="0"/>
                  <wp:docPr id="222" name="Picture 2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48"/>
                          <a:stretch>
                            <a:fillRect/>
                          </a:stretch>
                        </pic:blipFill>
                        <pic:spPr>
                          <a:xfrm>
                            <a:off x="0" y="0"/>
                            <a:ext cx="2864750" cy="2002672"/>
                          </a:xfrm>
                          <a:prstGeom prst="rect">
                            <a:avLst/>
                          </a:prstGeom>
                        </pic:spPr>
                      </pic:pic>
                    </a:graphicData>
                  </a:graphic>
                </wp:inline>
              </w:drawing>
            </w:r>
          </w:p>
        </w:tc>
        <w:tc>
          <w:tcPr>
            <w:tcW w:w="3825" w:type="dxa"/>
          </w:tcPr>
          <w:p w14:paraId="6FC64FAD" w14:textId="77777777" w:rsidR="00622073" w:rsidRPr="001C4B43" w:rsidRDefault="00622073" w:rsidP="00210A2F">
            <w:pPr>
              <w:spacing w:line="480" w:lineRule="auto"/>
              <w:jc w:val="center"/>
              <w:rPr>
                <w:rFonts w:eastAsia="Times New Roman"/>
                <w:b/>
                <w:bCs/>
                <w:lang w:val="vi-VN"/>
              </w:rPr>
            </w:pPr>
            <w:r w:rsidRPr="001C4B43">
              <w:rPr>
                <w:rFonts w:eastAsia="Times New Roman"/>
                <w:noProof/>
              </w:rPr>
              <w:drawing>
                <wp:inline distT="0" distB="0" distL="0" distR="0" wp14:anchorId="647F901D" wp14:editId="3FB1C8D9">
                  <wp:extent cx="2704710" cy="1890793"/>
                  <wp:effectExtent l="0" t="0" r="635" b="1905"/>
                  <wp:docPr id="223" name="Picture 2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49"/>
                          <a:stretch>
                            <a:fillRect/>
                          </a:stretch>
                        </pic:blipFill>
                        <pic:spPr>
                          <a:xfrm>
                            <a:off x="0" y="0"/>
                            <a:ext cx="2762620" cy="1931277"/>
                          </a:xfrm>
                          <a:prstGeom prst="rect">
                            <a:avLst/>
                          </a:prstGeom>
                        </pic:spPr>
                      </pic:pic>
                    </a:graphicData>
                  </a:graphic>
                </wp:inline>
              </w:drawing>
            </w:r>
          </w:p>
        </w:tc>
      </w:tr>
    </w:tbl>
    <w:p w14:paraId="57B34F25" w14:textId="6FA12B71" w:rsidR="00622073" w:rsidRPr="001C4B43" w:rsidRDefault="00622073">
      <w:pPr>
        <w:pStyle w:val="FigureTitle"/>
      </w:pPr>
      <w:bookmarkStart w:id="81" w:name="_Toc102312357"/>
      <w:r w:rsidRPr="001C4B43">
        <w:t>Brand Attitude in Study 4</w:t>
      </w:r>
      <w:r w:rsidR="004D1C14">
        <w:t xml:space="preserve"> (Essay 1)</w:t>
      </w:r>
      <w:bookmarkEnd w:id="81"/>
    </w:p>
    <w:p w14:paraId="14F03009" w14:textId="77777777" w:rsidR="00622073" w:rsidRDefault="00622073" w:rsidP="00622073">
      <w:pPr>
        <w:spacing w:after="0" w:line="240" w:lineRule="auto"/>
        <w:ind w:firstLine="720"/>
        <w:rPr>
          <w:rFonts w:eastAsia="Times New Roman"/>
        </w:rPr>
      </w:pPr>
    </w:p>
    <w:p w14:paraId="5D6F8AD5" w14:textId="77777777" w:rsidR="00622073" w:rsidRDefault="00622073" w:rsidP="00622073">
      <w:pPr>
        <w:spacing w:after="0" w:line="240" w:lineRule="auto"/>
        <w:rPr>
          <w:rFonts w:eastAsia="Times New Roman"/>
        </w:rPr>
      </w:pPr>
      <w:r>
        <w:rPr>
          <w:rFonts w:eastAsia="Times New Roman"/>
        </w:rPr>
        <w:br w:type="page"/>
      </w:r>
    </w:p>
    <w:p w14:paraId="1B2DE4BF" w14:textId="77777777" w:rsidR="00622073" w:rsidRPr="001C4B43" w:rsidRDefault="00622073" w:rsidP="00622073">
      <w:pPr>
        <w:spacing w:after="0" w:line="240" w:lineRule="auto"/>
        <w:ind w:firstLine="720"/>
        <w:rPr>
          <w:rFonts w:eastAsia="Times New Roman"/>
        </w:rPr>
      </w:pPr>
      <w:r w:rsidRPr="001C4B43">
        <w:rPr>
          <w:rFonts w:eastAsia="Times New Roman"/>
        </w:rPr>
        <w:lastRenderedPageBreak/>
        <w:t xml:space="preserve">Second, for behavioral intention, besides the variables used in the previous analyses, I also added “preference for using self-tanners” as a control variable to this analysis. The reason is that some people prefer natural tan to using artificial tanning products </w:t>
      </w:r>
      <w:r>
        <w:rPr>
          <w:rFonts w:eastAsia="Times New Roman"/>
        </w:rPr>
        <w:fldChar w:fldCharType="begin"/>
      </w:r>
      <w:r>
        <w:rPr>
          <w:rFonts w:eastAsia="Times New Roman"/>
        </w:rPr>
        <w:instrText xml:space="preserve"> ADDIN EN.CITE &lt;EndNote&gt;&lt;Cite&gt;&lt;Author&gt;Shunatona&lt;/Author&gt;&lt;Year&gt;2015&lt;/Year&gt;&lt;RecNum&gt;1052&lt;/RecNum&gt;&lt;DisplayText&gt;(Shunatona 2015)&lt;/DisplayText&gt;&lt;record&gt;&lt;rec-number&gt;1052&lt;/rec-number&gt;&lt;foreign-keys&gt;&lt;key app="EN" db-id="vdrppp5r30p90ce0zarvfd56t5vxarrez95e" timestamp="1634827969"&gt;1052&lt;/key&gt;&lt;/foreign-keys&gt;&lt;ref-type name="Web Page"&gt;12&lt;/ref-type&gt;&lt;contributors&gt;&lt;authors&gt;&lt;author&gt;Shunatona, Brooke&lt;/author&gt;&lt;/authors&gt;&lt;/contributors&gt;&lt;titles&gt;&lt;title&gt;19 Problems Only Girls Who Fake Tan Will Understand&lt;/title&gt;&lt;secondary-title&gt;Cosmopolitan&lt;/secondary-title&gt;&lt;/titles&gt;&lt;volume&gt;2021&lt;/volume&gt;&lt;number&gt;Sep 24, 2021&lt;/number&gt;&lt;dates&gt;&lt;year&gt;2015&lt;/year&gt;&lt;/dates&gt;&lt;urls&gt;&lt;related-urls&gt;&lt;url&gt;https://www.cosmopolitan.com/about/a26950060/about-us-contact-information-masthead/&lt;/url&gt;&lt;/related-urls&gt;&lt;/urls&gt;&lt;/record&gt;&lt;/Cite&gt;&lt;/EndNote&gt;</w:instrText>
      </w:r>
      <w:r>
        <w:rPr>
          <w:rFonts w:eastAsia="Times New Roman"/>
        </w:rPr>
        <w:fldChar w:fldCharType="separate"/>
      </w:r>
      <w:r>
        <w:rPr>
          <w:rFonts w:eastAsia="Times New Roman"/>
          <w:noProof/>
        </w:rPr>
        <w:t>(Shunatona 2015)</w:t>
      </w:r>
      <w:r>
        <w:rPr>
          <w:rFonts w:eastAsia="Times New Roman"/>
        </w:rPr>
        <w:fldChar w:fldCharType="end"/>
      </w:r>
      <w:r w:rsidRPr="001C4B43">
        <w:rPr>
          <w:rFonts w:eastAsia="Times New Roman"/>
        </w:rPr>
        <w:t xml:space="preserve">, so this preference may influence their behavioral intention toward the products (even though they may like the ad and have a good impression of the brand). The results showed that there was no significant </w:t>
      </w:r>
      <w:r w:rsidRPr="001C4B43">
        <w:rPr>
          <w:rFonts w:eastAsia="Times New Roman"/>
          <w:lang w:val="vi-VN"/>
        </w:rPr>
        <w:t xml:space="preserve">3-way </w:t>
      </w:r>
      <w:r w:rsidRPr="001C4B43">
        <w:rPr>
          <w:rFonts w:eastAsia="Times New Roman"/>
        </w:rPr>
        <w:t>interaction</w:t>
      </w:r>
      <w:r w:rsidRPr="001C4B43">
        <w:rPr>
          <w:rFonts w:eastAsia="Times New Roman"/>
          <w:b/>
        </w:rPr>
        <w:t xml:space="preserve"> </w:t>
      </w:r>
      <w:r w:rsidRPr="001C4B43">
        <w:rPr>
          <w:rFonts w:eastAsia="Times New Roman"/>
        </w:rPr>
        <w:t>(</w:t>
      </w:r>
      <w:r w:rsidRPr="001C4B43">
        <w:rPr>
          <w:rFonts w:eastAsia="Times New Roman"/>
          <w:i/>
          <w:iCs/>
        </w:rPr>
        <w:t>F</w:t>
      </w:r>
      <w:r w:rsidRPr="001C4B43">
        <w:rPr>
          <w:rFonts w:eastAsia="Times New Roman"/>
        </w:rPr>
        <w:t xml:space="preserve">(1, 335) = 1.16, </w:t>
      </w:r>
      <w:r w:rsidRPr="001C4B43">
        <w:rPr>
          <w:rFonts w:eastAsia="Times New Roman"/>
          <w:i/>
          <w:iCs/>
        </w:rPr>
        <w:t>p</w:t>
      </w:r>
      <w:r w:rsidRPr="001C4B43">
        <w:rPr>
          <w:rFonts w:eastAsia="Times New Roman"/>
        </w:rPr>
        <w:t xml:space="preserve"> = .28)</w:t>
      </w:r>
      <w:r w:rsidRPr="001C4B43">
        <w:rPr>
          <w:rFonts w:eastAsia="Times New Roman"/>
          <w:lang w:val="vi-VN"/>
        </w:rPr>
        <w:t xml:space="preserve">. However, an examination into the lower two-way interactions revealed that in the no-threat (control) condition, there was a signficant interaction between image type and self-esteem </w:t>
      </w:r>
      <w:r w:rsidRPr="001C4B43">
        <w:rPr>
          <w:rFonts w:eastAsia="Times New Roman"/>
        </w:rPr>
        <w:t>(</w:t>
      </w:r>
      <w:r w:rsidRPr="001C4B43">
        <w:rPr>
          <w:rFonts w:eastAsia="Times New Roman"/>
          <w:i/>
          <w:iCs/>
        </w:rPr>
        <w:t>F</w:t>
      </w:r>
      <w:r w:rsidRPr="001C4B43">
        <w:rPr>
          <w:rFonts w:eastAsia="Times New Roman"/>
        </w:rPr>
        <w:t xml:space="preserve">(1, 335) = 4.67, </w:t>
      </w:r>
      <w:r w:rsidRPr="001C4B43">
        <w:rPr>
          <w:rFonts w:eastAsia="Times New Roman"/>
          <w:i/>
          <w:iCs/>
        </w:rPr>
        <w:t>p</w:t>
      </w:r>
      <w:r w:rsidRPr="001C4B43">
        <w:rPr>
          <w:rFonts w:eastAsia="Times New Roman"/>
        </w:rPr>
        <w:t xml:space="preserve"> = .032)</w:t>
      </w:r>
      <w:r w:rsidRPr="001C4B43">
        <w:rPr>
          <w:rFonts w:eastAsia="Times New Roman"/>
          <w:lang w:val="vi-VN"/>
        </w:rPr>
        <w:t xml:space="preserve">, but in the threat condition, there was no signficant interaction between image type and self-esteem </w:t>
      </w:r>
      <w:r w:rsidRPr="001C4B43">
        <w:rPr>
          <w:rFonts w:eastAsia="Times New Roman"/>
        </w:rPr>
        <w:t>(</w:t>
      </w:r>
      <w:r w:rsidRPr="001C4B43">
        <w:rPr>
          <w:rFonts w:eastAsia="Times New Roman"/>
          <w:i/>
          <w:iCs/>
        </w:rPr>
        <w:t>F</w:t>
      </w:r>
      <w:r w:rsidRPr="001C4B43">
        <w:rPr>
          <w:rFonts w:eastAsia="Times New Roman"/>
        </w:rPr>
        <w:t xml:space="preserve">(1, 335) = .37, </w:t>
      </w:r>
      <w:r w:rsidRPr="001C4B43">
        <w:rPr>
          <w:rFonts w:eastAsia="Times New Roman"/>
          <w:i/>
          <w:iCs/>
        </w:rPr>
        <w:t>p</w:t>
      </w:r>
      <w:r w:rsidRPr="001C4B43">
        <w:rPr>
          <w:rFonts w:eastAsia="Times New Roman"/>
        </w:rPr>
        <w:t xml:space="preserve"> = .55)</w:t>
      </w:r>
      <w:r w:rsidRPr="001C4B43">
        <w:rPr>
          <w:rFonts w:eastAsia="Times New Roman"/>
          <w:lang w:val="vi-VN"/>
        </w:rPr>
        <w:t xml:space="preserve">. </w:t>
      </w:r>
      <w:r w:rsidRPr="001C4B43">
        <w:rPr>
          <w:rFonts w:eastAsia="Times New Roman"/>
        </w:rPr>
        <w:t xml:space="preserve">Spotlight analyses </w:t>
      </w:r>
      <w:r>
        <w:rPr>
          <w:rFonts w:eastAsia="Times New Roman"/>
        </w:rPr>
        <w:fldChar w:fldCharType="begin"/>
      </w:r>
      <w:r>
        <w:rPr>
          <w:rFonts w:eastAsia="Times New Roman"/>
        </w:rPr>
        <w:instrText xml:space="preserve"> ADDIN EN.CITE &lt;EndNote&gt;&lt;Cite&gt;&lt;Author&gt;Spiller&lt;/Author&gt;&lt;Year&gt;2013&lt;/Year&gt;&lt;RecNum&gt;907&lt;/RecNum&gt;&lt;DisplayText&gt;(Spiller et al. 2013)&lt;/DisplayText&gt;&lt;record&gt;&lt;rec-number&gt;907&lt;/rec-number&gt;&lt;foreign-keys&gt;&lt;key app="EN" db-id="vdrppp5r30p90ce0zarvfd56t5vxarrez95e" timestamp="1629860050"&gt;907&lt;/key&gt;&lt;/foreign-keys&gt;&lt;ref-type name="Journal Article"&gt;17&lt;/ref-type&gt;&lt;contributors&gt;&lt;authors&gt;&lt;author&gt;Spiller, Stephen A.&lt;/author&gt;&lt;author&gt;Fitzsimons, Gavan J.&lt;/author&gt;&lt;author&gt;Lynch Jr, John G.&lt;/author&gt;&lt;author&gt;McClelland, Gary H.&lt;/author&gt;&lt;/authors&gt;&lt;/contributors&gt;&lt;titles&gt;&lt;title&gt;Spotlights, floodlights, and the magic number zero: Simple effects tests in moderated regression&lt;/title&gt;&lt;secondary-title&gt;Journal of Marketing Research&lt;/secondary-title&gt;&lt;/titles&gt;&lt;periodical&gt;&lt;full-title&gt;Journal of Marketing Research&lt;/full-title&gt;&lt;/periodical&gt;&lt;pages&gt;277-288&lt;/pages&gt;&lt;volume&gt;50&lt;/volume&gt;&lt;number&gt;2&lt;/number&gt;&lt;dates&gt;&lt;year&gt;2013&lt;/year&gt;&lt;/dates&gt;&lt;isbn&gt;0022-2437&lt;/isbn&gt;&lt;urls&gt;&lt;/urls&gt;&lt;/record&gt;&lt;/Cite&gt;&lt;/EndNote&gt;</w:instrText>
      </w:r>
      <w:r>
        <w:rPr>
          <w:rFonts w:eastAsia="Times New Roman"/>
        </w:rPr>
        <w:fldChar w:fldCharType="separate"/>
      </w:r>
      <w:r>
        <w:rPr>
          <w:rFonts w:eastAsia="Times New Roman"/>
          <w:noProof/>
        </w:rPr>
        <w:t>(Spiller et al. 2013)</w:t>
      </w:r>
      <w:r>
        <w:rPr>
          <w:rFonts w:eastAsia="Times New Roman"/>
        </w:rPr>
        <w:fldChar w:fldCharType="end"/>
      </w:r>
      <w:r w:rsidRPr="001C4B43">
        <w:rPr>
          <w:rFonts w:eastAsia="Times New Roman"/>
        </w:rPr>
        <w:t xml:space="preserve"> revealed that in the no-threat condition, participants with relatively low appearance self-esteem indicated significantly higher behavioral intention when the ad featured the silhouette image versus when the ad featured the model image (</w:t>
      </w:r>
      <w:r w:rsidRPr="001C4B43">
        <w:rPr>
          <w:rFonts w:eastAsia="Times New Roman"/>
          <w:i/>
          <w:iCs/>
        </w:rPr>
        <w:sym w:font="Symbol" w:char="F062"/>
      </w:r>
      <w:r w:rsidRPr="001C4B43">
        <w:rPr>
          <w:rFonts w:eastAsia="Times New Roman"/>
          <w:i/>
          <w:iCs/>
        </w:rPr>
        <w:t xml:space="preserve"> </w:t>
      </w:r>
      <w:r w:rsidRPr="001C4B43">
        <w:rPr>
          <w:rFonts w:eastAsia="Times New Roman"/>
        </w:rPr>
        <w:t xml:space="preserve">= 1.71, </w:t>
      </w:r>
      <w:r w:rsidRPr="001C4B43">
        <w:rPr>
          <w:rFonts w:eastAsia="Times New Roman"/>
          <w:i/>
          <w:iCs/>
        </w:rPr>
        <w:t>t</w:t>
      </w:r>
      <w:r w:rsidRPr="001C4B43">
        <w:rPr>
          <w:rFonts w:eastAsia="Times New Roman"/>
        </w:rPr>
        <w:t xml:space="preserve">(174) = 3.72, </w:t>
      </w:r>
      <w:r w:rsidRPr="001C4B43">
        <w:rPr>
          <w:rFonts w:eastAsia="Times New Roman"/>
          <w:i/>
          <w:iCs/>
        </w:rPr>
        <w:t>p</w:t>
      </w:r>
      <w:r w:rsidRPr="001C4B43">
        <w:rPr>
          <w:rFonts w:eastAsia="Times New Roman"/>
        </w:rPr>
        <w:t xml:space="preserve"> &lt; .</w:t>
      </w:r>
      <w:r w:rsidRPr="001C4B43">
        <w:rPr>
          <w:rFonts w:eastAsia="Times New Roman"/>
          <w:lang w:val="vi-VN"/>
        </w:rPr>
        <w:t>0</w:t>
      </w:r>
      <w:r w:rsidRPr="001C4B43">
        <w:rPr>
          <w:rFonts w:eastAsia="Times New Roman"/>
        </w:rPr>
        <w:t>01)</w:t>
      </w:r>
      <w:r w:rsidRPr="001C4B43">
        <w:rPr>
          <w:rFonts w:eastAsia="Times New Roman"/>
          <w:lang w:val="vi-VN"/>
        </w:rPr>
        <w:t xml:space="preserve">. </w:t>
      </w:r>
      <w:r w:rsidRPr="001C4B43">
        <w:rPr>
          <w:rFonts w:eastAsia="Times New Roman"/>
        </w:rPr>
        <w:t>On the other hand, participants with relatively high appearance self-esteem indicated similar levels of behavioral intention irrespective of when the ad featured the silhouette image or when the ad featured the model image (</w:t>
      </w:r>
      <w:r w:rsidRPr="001C4B43">
        <w:rPr>
          <w:rFonts w:eastAsia="Times New Roman"/>
          <w:i/>
          <w:iCs/>
        </w:rPr>
        <w:sym w:font="Symbol" w:char="F062"/>
      </w:r>
      <w:r w:rsidRPr="001C4B43">
        <w:rPr>
          <w:rFonts w:eastAsia="Times New Roman"/>
        </w:rPr>
        <w:t xml:space="preserve"> = .36, </w:t>
      </w:r>
      <w:r w:rsidRPr="001C4B43">
        <w:rPr>
          <w:rFonts w:eastAsia="Times New Roman"/>
          <w:i/>
          <w:iCs/>
        </w:rPr>
        <w:t>t</w:t>
      </w:r>
      <w:r w:rsidRPr="001C4B43">
        <w:rPr>
          <w:rFonts w:eastAsia="Times New Roman"/>
        </w:rPr>
        <w:t xml:space="preserve">(174) = .87, </w:t>
      </w:r>
      <w:r w:rsidRPr="001C4B43">
        <w:rPr>
          <w:rFonts w:eastAsia="Times New Roman"/>
          <w:i/>
          <w:iCs/>
        </w:rPr>
        <w:t>p</w:t>
      </w:r>
      <w:r w:rsidRPr="001C4B43">
        <w:rPr>
          <w:rFonts w:eastAsia="Times New Roman"/>
        </w:rPr>
        <w:t xml:space="preserve"> = .39). In the threat condition, participants with relatively low appearance self-esteem indicated marginally higher behavioral intention when the ad featured the silhouette image versus when the ad featured the model image (</w:t>
      </w:r>
      <w:r w:rsidRPr="001C4B43">
        <w:rPr>
          <w:rFonts w:eastAsia="Times New Roman"/>
          <w:i/>
          <w:iCs/>
        </w:rPr>
        <w:sym w:font="Symbol" w:char="F062"/>
      </w:r>
      <w:r w:rsidRPr="001C4B43">
        <w:rPr>
          <w:rFonts w:eastAsia="Times New Roman"/>
        </w:rPr>
        <w:t xml:space="preserve"> = .80, </w:t>
      </w:r>
      <w:r w:rsidRPr="001C4B43">
        <w:rPr>
          <w:rFonts w:eastAsia="Times New Roman"/>
          <w:i/>
          <w:iCs/>
        </w:rPr>
        <w:t>t</w:t>
      </w:r>
      <w:r w:rsidRPr="001C4B43">
        <w:rPr>
          <w:rFonts w:eastAsia="Times New Roman"/>
        </w:rPr>
        <w:t xml:space="preserve">(159) = 1.68, </w:t>
      </w:r>
      <w:r w:rsidRPr="001C4B43">
        <w:rPr>
          <w:rFonts w:eastAsia="Times New Roman"/>
          <w:i/>
          <w:iCs/>
        </w:rPr>
        <w:t>p</w:t>
      </w:r>
      <w:r w:rsidRPr="001C4B43">
        <w:rPr>
          <w:rFonts w:eastAsia="Times New Roman"/>
        </w:rPr>
        <w:t xml:space="preserve"> = .</w:t>
      </w:r>
      <w:r w:rsidRPr="001C4B43">
        <w:rPr>
          <w:rFonts w:eastAsia="Times New Roman"/>
          <w:lang w:val="vi-VN"/>
        </w:rPr>
        <w:t>0</w:t>
      </w:r>
      <w:r w:rsidRPr="001C4B43">
        <w:rPr>
          <w:rFonts w:eastAsia="Times New Roman"/>
        </w:rPr>
        <w:t>94)</w:t>
      </w:r>
      <w:r w:rsidRPr="001C4B43">
        <w:rPr>
          <w:rFonts w:eastAsia="Times New Roman"/>
          <w:lang w:val="vi-VN"/>
        </w:rPr>
        <w:t xml:space="preserve">. </w:t>
      </w:r>
      <w:r w:rsidRPr="001C4B43">
        <w:rPr>
          <w:rFonts w:eastAsia="Times New Roman"/>
        </w:rPr>
        <w:t>On the other hand, participants with relatively high appearance self-esteem indicated similar levels of behavioral intention irrespective of when the ad featured the silhouette image or when the ad featured the model image (</w:t>
      </w:r>
      <w:r w:rsidRPr="001C4B43">
        <w:rPr>
          <w:rFonts w:eastAsia="Times New Roman"/>
          <w:i/>
          <w:iCs/>
        </w:rPr>
        <w:sym w:font="Symbol" w:char="F062"/>
      </w:r>
      <w:r w:rsidRPr="001C4B43">
        <w:rPr>
          <w:rFonts w:eastAsia="Times New Roman"/>
        </w:rPr>
        <w:t xml:space="preserve"> = .39, </w:t>
      </w:r>
      <w:r w:rsidRPr="001C4B43">
        <w:rPr>
          <w:rFonts w:eastAsia="Times New Roman"/>
          <w:i/>
          <w:iCs/>
        </w:rPr>
        <w:t>t</w:t>
      </w:r>
      <w:r w:rsidRPr="001C4B43">
        <w:rPr>
          <w:rFonts w:eastAsia="Times New Roman"/>
        </w:rPr>
        <w:t xml:space="preserve">(159) = .82, </w:t>
      </w:r>
      <w:r w:rsidRPr="001C4B43">
        <w:rPr>
          <w:rFonts w:eastAsia="Times New Roman"/>
          <w:i/>
          <w:iCs/>
        </w:rPr>
        <w:t>p</w:t>
      </w:r>
      <w:r w:rsidRPr="001C4B43">
        <w:rPr>
          <w:rFonts w:eastAsia="Times New Roman"/>
        </w:rPr>
        <w:t xml:space="preserve"> = .41). Figure A2 below visually depicts these differences. </w:t>
      </w:r>
    </w:p>
    <w:p w14:paraId="4AAD4548" w14:textId="77777777" w:rsidR="00622073" w:rsidRDefault="00622073" w:rsidP="00622073">
      <w:pPr>
        <w:spacing w:after="0" w:line="240" w:lineRule="auto"/>
        <w:rPr>
          <w:rFonts w:eastAsia="Times New Roman"/>
          <w:b/>
          <w:bCs/>
        </w:rPr>
      </w:pPr>
      <w:r>
        <w:rPr>
          <w:rFonts w:eastAsia="Times New Roman"/>
          <w:b/>
          <w:bCs/>
        </w:rPr>
        <w:br w:type="page"/>
      </w:r>
    </w:p>
    <w:p w14:paraId="7447C973" w14:textId="77777777" w:rsidR="00622073" w:rsidRPr="001C4B43" w:rsidRDefault="00622073" w:rsidP="00622073">
      <w:pPr>
        <w:spacing w:after="0" w:line="240" w:lineRule="auto"/>
        <w:jc w:val="center"/>
        <w:rPr>
          <w:rFonts w:eastAsia="Times New Roman"/>
          <w:b/>
          <w:bCs/>
        </w:rPr>
      </w:pPr>
    </w:p>
    <w:p w14:paraId="01082902" w14:textId="77777777" w:rsidR="00622073" w:rsidRPr="001C4B43" w:rsidRDefault="00622073" w:rsidP="00622073">
      <w:pPr>
        <w:spacing w:after="0" w:line="240" w:lineRule="auto"/>
        <w:jc w:val="center"/>
        <w:rPr>
          <w:rFonts w:eastAsia="Times New Roman"/>
          <w:b/>
          <w:bCs/>
        </w:rPr>
      </w:pPr>
    </w:p>
    <w:tbl>
      <w:tblPr>
        <w:tblStyle w:val="TableGrid"/>
        <w:tblW w:w="11880" w:type="dxa"/>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9"/>
        <w:gridCol w:w="5861"/>
      </w:tblGrid>
      <w:tr w:rsidR="00622073" w:rsidRPr="001C4B43" w14:paraId="6FDDCD02" w14:textId="77777777" w:rsidTr="00210A2F">
        <w:trPr>
          <w:trHeight w:val="2943"/>
        </w:trPr>
        <w:tc>
          <w:tcPr>
            <w:tcW w:w="6019" w:type="dxa"/>
          </w:tcPr>
          <w:p w14:paraId="3119D851" w14:textId="77777777" w:rsidR="00622073" w:rsidRPr="001C4B43" w:rsidRDefault="00622073" w:rsidP="00210A2F">
            <w:pPr>
              <w:spacing w:line="480" w:lineRule="auto"/>
              <w:jc w:val="right"/>
              <w:rPr>
                <w:rFonts w:eastAsia="Times New Roman"/>
                <w:b/>
                <w:bCs/>
                <w:lang w:val="vi-VN"/>
              </w:rPr>
            </w:pPr>
            <w:r w:rsidRPr="001C4B43">
              <w:rPr>
                <w:rFonts w:eastAsia="Times New Roman"/>
                <w:noProof/>
              </w:rPr>
              <w:drawing>
                <wp:inline distT="0" distB="0" distL="0" distR="0" wp14:anchorId="062F8CAB" wp14:editId="6934299A">
                  <wp:extent cx="2513845" cy="1757363"/>
                  <wp:effectExtent l="0" t="0" r="1270" b="0"/>
                  <wp:docPr id="224" name="Picture 2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50"/>
                          <a:stretch>
                            <a:fillRect/>
                          </a:stretch>
                        </pic:blipFill>
                        <pic:spPr>
                          <a:xfrm>
                            <a:off x="0" y="0"/>
                            <a:ext cx="2558477" cy="1788564"/>
                          </a:xfrm>
                          <a:prstGeom prst="rect">
                            <a:avLst/>
                          </a:prstGeom>
                        </pic:spPr>
                      </pic:pic>
                    </a:graphicData>
                  </a:graphic>
                </wp:inline>
              </w:drawing>
            </w:r>
          </w:p>
        </w:tc>
        <w:tc>
          <w:tcPr>
            <w:tcW w:w="5861" w:type="dxa"/>
          </w:tcPr>
          <w:p w14:paraId="478C63CF" w14:textId="77777777" w:rsidR="00622073" w:rsidRPr="001C4B43" w:rsidRDefault="00622073" w:rsidP="00210A2F">
            <w:pPr>
              <w:spacing w:line="480" w:lineRule="auto"/>
              <w:rPr>
                <w:rFonts w:eastAsia="Times New Roman"/>
                <w:b/>
                <w:bCs/>
                <w:lang w:val="vi-VN"/>
              </w:rPr>
            </w:pPr>
            <w:r w:rsidRPr="001C4B43">
              <w:rPr>
                <w:rFonts w:eastAsia="Times New Roman"/>
                <w:noProof/>
              </w:rPr>
              <w:drawing>
                <wp:inline distT="0" distB="0" distL="0" distR="0" wp14:anchorId="112CDC9A" wp14:editId="0117C9C1">
                  <wp:extent cx="2478881" cy="1732921"/>
                  <wp:effectExtent l="0" t="0" r="0" b="0"/>
                  <wp:docPr id="225" name="Picture 2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51"/>
                          <a:stretch>
                            <a:fillRect/>
                          </a:stretch>
                        </pic:blipFill>
                        <pic:spPr>
                          <a:xfrm>
                            <a:off x="0" y="0"/>
                            <a:ext cx="2572828" cy="1798597"/>
                          </a:xfrm>
                          <a:prstGeom prst="rect">
                            <a:avLst/>
                          </a:prstGeom>
                        </pic:spPr>
                      </pic:pic>
                    </a:graphicData>
                  </a:graphic>
                </wp:inline>
              </w:drawing>
            </w:r>
          </w:p>
        </w:tc>
      </w:tr>
    </w:tbl>
    <w:p w14:paraId="2B0EAEED" w14:textId="68B82052" w:rsidR="00622073" w:rsidRPr="001C4B43" w:rsidRDefault="00622073">
      <w:pPr>
        <w:pStyle w:val="FigureTitle"/>
        <w:rPr>
          <w:lang w:val="vi-VN"/>
        </w:rPr>
      </w:pPr>
      <w:bookmarkStart w:id="82" w:name="_Toc102312358"/>
      <w:r w:rsidRPr="001C4B43">
        <w:t>Behavioral Intention in Study 4</w:t>
      </w:r>
      <w:r w:rsidR="00942C4E">
        <w:t xml:space="preserve"> (Essay 1)</w:t>
      </w:r>
      <w:bookmarkEnd w:id="82"/>
    </w:p>
    <w:p w14:paraId="6D5994D5" w14:textId="77777777" w:rsidR="00622073" w:rsidRPr="001C4B43" w:rsidRDefault="00622073" w:rsidP="00622073">
      <w:pPr>
        <w:spacing w:line="480" w:lineRule="auto"/>
        <w:rPr>
          <w:rFonts w:eastAsia="Times New Roman"/>
        </w:rPr>
      </w:pPr>
    </w:p>
    <w:p w14:paraId="20AFAE4F" w14:textId="77777777" w:rsidR="00622073" w:rsidRPr="001C4B43" w:rsidRDefault="00622073" w:rsidP="00622073">
      <w:pPr>
        <w:spacing w:after="0" w:line="240" w:lineRule="auto"/>
        <w:rPr>
          <w:rFonts w:eastAsia="Times New Roman"/>
        </w:rPr>
      </w:pPr>
    </w:p>
    <w:p w14:paraId="0EBEDB27" w14:textId="77777777" w:rsidR="00622073" w:rsidRPr="001C4B43" w:rsidRDefault="00622073" w:rsidP="00622073">
      <w:pPr>
        <w:spacing w:line="480" w:lineRule="auto"/>
        <w:rPr>
          <w:rFonts w:eastAsia="Times New Roman"/>
        </w:rPr>
      </w:pPr>
    </w:p>
    <w:p w14:paraId="4AEA2176" w14:textId="77777777" w:rsidR="00622073" w:rsidRPr="001C4B43" w:rsidRDefault="00622073" w:rsidP="00622073">
      <w:pPr>
        <w:spacing w:line="480" w:lineRule="auto"/>
        <w:rPr>
          <w:rFonts w:eastAsia="Times New Roman"/>
        </w:rPr>
      </w:pPr>
    </w:p>
    <w:p w14:paraId="131291D9" w14:textId="77777777" w:rsidR="00622073" w:rsidRPr="001C4B43" w:rsidRDefault="00622073" w:rsidP="00622073">
      <w:pPr>
        <w:spacing w:after="0" w:line="480" w:lineRule="auto"/>
        <w:rPr>
          <w:rFonts w:eastAsia="Times New Roman"/>
        </w:rPr>
      </w:pPr>
    </w:p>
    <w:p w14:paraId="4A71ED7A" w14:textId="77777777" w:rsidR="00622073" w:rsidRPr="001C4B43" w:rsidRDefault="00622073" w:rsidP="00622073">
      <w:pPr>
        <w:spacing w:after="0" w:line="240" w:lineRule="auto"/>
        <w:rPr>
          <w:rFonts w:eastAsia="Times New Roman"/>
        </w:rPr>
      </w:pPr>
    </w:p>
    <w:p w14:paraId="0FB02B47" w14:textId="77777777" w:rsidR="00622073" w:rsidRPr="001C4B43" w:rsidRDefault="00622073" w:rsidP="00622073">
      <w:pPr>
        <w:spacing w:after="0" w:line="240" w:lineRule="auto"/>
        <w:rPr>
          <w:rFonts w:eastAsia="Times New Roman"/>
        </w:rPr>
      </w:pPr>
    </w:p>
    <w:p w14:paraId="747900FB" w14:textId="77777777" w:rsidR="00622073" w:rsidRPr="001C4B43" w:rsidRDefault="00622073" w:rsidP="00622073">
      <w:pPr>
        <w:spacing w:after="0" w:line="240" w:lineRule="auto"/>
        <w:rPr>
          <w:rFonts w:eastAsia="Times New Roman"/>
        </w:rPr>
      </w:pPr>
    </w:p>
    <w:p w14:paraId="6127943E" w14:textId="77777777" w:rsidR="00622073" w:rsidRPr="001C4B43" w:rsidRDefault="00622073" w:rsidP="00622073">
      <w:pPr>
        <w:spacing w:after="0" w:line="240" w:lineRule="auto"/>
        <w:rPr>
          <w:rFonts w:eastAsia="Times New Roman"/>
          <w:b/>
          <w:bCs/>
        </w:rPr>
      </w:pPr>
      <w:r w:rsidRPr="001C4B43">
        <w:rPr>
          <w:rFonts w:eastAsia="Times New Roman"/>
          <w:b/>
        </w:rPr>
        <w:br w:type="page"/>
      </w:r>
    </w:p>
    <w:p w14:paraId="466F007D" w14:textId="77777777" w:rsidR="00622073" w:rsidRPr="001C4B43" w:rsidRDefault="00622073" w:rsidP="00622073">
      <w:pPr>
        <w:spacing w:after="0" w:line="240" w:lineRule="auto"/>
        <w:jc w:val="center"/>
        <w:rPr>
          <w:rFonts w:eastAsia="Times New Roman"/>
          <w:b/>
          <w:bCs/>
        </w:rPr>
      </w:pPr>
      <w:r w:rsidRPr="001C4B43">
        <w:rPr>
          <w:rFonts w:eastAsia="Times New Roman"/>
          <w:b/>
        </w:rPr>
        <w:lastRenderedPageBreak/>
        <w:t>Appendix B. Examples of Using Silhouettes by Different Brands in Practice</w:t>
      </w:r>
    </w:p>
    <w:p w14:paraId="2B729FD1" w14:textId="77777777" w:rsidR="00622073" w:rsidRPr="001C4B43" w:rsidRDefault="00622073" w:rsidP="00622073">
      <w:pPr>
        <w:spacing w:after="0" w:line="240" w:lineRule="auto"/>
        <w:jc w:val="center"/>
        <w:rPr>
          <w:rFonts w:eastAsia="Times New Roman"/>
          <w:b/>
          <w:bCs/>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16"/>
        <w:gridCol w:w="3919"/>
        <w:gridCol w:w="2515"/>
      </w:tblGrid>
      <w:tr w:rsidR="00622073" w:rsidRPr="001C4B43" w14:paraId="218386FA" w14:textId="77777777" w:rsidTr="00210A2F">
        <w:tc>
          <w:tcPr>
            <w:tcW w:w="2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69D7AF" w14:textId="77777777" w:rsidR="00622073" w:rsidRPr="001C4B43" w:rsidRDefault="00622073" w:rsidP="00210A2F">
            <w:pPr>
              <w:spacing w:after="0" w:line="240" w:lineRule="auto"/>
              <w:jc w:val="center"/>
              <w:rPr>
                <w:rFonts w:eastAsia="Times New Roman"/>
                <w:b/>
                <w:bCs/>
              </w:rPr>
            </w:pPr>
            <w:r w:rsidRPr="001C4B43">
              <w:rPr>
                <w:rFonts w:eastAsia="Times New Roman"/>
                <w:b/>
                <w:noProof/>
              </w:rPr>
              <w:drawing>
                <wp:inline distT="0" distB="0" distL="0" distR="0" wp14:anchorId="08A3A15F" wp14:editId="08726C18">
                  <wp:extent cx="762000" cy="1765300"/>
                  <wp:effectExtent l="0" t="0" r="0" b="6350"/>
                  <wp:docPr id="226" name="Picture 226" descr="A picture containing text, indoor, lined,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indoor, lined, row&#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l="11613" t="2744" r="59709" b="8716"/>
                          <a:stretch>
                            <a:fillRect/>
                          </a:stretch>
                        </pic:blipFill>
                        <pic:spPr bwMode="auto">
                          <a:xfrm>
                            <a:off x="0" y="0"/>
                            <a:ext cx="762000" cy="1765300"/>
                          </a:xfrm>
                          <a:prstGeom prst="rect">
                            <a:avLst/>
                          </a:prstGeom>
                          <a:noFill/>
                          <a:ln>
                            <a:noFill/>
                          </a:ln>
                        </pic:spPr>
                      </pic:pic>
                    </a:graphicData>
                  </a:graphic>
                </wp:inline>
              </w:drawing>
            </w:r>
          </w:p>
        </w:tc>
        <w:tc>
          <w:tcPr>
            <w:tcW w:w="3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844EB5" w14:textId="77777777" w:rsidR="00622073" w:rsidRPr="001C4B43" w:rsidRDefault="00622073" w:rsidP="00210A2F">
            <w:pPr>
              <w:spacing w:after="0" w:line="240" w:lineRule="auto"/>
              <w:jc w:val="center"/>
              <w:rPr>
                <w:rFonts w:eastAsia="Times New Roman"/>
                <w:b/>
                <w:bCs/>
              </w:rPr>
            </w:pPr>
            <w:r w:rsidRPr="001C4B43">
              <w:rPr>
                <w:rFonts w:ascii="Helvetica" w:eastAsia="Times New Roman" w:hAnsi="Helvetica"/>
                <w:noProof/>
              </w:rPr>
              <w:drawing>
                <wp:inline distT="0" distB="0" distL="0" distR="0" wp14:anchorId="28A984A3" wp14:editId="0A522DFC">
                  <wp:extent cx="2019300" cy="1250950"/>
                  <wp:effectExtent l="0" t="0" r="0" b="6350"/>
                  <wp:docPr id="227" name="Picture 227" descr="A picture containing clothing, foot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clothing, footwea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300" cy="1250950"/>
                          </a:xfrm>
                          <a:prstGeom prst="rect">
                            <a:avLst/>
                          </a:prstGeom>
                          <a:noFill/>
                          <a:ln>
                            <a:noFill/>
                          </a:ln>
                        </pic:spPr>
                      </pic:pic>
                    </a:graphicData>
                  </a:graphic>
                </wp:inline>
              </w:drawing>
            </w:r>
          </w:p>
        </w:tc>
        <w:tc>
          <w:tcPr>
            <w:tcW w:w="2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CC5272" w14:textId="77777777" w:rsidR="00622073" w:rsidRPr="001C4B43" w:rsidRDefault="00622073" w:rsidP="00210A2F">
            <w:pPr>
              <w:spacing w:after="0" w:line="240" w:lineRule="auto"/>
              <w:jc w:val="center"/>
              <w:rPr>
                <w:rFonts w:eastAsia="Times New Roman"/>
                <w:b/>
                <w:bCs/>
              </w:rPr>
            </w:pPr>
            <w:r w:rsidRPr="001C4B43">
              <w:rPr>
                <w:rFonts w:ascii="Helvetica" w:eastAsia="Times New Roman" w:hAnsi="Helvetica"/>
                <w:noProof/>
              </w:rPr>
              <w:drawing>
                <wp:inline distT="0" distB="0" distL="0" distR="0" wp14:anchorId="0DBAC054" wp14:editId="507112F2">
                  <wp:extent cx="1181100" cy="1574800"/>
                  <wp:effectExtent l="0" t="0" r="0" b="6350"/>
                  <wp:docPr id="228" name="Picture 228" descr="A bottle of alcoh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ottle of alcohol&#10;&#10;Description automatically generated with low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1100" cy="1574800"/>
                          </a:xfrm>
                          <a:prstGeom prst="rect">
                            <a:avLst/>
                          </a:prstGeom>
                          <a:noFill/>
                          <a:ln>
                            <a:noFill/>
                          </a:ln>
                        </pic:spPr>
                      </pic:pic>
                    </a:graphicData>
                  </a:graphic>
                </wp:inline>
              </w:drawing>
            </w:r>
          </w:p>
        </w:tc>
      </w:tr>
      <w:tr w:rsidR="00622073" w:rsidRPr="001C4B43" w14:paraId="7D73332A" w14:textId="77777777" w:rsidTr="00210A2F">
        <w:tc>
          <w:tcPr>
            <w:tcW w:w="2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DDFB10" w14:textId="77777777" w:rsidR="00622073" w:rsidRPr="001C4B43" w:rsidRDefault="00622073" w:rsidP="00210A2F">
            <w:pPr>
              <w:spacing w:after="0" w:line="240" w:lineRule="auto"/>
              <w:jc w:val="center"/>
              <w:rPr>
                <w:rFonts w:eastAsia="Times New Roman"/>
                <w:b/>
                <w:bCs/>
                <w:noProof/>
              </w:rPr>
            </w:pPr>
            <w:r w:rsidRPr="001C4B43">
              <w:rPr>
                <w:rFonts w:ascii="Helvetica" w:eastAsia="Times New Roman" w:hAnsi="Helvetica"/>
                <w:noProof/>
              </w:rPr>
              <w:drawing>
                <wp:inline distT="0" distB="0" distL="0" distR="0" wp14:anchorId="1CF0A77E" wp14:editId="57565933">
                  <wp:extent cx="1308100" cy="1308100"/>
                  <wp:effectExtent l="0" t="0" r="0" b="0"/>
                  <wp:docPr id="229" name="Picture 229" descr="A picture containing dark, outdoor object, nigh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ark, outdoor object, night, night sky&#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inline>
              </w:drawing>
            </w:r>
          </w:p>
        </w:tc>
        <w:tc>
          <w:tcPr>
            <w:tcW w:w="3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F57146" w14:textId="77777777" w:rsidR="00622073" w:rsidRPr="001C4B43" w:rsidRDefault="00622073" w:rsidP="00210A2F">
            <w:pPr>
              <w:spacing w:after="0" w:line="240" w:lineRule="auto"/>
              <w:jc w:val="center"/>
              <w:rPr>
                <w:rFonts w:ascii="Helvetica" w:eastAsia="Times New Roman" w:hAnsi="Helvetica"/>
                <w:noProof/>
              </w:rPr>
            </w:pPr>
            <w:r w:rsidRPr="001C4B43">
              <w:rPr>
                <w:rFonts w:ascii="Helvetica" w:eastAsia="Times New Roman" w:hAnsi="Helvetica"/>
                <w:noProof/>
              </w:rPr>
              <w:drawing>
                <wp:inline distT="0" distB="0" distL="0" distR="0" wp14:anchorId="26A8DDDC" wp14:editId="3753FCB7">
                  <wp:extent cx="2000250" cy="1504950"/>
                  <wp:effectExtent l="0" t="0" r="0" b="0"/>
                  <wp:docPr id="230" name="Picture 230" descr="A group of ca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cans&#10;&#10;Description automatically generated with low confidenc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inline>
              </w:drawing>
            </w:r>
          </w:p>
        </w:tc>
        <w:tc>
          <w:tcPr>
            <w:tcW w:w="2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E0769CF" w14:textId="77777777" w:rsidR="00622073" w:rsidRPr="001C4B43" w:rsidRDefault="00622073" w:rsidP="00210A2F">
            <w:pPr>
              <w:spacing w:after="0" w:line="240" w:lineRule="auto"/>
              <w:jc w:val="center"/>
              <w:rPr>
                <w:rFonts w:ascii="Helvetica" w:eastAsia="Times New Roman" w:hAnsi="Helvetica"/>
                <w:noProof/>
              </w:rPr>
            </w:pPr>
            <w:r w:rsidRPr="001C4B43">
              <w:rPr>
                <w:rFonts w:ascii="Helvetica" w:eastAsia="Times New Roman" w:hAnsi="Helvetica"/>
                <w:noProof/>
              </w:rPr>
              <w:drawing>
                <wp:inline distT="0" distB="0" distL="0" distR="0" wp14:anchorId="2C12D05F" wp14:editId="68D0A8D2">
                  <wp:extent cx="1022350" cy="1352550"/>
                  <wp:effectExtent l="0" t="0" r="6350" b="0"/>
                  <wp:docPr id="231" name="Picture 2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22350" cy="1352550"/>
                          </a:xfrm>
                          <a:prstGeom prst="rect">
                            <a:avLst/>
                          </a:prstGeom>
                          <a:noFill/>
                          <a:ln>
                            <a:noFill/>
                          </a:ln>
                        </pic:spPr>
                      </pic:pic>
                    </a:graphicData>
                  </a:graphic>
                </wp:inline>
              </w:drawing>
            </w:r>
          </w:p>
        </w:tc>
      </w:tr>
      <w:tr w:rsidR="00622073" w:rsidRPr="001C4B43" w14:paraId="7F9235D9" w14:textId="77777777" w:rsidTr="00210A2F">
        <w:trPr>
          <w:trHeight w:val="953"/>
        </w:trPr>
        <w:tc>
          <w:tcPr>
            <w:tcW w:w="2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7ED3F5" w14:textId="77777777" w:rsidR="00622073" w:rsidRPr="001C4B43" w:rsidRDefault="00622073" w:rsidP="00210A2F">
            <w:pPr>
              <w:spacing w:after="0" w:line="240" w:lineRule="auto"/>
              <w:jc w:val="center"/>
              <w:rPr>
                <w:rFonts w:eastAsia="Times New Roman"/>
                <w:bCs/>
              </w:rPr>
            </w:pPr>
            <w:r w:rsidRPr="001C4B43">
              <w:rPr>
                <w:rFonts w:ascii="Helvetica" w:eastAsia="Times New Roman" w:hAnsi="Helvetica"/>
                <w:noProof/>
              </w:rPr>
              <w:drawing>
                <wp:inline distT="0" distB="0" distL="0" distR="0" wp14:anchorId="27E9781A" wp14:editId="42B141EE">
                  <wp:extent cx="1612900" cy="1123950"/>
                  <wp:effectExtent l="0" t="0" r="6350" b="0"/>
                  <wp:docPr id="232" name="Picture 23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2900" cy="1123950"/>
                          </a:xfrm>
                          <a:prstGeom prst="rect">
                            <a:avLst/>
                          </a:prstGeom>
                          <a:noFill/>
                          <a:ln>
                            <a:noFill/>
                          </a:ln>
                        </pic:spPr>
                      </pic:pic>
                    </a:graphicData>
                  </a:graphic>
                </wp:inline>
              </w:drawing>
            </w:r>
          </w:p>
        </w:tc>
        <w:tc>
          <w:tcPr>
            <w:tcW w:w="3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964806" w14:textId="77777777" w:rsidR="00622073" w:rsidRPr="001C4B43" w:rsidRDefault="00622073" w:rsidP="00210A2F">
            <w:pPr>
              <w:spacing w:after="0" w:line="240" w:lineRule="auto"/>
              <w:jc w:val="center"/>
              <w:rPr>
                <w:rFonts w:eastAsia="Times New Roman"/>
                <w:bCs/>
              </w:rPr>
            </w:pPr>
            <w:r w:rsidRPr="001C4B43">
              <w:rPr>
                <w:rFonts w:ascii="Helvetica" w:eastAsia="Times New Roman" w:hAnsi="Helvetica"/>
                <w:noProof/>
              </w:rPr>
              <w:drawing>
                <wp:inline distT="0" distB="0" distL="0" distR="0" wp14:anchorId="253B220D" wp14:editId="68961759">
                  <wp:extent cx="1619250" cy="1289050"/>
                  <wp:effectExtent l="0" t="0" r="0" b="6350"/>
                  <wp:docPr id="233" name="Picture 233" descr="A picture containing text, soft dr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oft drink&#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19250" cy="1289050"/>
                          </a:xfrm>
                          <a:prstGeom prst="rect">
                            <a:avLst/>
                          </a:prstGeom>
                          <a:noFill/>
                          <a:ln>
                            <a:noFill/>
                          </a:ln>
                        </pic:spPr>
                      </pic:pic>
                    </a:graphicData>
                  </a:graphic>
                </wp:inline>
              </w:drawing>
            </w:r>
          </w:p>
        </w:tc>
        <w:tc>
          <w:tcPr>
            <w:tcW w:w="2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560F36" w14:textId="77777777" w:rsidR="00622073" w:rsidRPr="001C4B43" w:rsidRDefault="00622073" w:rsidP="00210A2F">
            <w:pPr>
              <w:spacing w:after="0" w:line="240" w:lineRule="auto"/>
              <w:jc w:val="center"/>
              <w:rPr>
                <w:rFonts w:eastAsia="Times New Roman"/>
                <w:bCs/>
              </w:rPr>
            </w:pPr>
            <w:r w:rsidRPr="001C4B43">
              <w:rPr>
                <w:rFonts w:ascii="Helvetica" w:eastAsia="Times New Roman" w:hAnsi="Helvetica"/>
                <w:noProof/>
              </w:rPr>
              <w:drawing>
                <wp:inline distT="0" distB="0" distL="0" distR="0" wp14:anchorId="610AAE3C" wp14:editId="71CB2C21">
                  <wp:extent cx="1085850" cy="1365250"/>
                  <wp:effectExtent l="0" t="0" r="0" b="6350"/>
                  <wp:docPr id="234" name="Picture 234" descr="A picture containing text, container,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ontainer, can&#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85850" cy="1365250"/>
                          </a:xfrm>
                          <a:prstGeom prst="rect">
                            <a:avLst/>
                          </a:prstGeom>
                          <a:noFill/>
                          <a:ln>
                            <a:noFill/>
                          </a:ln>
                        </pic:spPr>
                      </pic:pic>
                    </a:graphicData>
                  </a:graphic>
                </wp:inline>
              </w:drawing>
            </w:r>
          </w:p>
        </w:tc>
      </w:tr>
      <w:tr w:rsidR="00622073" w:rsidRPr="001C4B43" w14:paraId="53981DB4" w14:textId="77777777" w:rsidTr="00210A2F">
        <w:trPr>
          <w:trHeight w:val="953"/>
        </w:trPr>
        <w:tc>
          <w:tcPr>
            <w:tcW w:w="2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28BE9E" w14:textId="77777777" w:rsidR="00622073" w:rsidRPr="001C4B43" w:rsidRDefault="00622073" w:rsidP="00210A2F">
            <w:pPr>
              <w:spacing w:after="0" w:line="240" w:lineRule="auto"/>
              <w:jc w:val="center"/>
              <w:rPr>
                <w:rFonts w:ascii="Helvetica" w:eastAsia="Times New Roman" w:hAnsi="Helvetica"/>
                <w:noProof/>
              </w:rPr>
            </w:pPr>
            <w:r w:rsidRPr="001C4B43">
              <w:rPr>
                <w:rFonts w:eastAsia="Times New Roman"/>
                <w:noProof/>
              </w:rPr>
              <w:drawing>
                <wp:inline distT="0" distB="0" distL="0" distR="0" wp14:anchorId="1A68E341" wp14:editId="44E2F26E">
                  <wp:extent cx="1714500" cy="971550"/>
                  <wp:effectExtent l="0" t="0" r="0" b="0"/>
                  <wp:docPr id="235" name="Picture 235" descr="Packaging Design: Tupperware First Delight - Creative Clu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ackaging Design: Tupperware First Delight - Creative Clutter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14500" cy="971550"/>
                          </a:xfrm>
                          <a:prstGeom prst="rect">
                            <a:avLst/>
                          </a:prstGeom>
                          <a:noFill/>
                          <a:ln>
                            <a:noFill/>
                          </a:ln>
                        </pic:spPr>
                      </pic:pic>
                    </a:graphicData>
                  </a:graphic>
                </wp:inline>
              </w:drawing>
            </w:r>
          </w:p>
        </w:tc>
        <w:tc>
          <w:tcPr>
            <w:tcW w:w="39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2585BE" w14:textId="77777777" w:rsidR="00622073" w:rsidRPr="001C4B43" w:rsidRDefault="00622073" w:rsidP="00210A2F">
            <w:pPr>
              <w:spacing w:after="0" w:line="240" w:lineRule="auto"/>
              <w:jc w:val="center"/>
              <w:rPr>
                <w:rFonts w:ascii="Helvetica" w:eastAsia="Times New Roman" w:hAnsi="Helvetica"/>
                <w:noProof/>
              </w:rPr>
            </w:pPr>
            <w:r w:rsidRPr="001C4B43">
              <w:rPr>
                <w:rFonts w:eastAsia="Times New Roman"/>
                <w:noProof/>
              </w:rPr>
              <w:drawing>
                <wp:inline distT="0" distB="0" distL="0" distR="0" wp14:anchorId="517B3A2E" wp14:editId="7F73D6D7">
                  <wp:extent cx="1631950" cy="1009650"/>
                  <wp:effectExtent l="0" t="0" r="6350" b="0"/>
                  <wp:docPr id="236" name="Picture 236" descr="Female-Targeted Greek Yogurts : Light &amp;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Female-Targeted Greek Yogurts : Light &amp; Fre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31950" cy="1009650"/>
                          </a:xfrm>
                          <a:prstGeom prst="rect">
                            <a:avLst/>
                          </a:prstGeom>
                          <a:noFill/>
                          <a:ln>
                            <a:noFill/>
                          </a:ln>
                        </pic:spPr>
                      </pic:pic>
                    </a:graphicData>
                  </a:graphic>
                </wp:inline>
              </w:drawing>
            </w:r>
          </w:p>
        </w:tc>
        <w:tc>
          <w:tcPr>
            <w:tcW w:w="25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88BBC3" w14:textId="77777777" w:rsidR="00622073" w:rsidRPr="001C4B43" w:rsidRDefault="00622073" w:rsidP="00210A2F">
            <w:pPr>
              <w:spacing w:after="0" w:line="240" w:lineRule="auto"/>
              <w:jc w:val="center"/>
              <w:rPr>
                <w:rFonts w:ascii="Helvetica" w:eastAsia="Times New Roman" w:hAnsi="Helvetica"/>
                <w:noProof/>
              </w:rPr>
            </w:pPr>
            <w:r w:rsidRPr="001C4B43">
              <w:rPr>
                <w:rFonts w:eastAsia="Times New Roman"/>
                <w:noProof/>
              </w:rPr>
              <w:drawing>
                <wp:inline distT="0" distB="0" distL="0" distR="0" wp14:anchorId="1A05F809" wp14:editId="7209238B">
                  <wp:extent cx="609600" cy="1327150"/>
                  <wp:effectExtent l="0" t="0" r="0" b="6350"/>
                  <wp:docPr id="237" name="Picture 237" descr="NIVEA My Silhouette Redefining Gel-Cream reviews, photos, ingredients -  Makeup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NIVEA My Silhouette Redefining Gel-Cream reviews, photos, ingredients -  MakeupAlley"/>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9600" cy="1327150"/>
                          </a:xfrm>
                          <a:prstGeom prst="rect">
                            <a:avLst/>
                          </a:prstGeom>
                          <a:noFill/>
                          <a:ln>
                            <a:noFill/>
                          </a:ln>
                        </pic:spPr>
                      </pic:pic>
                    </a:graphicData>
                  </a:graphic>
                </wp:inline>
              </w:drawing>
            </w:r>
          </w:p>
        </w:tc>
      </w:tr>
    </w:tbl>
    <w:p w14:paraId="0DB85198" w14:textId="77777777" w:rsidR="00622073" w:rsidRPr="001C4B43" w:rsidRDefault="00622073" w:rsidP="00622073">
      <w:pPr>
        <w:spacing w:after="0" w:line="240" w:lineRule="auto"/>
        <w:rPr>
          <w:rFonts w:eastAsia="Times New Roman"/>
        </w:rPr>
      </w:pPr>
    </w:p>
    <w:p w14:paraId="731EE778" w14:textId="77777777" w:rsidR="00622073" w:rsidRPr="001C4B43" w:rsidRDefault="00622073" w:rsidP="00622073">
      <w:pPr>
        <w:spacing w:after="0" w:line="240" w:lineRule="auto"/>
        <w:rPr>
          <w:rFonts w:eastAsia="Times New Roman"/>
        </w:rPr>
      </w:pPr>
    </w:p>
    <w:p w14:paraId="03A2C9BA" w14:textId="77777777" w:rsidR="00622073" w:rsidRPr="001C4B43" w:rsidRDefault="00622073" w:rsidP="00622073">
      <w:pPr>
        <w:spacing w:after="0" w:line="240" w:lineRule="auto"/>
        <w:rPr>
          <w:rFonts w:eastAsia="Times New Roman"/>
          <w:b/>
          <w:bCs/>
        </w:rPr>
      </w:pPr>
      <w:r w:rsidRPr="001C4B43">
        <w:rPr>
          <w:rFonts w:eastAsia="Times New Roman"/>
          <w:b/>
        </w:rPr>
        <w:br w:type="page"/>
      </w:r>
    </w:p>
    <w:p w14:paraId="1721A40A" w14:textId="77777777" w:rsidR="00622073" w:rsidRPr="001C4B43" w:rsidRDefault="00622073" w:rsidP="00622073">
      <w:pPr>
        <w:spacing w:after="0" w:line="240" w:lineRule="auto"/>
        <w:jc w:val="center"/>
        <w:rPr>
          <w:rFonts w:eastAsia="Times New Roman"/>
          <w:b/>
          <w:bCs/>
        </w:rPr>
      </w:pPr>
      <w:r w:rsidRPr="001C4B43">
        <w:rPr>
          <w:rFonts w:eastAsia="Times New Roman"/>
          <w:b/>
        </w:rPr>
        <w:lastRenderedPageBreak/>
        <w:t>Appendix C. Stimuli &amp; Questions used in this research</w:t>
      </w:r>
    </w:p>
    <w:p w14:paraId="009EC158" w14:textId="77777777" w:rsidR="00622073" w:rsidRPr="001C4B43" w:rsidRDefault="00622073" w:rsidP="00622073">
      <w:pPr>
        <w:spacing w:after="0" w:line="240" w:lineRule="auto"/>
        <w:rPr>
          <w:rFonts w:eastAsia="Times New Roman"/>
        </w:rPr>
      </w:pPr>
    </w:p>
    <w:p w14:paraId="656BF8CD" w14:textId="77777777" w:rsidR="00622073" w:rsidRPr="001C4B43" w:rsidRDefault="00622073" w:rsidP="00622073">
      <w:pPr>
        <w:spacing w:after="0" w:line="240" w:lineRule="auto"/>
        <w:jc w:val="center"/>
        <w:rPr>
          <w:rFonts w:eastAsia="Times New Roman"/>
          <w:b/>
          <w:bCs/>
          <w:u w:val="single"/>
        </w:rPr>
      </w:pPr>
      <w:r w:rsidRPr="001C4B43">
        <w:rPr>
          <w:rFonts w:eastAsia="Times New Roman"/>
          <w:b/>
          <w:u w:val="single"/>
        </w:rPr>
        <w:t>Study 1A</w:t>
      </w:r>
    </w:p>
    <w:p w14:paraId="7A34B446" w14:textId="77777777" w:rsidR="00622073" w:rsidRPr="001C4B43" w:rsidRDefault="00622073" w:rsidP="00622073">
      <w:pPr>
        <w:spacing w:after="0" w:line="240" w:lineRule="auto"/>
        <w:rPr>
          <w:rFonts w:eastAsia="Times New Roman"/>
        </w:rPr>
      </w:pPr>
    </w:p>
    <w:p w14:paraId="52F4EAFF" w14:textId="77777777" w:rsidR="00622073" w:rsidRPr="001C4B43" w:rsidRDefault="00622073" w:rsidP="00622073">
      <w:pPr>
        <w:spacing w:after="0" w:line="240" w:lineRule="auto"/>
        <w:rPr>
          <w:rFonts w:eastAsia="Times New Roman"/>
          <w:b/>
          <w:u w:val="single"/>
        </w:rPr>
      </w:pPr>
      <w:r w:rsidRPr="001C4B43">
        <w:rPr>
          <w:rFonts w:eastAsia="Times New Roman"/>
          <w:b/>
          <w:u w:val="single"/>
        </w:rPr>
        <w:t>Stimuli:</w:t>
      </w:r>
    </w:p>
    <w:p w14:paraId="18E8255C" w14:textId="77777777" w:rsidR="00622073" w:rsidRPr="001C4B43" w:rsidRDefault="00622073" w:rsidP="00622073">
      <w:pPr>
        <w:spacing w:after="0" w:line="240" w:lineRule="auto"/>
        <w:rPr>
          <w:rFonts w:eastAsia="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7"/>
        <w:gridCol w:w="4513"/>
      </w:tblGrid>
      <w:tr w:rsidR="00622073" w:rsidRPr="001C4B43" w14:paraId="52D1DB14" w14:textId="77777777" w:rsidTr="00210A2F">
        <w:trPr>
          <w:trHeight w:val="380"/>
        </w:trPr>
        <w:tc>
          <w:tcPr>
            <w:tcW w:w="4837" w:type="dxa"/>
          </w:tcPr>
          <w:p w14:paraId="1CEE0368" w14:textId="77777777" w:rsidR="00622073" w:rsidRPr="001C4B43" w:rsidRDefault="00622073" w:rsidP="00210A2F">
            <w:pPr>
              <w:spacing w:after="0" w:line="240" w:lineRule="auto"/>
              <w:jc w:val="center"/>
              <w:rPr>
                <w:rFonts w:eastAsia="Times New Roman"/>
                <w:b/>
              </w:rPr>
            </w:pPr>
            <w:r w:rsidRPr="001C4B43">
              <w:rPr>
                <w:rFonts w:eastAsia="Times New Roman"/>
                <w:b/>
              </w:rPr>
              <w:t>Attractive Model</w:t>
            </w:r>
          </w:p>
        </w:tc>
        <w:tc>
          <w:tcPr>
            <w:tcW w:w="4513" w:type="dxa"/>
          </w:tcPr>
          <w:p w14:paraId="72055D1B" w14:textId="77777777" w:rsidR="00622073" w:rsidRPr="001C4B43" w:rsidRDefault="00622073" w:rsidP="00210A2F">
            <w:pPr>
              <w:spacing w:after="0" w:line="240" w:lineRule="auto"/>
              <w:jc w:val="center"/>
              <w:rPr>
                <w:rFonts w:eastAsia="Times New Roman"/>
                <w:b/>
              </w:rPr>
            </w:pPr>
            <w:r w:rsidRPr="001C4B43">
              <w:rPr>
                <w:rFonts w:eastAsia="Times New Roman"/>
                <w:b/>
              </w:rPr>
              <w:t>Silhouette</w:t>
            </w:r>
          </w:p>
        </w:tc>
      </w:tr>
      <w:tr w:rsidR="00622073" w:rsidRPr="001C4B43" w14:paraId="234F1D16" w14:textId="77777777" w:rsidTr="00210A2F">
        <w:trPr>
          <w:trHeight w:val="980"/>
        </w:trPr>
        <w:tc>
          <w:tcPr>
            <w:tcW w:w="4837" w:type="dxa"/>
          </w:tcPr>
          <w:p w14:paraId="57CE7B49"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63A58720" wp14:editId="603DCBBC">
                  <wp:extent cx="2934335" cy="1943100"/>
                  <wp:effectExtent l="0" t="0" r="0" b="0"/>
                  <wp:docPr id="238" name="Picture 238" descr="A picture containing text, indoor,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indoor, bottl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34335" cy="1943100"/>
                          </a:xfrm>
                          <a:prstGeom prst="rect">
                            <a:avLst/>
                          </a:prstGeom>
                        </pic:spPr>
                      </pic:pic>
                    </a:graphicData>
                  </a:graphic>
                </wp:inline>
              </w:drawing>
            </w:r>
          </w:p>
        </w:tc>
        <w:tc>
          <w:tcPr>
            <w:tcW w:w="4513" w:type="dxa"/>
          </w:tcPr>
          <w:p w14:paraId="275C8460"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3DBDE7D4" wp14:editId="39738582">
                  <wp:extent cx="2728595" cy="1806575"/>
                  <wp:effectExtent l="0" t="0" r="1905" b="0"/>
                  <wp:docPr id="239" name="Picture 23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28595" cy="1806575"/>
                          </a:xfrm>
                          <a:prstGeom prst="rect">
                            <a:avLst/>
                          </a:prstGeom>
                        </pic:spPr>
                      </pic:pic>
                    </a:graphicData>
                  </a:graphic>
                </wp:inline>
              </w:drawing>
            </w:r>
          </w:p>
        </w:tc>
      </w:tr>
      <w:tr w:rsidR="00622073" w:rsidRPr="001C4B43" w14:paraId="15718835" w14:textId="77777777" w:rsidTr="00210A2F">
        <w:trPr>
          <w:trHeight w:val="220"/>
        </w:trPr>
        <w:tc>
          <w:tcPr>
            <w:tcW w:w="9350" w:type="dxa"/>
            <w:gridSpan w:val="2"/>
          </w:tcPr>
          <w:p w14:paraId="2D1B900A" w14:textId="77777777" w:rsidR="00622073" w:rsidRPr="001C4B43" w:rsidRDefault="00622073" w:rsidP="00210A2F">
            <w:pPr>
              <w:spacing w:after="0" w:line="240" w:lineRule="auto"/>
              <w:jc w:val="center"/>
              <w:rPr>
                <w:rFonts w:eastAsia="Times New Roman"/>
              </w:rPr>
            </w:pPr>
            <w:r w:rsidRPr="001C4B43">
              <w:rPr>
                <w:rFonts w:eastAsia="Times New Roman"/>
                <w:b/>
              </w:rPr>
              <w:t>Control</w:t>
            </w:r>
          </w:p>
        </w:tc>
      </w:tr>
      <w:tr w:rsidR="00622073" w:rsidRPr="001C4B43" w14:paraId="22584A6D" w14:textId="77777777" w:rsidTr="00210A2F">
        <w:trPr>
          <w:trHeight w:val="980"/>
        </w:trPr>
        <w:tc>
          <w:tcPr>
            <w:tcW w:w="9350" w:type="dxa"/>
            <w:gridSpan w:val="2"/>
          </w:tcPr>
          <w:p w14:paraId="3F83120D" w14:textId="77777777" w:rsidR="00622073" w:rsidRPr="001C4B43" w:rsidRDefault="00622073" w:rsidP="00210A2F">
            <w:pPr>
              <w:spacing w:after="0" w:line="240" w:lineRule="auto"/>
              <w:jc w:val="center"/>
              <w:rPr>
                <w:rFonts w:eastAsia="Times New Roman"/>
              </w:rPr>
            </w:pPr>
            <w:r w:rsidRPr="001C4B43">
              <w:rPr>
                <w:rFonts w:eastAsia="Times New Roman"/>
                <w:noProof/>
              </w:rPr>
              <w:drawing>
                <wp:inline distT="0" distB="0" distL="0" distR="0" wp14:anchorId="1FD5AFBC" wp14:editId="63C37B2A">
                  <wp:extent cx="2235767" cy="1491408"/>
                  <wp:effectExtent l="0" t="0" r="0" b="0"/>
                  <wp:docPr id="240" name="Picture 24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with medium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10274" cy="1541109"/>
                          </a:xfrm>
                          <a:prstGeom prst="rect">
                            <a:avLst/>
                          </a:prstGeom>
                        </pic:spPr>
                      </pic:pic>
                    </a:graphicData>
                  </a:graphic>
                </wp:inline>
              </w:drawing>
            </w:r>
          </w:p>
        </w:tc>
      </w:tr>
    </w:tbl>
    <w:p w14:paraId="302BF8F0" w14:textId="77777777" w:rsidR="00622073" w:rsidRPr="001C4B43" w:rsidRDefault="00622073" w:rsidP="00622073">
      <w:pPr>
        <w:spacing w:after="0" w:line="240" w:lineRule="auto"/>
        <w:rPr>
          <w:rFonts w:eastAsia="Times New Roman"/>
        </w:rPr>
      </w:pPr>
    </w:p>
    <w:p w14:paraId="21F9D1A7" w14:textId="77777777" w:rsidR="00622073" w:rsidRPr="001C4B43" w:rsidRDefault="00622073" w:rsidP="00622073">
      <w:pPr>
        <w:spacing w:after="0" w:line="240" w:lineRule="auto"/>
        <w:rPr>
          <w:rFonts w:eastAsia="Times New Roman"/>
          <w:b/>
          <w:u w:val="single"/>
        </w:rPr>
      </w:pPr>
      <w:r w:rsidRPr="001C4B43">
        <w:rPr>
          <w:rFonts w:eastAsia="Times New Roman"/>
          <w:b/>
          <w:u w:val="single"/>
        </w:rPr>
        <w:t>Purchase Intention:</w:t>
      </w:r>
    </w:p>
    <w:p w14:paraId="07ECAB91" w14:textId="77777777" w:rsidR="00622073" w:rsidRPr="001C4B43" w:rsidRDefault="00622073" w:rsidP="00622073">
      <w:pPr>
        <w:numPr>
          <w:ilvl w:val="0"/>
          <w:numId w:val="1"/>
        </w:numPr>
        <w:pBdr>
          <w:top w:val="nil"/>
          <w:left w:val="nil"/>
          <w:bottom w:val="nil"/>
          <w:right w:val="nil"/>
          <w:between w:val="nil"/>
        </w:pBdr>
        <w:shd w:val="clear" w:color="auto" w:fill="FFFFFF"/>
        <w:spacing w:after="0" w:line="240" w:lineRule="auto"/>
        <w:rPr>
          <w:rFonts w:eastAsia="Times New Roman"/>
          <w:color w:val="404040"/>
        </w:rPr>
      </w:pPr>
      <w:r w:rsidRPr="001C4B43">
        <w:rPr>
          <w:rFonts w:eastAsia="Times New Roman"/>
          <w:color w:val="404040"/>
        </w:rPr>
        <w:t>To what extent do you feel like you want to buy the product in the ad? (1 = not at all, 7 = very much)</w:t>
      </w:r>
    </w:p>
    <w:p w14:paraId="1D7EA07C" w14:textId="77777777" w:rsidR="00622073" w:rsidRPr="001C4B43" w:rsidRDefault="00622073" w:rsidP="00622073">
      <w:pPr>
        <w:numPr>
          <w:ilvl w:val="0"/>
          <w:numId w:val="1"/>
        </w:numPr>
        <w:spacing w:after="0" w:line="240" w:lineRule="auto"/>
        <w:contextualSpacing/>
        <w:rPr>
          <w:rFonts w:eastAsia="Times New Roman"/>
          <w:color w:val="404040"/>
        </w:rPr>
      </w:pPr>
      <w:r w:rsidRPr="001C4B43">
        <w:rPr>
          <w:rFonts w:eastAsia="Times New Roman"/>
          <w:color w:val="404040"/>
        </w:rPr>
        <w:t>How likely are you to purchase the water bottle? (1 = not likely at all, 7 = highly likely)</w:t>
      </w:r>
    </w:p>
    <w:p w14:paraId="1DDF817A"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color w:val="404040"/>
        </w:rPr>
      </w:pPr>
    </w:p>
    <w:p w14:paraId="2276E34A" w14:textId="13CE154D" w:rsidR="00622073" w:rsidRPr="001C4B43" w:rsidRDefault="00622073" w:rsidP="00622073">
      <w:pPr>
        <w:shd w:val="clear" w:color="auto" w:fill="FFFFFF"/>
        <w:spacing w:after="0" w:line="240" w:lineRule="auto"/>
        <w:ind w:left="720"/>
        <w:rPr>
          <w:rFonts w:eastAsia="Times New Roman"/>
          <w:color w:val="404040"/>
        </w:rPr>
      </w:pPr>
      <w:r w:rsidRPr="001C4B43">
        <w:rPr>
          <w:rFonts w:eastAsia="Times New Roman"/>
          <w:color w:val="404040"/>
        </w:rPr>
        <w:t>To which extent would you agree with these statements (Adapted from Chandon, Morwitz, and Reinartz (2005))</w:t>
      </w:r>
      <w:r w:rsidR="00C81E71" w:rsidRPr="001C4B43">
        <w:rPr>
          <w:rFonts w:eastAsia="Times New Roman"/>
          <w:color w:val="404040"/>
        </w:rPr>
        <w:t>?</w:t>
      </w:r>
    </w:p>
    <w:p w14:paraId="45FA49AD" w14:textId="77777777" w:rsidR="00622073" w:rsidRPr="001C4B43" w:rsidRDefault="00622073" w:rsidP="00622073">
      <w:pPr>
        <w:numPr>
          <w:ilvl w:val="0"/>
          <w:numId w:val="1"/>
        </w:numPr>
        <w:pBdr>
          <w:top w:val="nil"/>
          <w:left w:val="nil"/>
          <w:bottom w:val="nil"/>
          <w:right w:val="nil"/>
          <w:between w:val="nil"/>
        </w:pBdr>
        <w:shd w:val="clear" w:color="auto" w:fill="FFFFFF"/>
        <w:spacing w:after="0" w:line="240" w:lineRule="auto"/>
        <w:rPr>
          <w:rFonts w:eastAsia="Times New Roman"/>
          <w:color w:val="404040"/>
        </w:rPr>
      </w:pPr>
      <w:r w:rsidRPr="001C4B43">
        <w:rPr>
          <w:rFonts w:eastAsia="Times New Roman"/>
          <w:color w:val="404040"/>
        </w:rPr>
        <w:t>“I am thinking of buying the product in the ad” (1 = “completely disagree” and 7 = “completely agree.”)</w:t>
      </w:r>
    </w:p>
    <w:p w14:paraId="2DE949BD" w14:textId="77777777" w:rsidR="00622073" w:rsidRPr="001C4B43" w:rsidRDefault="00622073" w:rsidP="00622073">
      <w:pPr>
        <w:numPr>
          <w:ilvl w:val="0"/>
          <w:numId w:val="1"/>
        </w:numPr>
        <w:pBdr>
          <w:top w:val="nil"/>
          <w:left w:val="nil"/>
          <w:bottom w:val="nil"/>
          <w:right w:val="nil"/>
          <w:between w:val="nil"/>
        </w:pBdr>
        <w:shd w:val="clear" w:color="auto" w:fill="FFFFFF"/>
        <w:spacing w:after="0" w:line="240" w:lineRule="auto"/>
        <w:rPr>
          <w:rFonts w:eastAsia="Times New Roman"/>
          <w:color w:val="404040"/>
        </w:rPr>
      </w:pPr>
      <w:r w:rsidRPr="001C4B43">
        <w:rPr>
          <w:rFonts w:eastAsia="Times New Roman"/>
          <w:color w:val="404040"/>
        </w:rPr>
        <w:t xml:space="preserve"> “I am thinking that I will like using the product in the ad” (1 = “completely disagree” and 7 = “completely agree.”)</w:t>
      </w:r>
    </w:p>
    <w:p w14:paraId="69BEB3F8" w14:textId="77777777" w:rsidR="00622073" w:rsidRPr="001C4B43" w:rsidRDefault="00622073" w:rsidP="00622073">
      <w:pPr>
        <w:numPr>
          <w:ilvl w:val="0"/>
          <w:numId w:val="1"/>
        </w:numPr>
        <w:pBdr>
          <w:top w:val="nil"/>
          <w:left w:val="nil"/>
          <w:bottom w:val="nil"/>
          <w:right w:val="nil"/>
          <w:between w:val="nil"/>
        </w:pBdr>
        <w:shd w:val="clear" w:color="auto" w:fill="FFFFFF"/>
        <w:spacing w:after="0" w:line="240" w:lineRule="auto"/>
        <w:rPr>
          <w:rFonts w:eastAsia="Times New Roman"/>
          <w:color w:val="404040"/>
        </w:rPr>
      </w:pPr>
      <w:r w:rsidRPr="001C4B43">
        <w:rPr>
          <w:rFonts w:eastAsia="Times New Roman"/>
          <w:color w:val="404040"/>
        </w:rPr>
        <w:t>“I feel confident that I will make a good decision if I buy the product in the ad” (1 = “completely disagree” and 7 = “completely agree.”)</w:t>
      </w:r>
    </w:p>
    <w:p w14:paraId="540B28E7" w14:textId="77777777" w:rsidR="00622073" w:rsidRPr="001C4B43" w:rsidRDefault="00622073" w:rsidP="00622073">
      <w:pPr>
        <w:spacing w:after="0" w:line="240" w:lineRule="auto"/>
        <w:rPr>
          <w:rFonts w:eastAsia="Times New Roman"/>
        </w:rPr>
      </w:pPr>
    </w:p>
    <w:p w14:paraId="4B2D10C4" w14:textId="77777777" w:rsidR="00622073" w:rsidRDefault="00622073" w:rsidP="00622073">
      <w:pPr>
        <w:spacing w:after="0" w:line="240" w:lineRule="auto"/>
        <w:jc w:val="center"/>
        <w:rPr>
          <w:rFonts w:eastAsia="Times New Roman"/>
          <w:b/>
          <w:bCs/>
          <w:u w:val="single"/>
        </w:rPr>
      </w:pPr>
    </w:p>
    <w:p w14:paraId="1AE909CB" w14:textId="77777777" w:rsidR="00622073" w:rsidRDefault="00622073" w:rsidP="00622073">
      <w:pPr>
        <w:spacing w:after="0" w:line="240" w:lineRule="auto"/>
        <w:rPr>
          <w:rFonts w:eastAsia="Times New Roman"/>
          <w:b/>
          <w:bCs/>
          <w:u w:val="single"/>
        </w:rPr>
      </w:pPr>
      <w:r>
        <w:rPr>
          <w:rFonts w:eastAsia="Times New Roman"/>
          <w:b/>
          <w:u w:val="single"/>
        </w:rPr>
        <w:br w:type="page"/>
      </w:r>
    </w:p>
    <w:p w14:paraId="79297B5F" w14:textId="77777777" w:rsidR="00622073" w:rsidRPr="001C4B43" w:rsidRDefault="00622073" w:rsidP="00622073">
      <w:pPr>
        <w:spacing w:after="0" w:line="240" w:lineRule="auto"/>
        <w:jc w:val="center"/>
        <w:rPr>
          <w:rFonts w:eastAsia="Times New Roman"/>
          <w:b/>
          <w:bCs/>
          <w:u w:val="single"/>
        </w:rPr>
      </w:pPr>
      <w:r w:rsidRPr="001C4B43">
        <w:rPr>
          <w:rFonts w:eastAsia="Times New Roman"/>
          <w:b/>
          <w:u w:val="single"/>
        </w:rPr>
        <w:lastRenderedPageBreak/>
        <w:t>Study 1B</w:t>
      </w:r>
    </w:p>
    <w:p w14:paraId="476EE86B" w14:textId="77777777" w:rsidR="00622073" w:rsidRPr="001C4B43" w:rsidRDefault="00622073" w:rsidP="00622073">
      <w:pPr>
        <w:spacing w:after="0" w:line="240" w:lineRule="auto"/>
        <w:rPr>
          <w:rFonts w:eastAsia="Times New Roman"/>
        </w:rPr>
      </w:pPr>
    </w:p>
    <w:p w14:paraId="04D722EC" w14:textId="77777777" w:rsidR="00622073" w:rsidRPr="001C4B43" w:rsidRDefault="00622073" w:rsidP="00622073">
      <w:pPr>
        <w:spacing w:after="0" w:line="240" w:lineRule="auto"/>
        <w:rPr>
          <w:rFonts w:eastAsia="Times New Roman"/>
          <w:b/>
          <w:u w:val="single"/>
        </w:rPr>
      </w:pPr>
      <w:r w:rsidRPr="001C4B43">
        <w:rPr>
          <w:rFonts w:eastAsia="Times New Roman"/>
          <w:b/>
          <w:u w:val="single"/>
        </w:rPr>
        <w:t>Stimuli:</w:t>
      </w:r>
    </w:p>
    <w:p w14:paraId="4C63673D" w14:textId="77777777" w:rsidR="00622073" w:rsidRPr="001C4B43" w:rsidRDefault="00622073" w:rsidP="00622073">
      <w:pPr>
        <w:spacing w:after="0" w:line="240" w:lineRule="auto"/>
        <w:rPr>
          <w:rFonts w:eastAsia="Times New Roman"/>
          <w:b/>
          <w:u w:val="single"/>
        </w:rPr>
      </w:pPr>
    </w:p>
    <w:tbl>
      <w:tblPr>
        <w:tblStyle w:val="TableGrid"/>
        <w:tblW w:w="0" w:type="auto"/>
        <w:tblLook w:val="04A0" w:firstRow="1" w:lastRow="0" w:firstColumn="1" w:lastColumn="0" w:noHBand="0" w:noVBand="1"/>
      </w:tblPr>
      <w:tblGrid>
        <w:gridCol w:w="1315"/>
        <w:gridCol w:w="2729"/>
        <w:gridCol w:w="2610"/>
        <w:gridCol w:w="2696"/>
      </w:tblGrid>
      <w:tr w:rsidR="00622073" w:rsidRPr="001C4B43" w14:paraId="2FACE3D4" w14:textId="77777777" w:rsidTr="00210A2F">
        <w:tc>
          <w:tcPr>
            <w:tcW w:w="1345" w:type="dxa"/>
          </w:tcPr>
          <w:p w14:paraId="1C7C6F25" w14:textId="77777777" w:rsidR="00622073" w:rsidRPr="001C4B43" w:rsidRDefault="00622073" w:rsidP="00210A2F">
            <w:pPr>
              <w:spacing w:after="0" w:line="240" w:lineRule="auto"/>
              <w:rPr>
                <w:rFonts w:ascii="Times New Roman" w:eastAsia="Times New Roman" w:hAnsi="Times New Roman" w:cs="Times New Roman"/>
              </w:rPr>
            </w:pPr>
          </w:p>
        </w:tc>
        <w:tc>
          <w:tcPr>
            <w:tcW w:w="2970" w:type="dxa"/>
          </w:tcPr>
          <w:p w14:paraId="6CC0AC11" w14:textId="77777777" w:rsidR="00622073" w:rsidRPr="001C4B43" w:rsidRDefault="00622073" w:rsidP="00210A2F">
            <w:pPr>
              <w:spacing w:after="0" w:line="240" w:lineRule="auto"/>
              <w:jc w:val="center"/>
              <w:rPr>
                <w:rFonts w:ascii="Times New Roman" w:eastAsia="Times New Roman" w:hAnsi="Times New Roman" w:cs="Times New Roman"/>
                <w:b/>
                <w:bCs/>
              </w:rPr>
            </w:pPr>
            <w:r w:rsidRPr="001C4B43">
              <w:rPr>
                <w:rFonts w:ascii="Times New Roman" w:eastAsia="Times New Roman" w:hAnsi="Times New Roman" w:cs="Times New Roman"/>
                <w:b/>
              </w:rPr>
              <w:t>Silhouette</w:t>
            </w:r>
          </w:p>
        </w:tc>
        <w:tc>
          <w:tcPr>
            <w:tcW w:w="2697" w:type="dxa"/>
          </w:tcPr>
          <w:p w14:paraId="3695E8E9" w14:textId="77777777" w:rsidR="00622073" w:rsidRPr="001C4B43" w:rsidRDefault="00622073" w:rsidP="00210A2F">
            <w:pPr>
              <w:spacing w:after="0" w:line="240" w:lineRule="auto"/>
              <w:jc w:val="center"/>
              <w:rPr>
                <w:rFonts w:ascii="Times New Roman" w:eastAsia="Times New Roman" w:hAnsi="Times New Roman" w:cs="Times New Roman"/>
                <w:b/>
                <w:bCs/>
              </w:rPr>
            </w:pPr>
            <w:r w:rsidRPr="001C4B43">
              <w:rPr>
                <w:rFonts w:ascii="Times New Roman" w:eastAsia="Times New Roman" w:hAnsi="Times New Roman" w:cs="Times New Roman"/>
                <w:b/>
              </w:rPr>
              <w:t>Attractive Model</w:t>
            </w:r>
          </w:p>
        </w:tc>
        <w:tc>
          <w:tcPr>
            <w:tcW w:w="2338" w:type="dxa"/>
          </w:tcPr>
          <w:p w14:paraId="3014F94E" w14:textId="77777777" w:rsidR="00622073" w:rsidRPr="001C4B43" w:rsidRDefault="00622073" w:rsidP="00210A2F">
            <w:pPr>
              <w:spacing w:after="0" w:line="240" w:lineRule="auto"/>
              <w:jc w:val="center"/>
              <w:rPr>
                <w:rFonts w:ascii="Times New Roman" w:eastAsia="Times New Roman" w:hAnsi="Times New Roman" w:cs="Times New Roman"/>
                <w:i/>
                <w:iCs/>
              </w:rPr>
            </w:pPr>
            <w:r w:rsidRPr="001C4B43">
              <w:rPr>
                <w:rFonts w:ascii="Times New Roman" w:eastAsia="Times New Roman" w:hAnsi="Times New Roman" w:cs="Times New Roman"/>
                <w:i/>
                <w:iCs/>
              </w:rPr>
              <w:t>Supplemental picture</w:t>
            </w:r>
          </w:p>
        </w:tc>
      </w:tr>
      <w:tr w:rsidR="00622073" w:rsidRPr="001C4B43" w14:paraId="2FB1D8D1" w14:textId="77777777" w:rsidTr="00210A2F">
        <w:tc>
          <w:tcPr>
            <w:tcW w:w="1345" w:type="dxa"/>
          </w:tcPr>
          <w:p w14:paraId="16AD023A" w14:textId="77777777" w:rsidR="00622073" w:rsidRPr="001C4B43" w:rsidRDefault="00622073" w:rsidP="00210A2F">
            <w:pPr>
              <w:spacing w:after="0" w:line="240" w:lineRule="auto"/>
              <w:jc w:val="center"/>
              <w:rPr>
                <w:rFonts w:ascii="Times New Roman" w:eastAsia="Times New Roman" w:hAnsi="Times New Roman" w:cs="Times New Roman"/>
                <w:b/>
                <w:bCs/>
              </w:rPr>
            </w:pPr>
            <w:r w:rsidRPr="001C4B43">
              <w:rPr>
                <w:rFonts w:ascii="Times New Roman" w:eastAsia="Times New Roman" w:hAnsi="Times New Roman" w:cs="Times New Roman"/>
                <w:b/>
              </w:rPr>
              <w:t>Swimwear</w:t>
            </w:r>
          </w:p>
        </w:tc>
        <w:tc>
          <w:tcPr>
            <w:tcW w:w="2970" w:type="dxa"/>
          </w:tcPr>
          <w:p w14:paraId="063B261E" w14:textId="77777777" w:rsidR="00622073" w:rsidRPr="001C4B43" w:rsidRDefault="00622073" w:rsidP="00210A2F">
            <w:pPr>
              <w:spacing w:after="0" w:line="240" w:lineRule="auto"/>
              <w:rPr>
                <w:rFonts w:ascii="Times New Roman" w:eastAsia="Times New Roman" w:hAnsi="Times New Roman" w:cs="Times New Roman"/>
              </w:rPr>
            </w:pPr>
            <w:r w:rsidRPr="001C4B43">
              <w:rPr>
                <w:rFonts w:eastAsia="Times New Roman"/>
                <w:noProof/>
              </w:rPr>
              <w:drawing>
                <wp:inline distT="0" distB="0" distL="0" distR="0" wp14:anchorId="5D58D91E" wp14:editId="348E2C17">
                  <wp:extent cx="1502150" cy="1259174"/>
                  <wp:effectExtent l="0" t="0" r="0" b="0"/>
                  <wp:docPr id="241" name="Picture 241" descr="A person walking on a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alking on a beach&#10;&#10;Description automatically generated with low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64832" cy="1311717"/>
                          </a:xfrm>
                          <a:prstGeom prst="rect">
                            <a:avLst/>
                          </a:prstGeom>
                        </pic:spPr>
                      </pic:pic>
                    </a:graphicData>
                  </a:graphic>
                </wp:inline>
              </w:drawing>
            </w:r>
          </w:p>
        </w:tc>
        <w:tc>
          <w:tcPr>
            <w:tcW w:w="2697" w:type="dxa"/>
          </w:tcPr>
          <w:p w14:paraId="26320579" w14:textId="77777777" w:rsidR="00622073" w:rsidRPr="001C4B43" w:rsidRDefault="00622073" w:rsidP="00210A2F">
            <w:pPr>
              <w:spacing w:after="0" w:line="240" w:lineRule="auto"/>
              <w:rPr>
                <w:rFonts w:ascii="Times New Roman" w:eastAsia="Times New Roman" w:hAnsi="Times New Roman" w:cs="Times New Roman"/>
              </w:rPr>
            </w:pPr>
            <w:r w:rsidRPr="001C4B43">
              <w:rPr>
                <w:rFonts w:eastAsia="Times New Roman"/>
                <w:noProof/>
              </w:rPr>
              <w:drawing>
                <wp:inline distT="0" distB="0" distL="0" distR="0" wp14:anchorId="4D3E402D" wp14:editId="6830E5AC">
                  <wp:extent cx="1484026" cy="1243982"/>
                  <wp:effectExtent l="0" t="0" r="1905" b="635"/>
                  <wp:docPr id="242" name="Picture 242" descr="A person in a pink bikini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pink bikini on a beach&#10;&#10;Description automatically generated with medium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23814" cy="1277334"/>
                          </a:xfrm>
                          <a:prstGeom prst="rect">
                            <a:avLst/>
                          </a:prstGeom>
                        </pic:spPr>
                      </pic:pic>
                    </a:graphicData>
                  </a:graphic>
                </wp:inline>
              </w:drawing>
            </w:r>
          </w:p>
        </w:tc>
        <w:tc>
          <w:tcPr>
            <w:tcW w:w="2338" w:type="dxa"/>
          </w:tcPr>
          <w:p w14:paraId="6808ABC0" w14:textId="77777777" w:rsidR="00622073" w:rsidRPr="001C4B43" w:rsidRDefault="00622073" w:rsidP="00210A2F">
            <w:pPr>
              <w:spacing w:after="0" w:line="240" w:lineRule="auto"/>
              <w:jc w:val="center"/>
              <w:rPr>
                <w:rFonts w:ascii="Times New Roman" w:eastAsia="Times New Roman" w:hAnsi="Times New Roman" w:cs="Times New Roman"/>
              </w:rPr>
            </w:pPr>
            <w:r w:rsidRPr="001C4B43">
              <w:rPr>
                <w:rFonts w:eastAsia="Times New Roman"/>
                <w:b/>
                <w:bCs/>
                <w:noProof/>
              </w:rPr>
              <w:drawing>
                <wp:inline distT="0" distB="0" distL="0" distR="0" wp14:anchorId="36E7E3D5" wp14:editId="791C2EE1">
                  <wp:extent cx="816964" cy="1168400"/>
                  <wp:effectExtent l="0" t="0" r="0" b="0"/>
                  <wp:docPr id="243" name="Picture 24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medium confidence"/>
                          <pic:cNvPicPr/>
                        </pic:nvPicPr>
                        <pic:blipFill rotWithShape="1">
                          <a:blip r:embed="rId69" cstate="print">
                            <a:extLst>
                              <a:ext uri="{28A0092B-C50C-407E-A947-70E740481C1C}">
                                <a14:useLocalDpi xmlns:a14="http://schemas.microsoft.com/office/drawing/2010/main" val="0"/>
                              </a:ext>
                            </a:extLst>
                          </a:blip>
                          <a:srcRect l="27950" r="13439"/>
                          <a:stretch/>
                        </pic:blipFill>
                        <pic:spPr bwMode="auto">
                          <a:xfrm>
                            <a:off x="0" y="0"/>
                            <a:ext cx="843020" cy="1205665"/>
                          </a:xfrm>
                          <a:prstGeom prst="rect">
                            <a:avLst/>
                          </a:prstGeom>
                          <a:ln>
                            <a:noFill/>
                          </a:ln>
                          <a:extLst>
                            <a:ext uri="{53640926-AAD7-44D8-BBD7-CCE9431645EC}">
                              <a14:shadowObscured xmlns:a14="http://schemas.microsoft.com/office/drawing/2010/main"/>
                            </a:ext>
                          </a:extLst>
                        </pic:spPr>
                      </pic:pic>
                    </a:graphicData>
                  </a:graphic>
                </wp:inline>
              </w:drawing>
            </w:r>
          </w:p>
        </w:tc>
      </w:tr>
      <w:tr w:rsidR="00622073" w:rsidRPr="001C4B43" w14:paraId="6A5783CA" w14:textId="77777777" w:rsidTr="00210A2F">
        <w:tc>
          <w:tcPr>
            <w:tcW w:w="1345" w:type="dxa"/>
          </w:tcPr>
          <w:p w14:paraId="54D78B43" w14:textId="77777777" w:rsidR="00622073" w:rsidRPr="001C4B43" w:rsidRDefault="00622073" w:rsidP="00210A2F">
            <w:pPr>
              <w:spacing w:after="0" w:line="240" w:lineRule="auto"/>
              <w:jc w:val="center"/>
              <w:rPr>
                <w:rFonts w:ascii="Times New Roman" w:eastAsia="Times New Roman" w:hAnsi="Times New Roman" w:cs="Times New Roman"/>
                <w:b/>
                <w:bCs/>
              </w:rPr>
            </w:pPr>
            <w:r w:rsidRPr="001C4B43">
              <w:rPr>
                <w:rFonts w:ascii="Times New Roman" w:eastAsia="Times New Roman" w:hAnsi="Times New Roman" w:cs="Times New Roman"/>
                <w:b/>
              </w:rPr>
              <w:t>Resort</w:t>
            </w:r>
          </w:p>
        </w:tc>
        <w:tc>
          <w:tcPr>
            <w:tcW w:w="2970" w:type="dxa"/>
          </w:tcPr>
          <w:p w14:paraId="6C06722A" w14:textId="77777777" w:rsidR="00622073" w:rsidRPr="001C4B43" w:rsidRDefault="00622073" w:rsidP="00210A2F">
            <w:pPr>
              <w:spacing w:after="0" w:line="240" w:lineRule="auto"/>
              <w:rPr>
                <w:rFonts w:ascii="Times New Roman" w:eastAsia="Times New Roman" w:hAnsi="Times New Roman" w:cs="Times New Roman"/>
              </w:rPr>
            </w:pPr>
            <w:r w:rsidRPr="001C4B43">
              <w:rPr>
                <w:rFonts w:eastAsia="Times New Roman"/>
                <w:noProof/>
              </w:rPr>
              <w:drawing>
                <wp:inline distT="0" distB="0" distL="0" distR="0" wp14:anchorId="493F5909" wp14:editId="1E478C4F">
                  <wp:extent cx="1501775" cy="1258860"/>
                  <wp:effectExtent l="0" t="0" r="0" b="0"/>
                  <wp:docPr id="244" name="Picture 244" descr="A person walking on a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alking on a beach&#10;&#10;Description automatically generated with low confide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33564" cy="1285507"/>
                          </a:xfrm>
                          <a:prstGeom prst="rect">
                            <a:avLst/>
                          </a:prstGeom>
                        </pic:spPr>
                      </pic:pic>
                    </a:graphicData>
                  </a:graphic>
                </wp:inline>
              </w:drawing>
            </w:r>
          </w:p>
        </w:tc>
        <w:tc>
          <w:tcPr>
            <w:tcW w:w="2697" w:type="dxa"/>
          </w:tcPr>
          <w:p w14:paraId="4E569384" w14:textId="77777777" w:rsidR="00622073" w:rsidRPr="001C4B43" w:rsidRDefault="00622073" w:rsidP="00210A2F">
            <w:pPr>
              <w:spacing w:after="0" w:line="240" w:lineRule="auto"/>
              <w:rPr>
                <w:rFonts w:ascii="Times New Roman" w:eastAsia="Times New Roman" w:hAnsi="Times New Roman" w:cs="Times New Roman"/>
              </w:rPr>
            </w:pPr>
            <w:r w:rsidRPr="001C4B43">
              <w:rPr>
                <w:rFonts w:eastAsia="Times New Roman"/>
                <w:noProof/>
              </w:rPr>
              <w:drawing>
                <wp:inline distT="0" distB="0" distL="0" distR="0" wp14:anchorId="39DE649A" wp14:editId="23C640BD">
                  <wp:extent cx="1469036" cy="1231417"/>
                  <wp:effectExtent l="0" t="0" r="4445" b="635"/>
                  <wp:docPr id="245" name="Picture 245" descr="A person in a pink bikini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pink bikini on a beach&#10;&#10;Description automatically generated with medium confidenc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90844" cy="1249698"/>
                          </a:xfrm>
                          <a:prstGeom prst="rect">
                            <a:avLst/>
                          </a:prstGeom>
                        </pic:spPr>
                      </pic:pic>
                    </a:graphicData>
                  </a:graphic>
                </wp:inline>
              </w:drawing>
            </w:r>
          </w:p>
        </w:tc>
        <w:tc>
          <w:tcPr>
            <w:tcW w:w="2338" w:type="dxa"/>
          </w:tcPr>
          <w:p w14:paraId="6A661C45" w14:textId="77777777" w:rsidR="00622073" w:rsidRPr="001C4B43" w:rsidRDefault="00622073" w:rsidP="00210A2F">
            <w:pPr>
              <w:spacing w:after="0" w:line="240" w:lineRule="auto"/>
              <w:jc w:val="center"/>
              <w:rPr>
                <w:rFonts w:ascii="Times New Roman" w:eastAsia="Times New Roman" w:hAnsi="Times New Roman" w:cs="Times New Roman"/>
              </w:rPr>
            </w:pPr>
            <w:r w:rsidRPr="001C4B43">
              <w:rPr>
                <w:rFonts w:eastAsia="Times New Roman"/>
              </w:rPr>
              <w:fldChar w:fldCharType="begin"/>
            </w:r>
            <w:r w:rsidRPr="001C4B43">
              <w:rPr>
                <w:rFonts w:eastAsia="Times New Roman"/>
              </w:rPr>
              <w:instrText xml:space="preserve"> INCLUDEPICTURE "https://www.vivutravel.com/images/blog19/top-beach-resorts-in-danang.jpg" \* MERGEFORMATINET </w:instrText>
            </w:r>
            <w:r w:rsidRPr="001C4B43">
              <w:rPr>
                <w:rFonts w:eastAsia="Times New Roman"/>
              </w:rPr>
              <w:fldChar w:fldCharType="separate"/>
            </w:r>
            <w:r w:rsidRPr="001C4B43">
              <w:rPr>
                <w:rFonts w:eastAsia="Times New Roman"/>
                <w:noProof/>
              </w:rPr>
              <w:drawing>
                <wp:inline distT="0" distB="0" distL="0" distR="0" wp14:anchorId="07AE4F81" wp14:editId="452CCE39">
                  <wp:extent cx="1568715" cy="831954"/>
                  <wp:effectExtent l="0" t="0" r="6350" b="0"/>
                  <wp:docPr id="246" name="Picture 246" descr="Top Beach Resorts in Danang | Danang | Vietnam Desti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Beach Resorts in Danang | Danang | Vietnam Destinations"/>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45075" cy="872451"/>
                          </a:xfrm>
                          <a:prstGeom prst="rect">
                            <a:avLst/>
                          </a:prstGeom>
                          <a:noFill/>
                          <a:ln>
                            <a:noFill/>
                          </a:ln>
                        </pic:spPr>
                      </pic:pic>
                    </a:graphicData>
                  </a:graphic>
                </wp:inline>
              </w:drawing>
            </w:r>
            <w:r w:rsidRPr="001C4B43">
              <w:rPr>
                <w:rFonts w:eastAsia="Times New Roman"/>
              </w:rPr>
              <w:fldChar w:fldCharType="end"/>
            </w:r>
          </w:p>
        </w:tc>
      </w:tr>
    </w:tbl>
    <w:p w14:paraId="3A67DED5" w14:textId="77777777" w:rsidR="00622073" w:rsidRPr="001C4B43" w:rsidRDefault="00622073" w:rsidP="00622073">
      <w:pPr>
        <w:spacing w:after="0" w:line="240" w:lineRule="auto"/>
        <w:rPr>
          <w:rFonts w:eastAsia="Times New Roman"/>
        </w:rPr>
      </w:pPr>
    </w:p>
    <w:p w14:paraId="3DDC7449" w14:textId="77777777" w:rsidR="00622073" w:rsidRPr="001C4B43" w:rsidRDefault="00622073" w:rsidP="00622073">
      <w:pPr>
        <w:spacing w:after="0" w:line="240" w:lineRule="auto"/>
        <w:rPr>
          <w:rFonts w:eastAsia="Times New Roman"/>
        </w:rPr>
      </w:pPr>
    </w:p>
    <w:p w14:paraId="4D65E55E" w14:textId="77777777" w:rsidR="00622073" w:rsidRPr="001C4B43" w:rsidRDefault="00622073" w:rsidP="00622073">
      <w:pPr>
        <w:spacing w:after="0" w:line="240" w:lineRule="auto"/>
        <w:rPr>
          <w:rFonts w:eastAsia="Times New Roman"/>
        </w:rPr>
      </w:pPr>
    </w:p>
    <w:p w14:paraId="591D209D"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Ad evaluation:</w:t>
      </w:r>
    </w:p>
    <w:p w14:paraId="4D78FC3A"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What is your overall opinion of the ad? (9-point bipolar scale) </w:t>
      </w:r>
      <w:r>
        <w:rPr>
          <w:rFonts w:eastAsia="Times New Roman"/>
        </w:rPr>
        <w:fldChar w:fldCharType="begin"/>
      </w:r>
      <w:r>
        <w:rPr>
          <w:rFonts w:eastAsia="Times New Roman"/>
        </w:rP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Pr>
          <w:rFonts w:eastAsia="Times New Roman"/>
        </w:rPr>
        <w:fldChar w:fldCharType="separate"/>
      </w:r>
      <w:r>
        <w:rPr>
          <w:rFonts w:eastAsia="Times New Roman"/>
          <w:noProof/>
        </w:rPr>
        <w:t>(McQuarrie and Mick 1999)</w:t>
      </w:r>
      <w:r>
        <w:rPr>
          <w:rFonts w:eastAsia="Times New Roman"/>
        </w:rPr>
        <w:fldChar w:fldCharType="end"/>
      </w:r>
    </w:p>
    <w:p w14:paraId="35712B11"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Highly unfavorable / Highly favorable </w:t>
      </w:r>
    </w:p>
    <w:p w14:paraId="518DF787"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Disliked / Liked</w:t>
      </w:r>
    </w:p>
    <w:p w14:paraId="4E5DD367"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Unpleasant / Pleasant</w:t>
      </w:r>
    </w:p>
    <w:p w14:paraId="0083FCB3"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Did not enjoy / Enjoyed</w:t>
      </w:r>
    </w:p>
    <w:p w14:paraId="6282102E"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32B3948C"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Trial Intention: </w:t>
      </w:r>
    </w:p>
    <w:p w14:paraId="2E568A04"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To what extent would you agree with these statements (1 = “completely disagree” and 9 = “completely agree.”)</w:t>
      </w:r>
    </w:p>
    <w:p w14:paraId="48F9760C"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I am interested in this swimwear brand/this beach resort.</w:t>
      </w:r>
    </w:p>
    <w:p w14:paraId="253285D9"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 want to check out the brand’s website/the resort’s website to learn more about their products/amenities. </w:t>
      </w:r>
    </w:p>
    <w:p w14:paraId="1E45A75B"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I am willing to give this swimwear brand/this beach resort a try.</w:t>
      </w:r>
    </w:p>
    <w:p w14:paraId="71321982"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If the prices of this swimwear brand/the rates of this beach resort are affordable to me, I would definitely want to buy from this swimwear brand/stay at this beach resort.  </w:t>
      </w:r>
    </w:p>
    <w:p w14:paraId="2A098D0F" w14:textId="77777777" w:rsidR="00622073" w:rsidRPr="001C4B43" w:rsidRDefault="00622073" w:rsidP="00622073">
      <w:pPr>
        <w:spacing w:after="0" w:line="240" w:lineRule="auto"/>
        <w:rPr>
          <w:rFonts w:eastAsia="Times New Roman"/>
        </w:rPr>
      </w:pPr>
    </w:p>
    <w:p w14:paraId="4B75439A"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Image Type Manipulation Check </w:t>
      </w:r>
    </w:p>
    <w:p w14:paraId="6CAF4BE6"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Which of the following options best describes the ad that you saw?</w:t>
      </w:r>
    </w:p>
    <w:p w14:paraId="1BFFB868"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black silhouette of a woman </w:t>
      </w:r>
    </w:p>
    <w:p w14:paraId="3C523F61"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female model wearing a pink bikini </w:t>
      </w:r>
    </w:p>
    <w:p w14:paraId="3A563EA9"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did not include any human images  </w:t>
      </w:r>
    </w:p>
    <w:p w14:paraId="19AEABBE"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5CFF6366"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Model Attractiveness</w:t>
      </w:r>
    </w:p>
    <w:p w14:paraId="4C9535E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How would you rate the attractiveness (appearance) of the model in the ad? (1 = Not attractive at all; 9 = Highly attractive) </w:t>
      </w:r>
    </w:p>
    <w:p w14:paraId="13424780"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70BDA5C8"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Product Type</w:t>
      </w:r>
    </w:p>
    <w:p w14:paraId="368DD0E9"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The ad that you saw was definitely about… (9-point bipolar scale) </w:t>
      </w:r>
    </w:p>
    <w:p w14:paraId="799439CE" w14:textId="77777777" w:rsidR="00622073" w:rsidRPr="001C4B4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a tangible product/an intangible service</w:t>
      </w:r>
    </w:p>
    <w:p w14:paraId="467A98C2" w14:textId="5DC0DA5C" w:rsidR="00622073" w:rsidRPr="001C4B43" w:rsidRDefault="00E05284"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an</w:t>
      </w:r>
      <w:r w:rsidR="00622073" w:rsidRPr="001C4B43">
        <w:rPr>
          <w:rFonts w:eastAsia="Calibri"/>
        </w:rPr>
        <w:t xml:space="preserve"> appearance-related product or service/a non-appearance-related product or service</w:t>
      </w:r>
    </w:p>
    <w:p w14:paraId="68432D4E" w14:textId="77777777" w:rsidR="00622073" w:rsidRPr="001C4B43" w:rsidRDefault="00622073" w:rsidP="00622073">
      <w:pPr>
        <w:spacing w:after="0" w:line="240" w:lineRule="auto"/>
        <w:rPr>
          <w:rFonts w:eastAsia="Times New Roman"/>
        </w:rPr>
      </w:pPr>
    </w:p>
    <w:p w14:paraId="742DF993" w14:textId="77777777" w:rsidR="00622073" w:rsidRPr="001C4B43" w:rsidRDefault="00622073" w:rsidP="00622073">
      <w:pPr>
        <w:spacing w:after="0" w:line="240" w:lineRule="auto"/>
        <w:jc w:val="center"/>
        <w:rPr>
          <w:rFonts w:eastAsia="Times New Roman"/>
          <w:b/>
          <w:bCs/>
          <w:u w:val="single"/>
        </w:rPr>
      </w:pPr>
      <w:r w:rsidRPr="001C4B43">
        <w:rPr>
          <w:rFonts w:eastAsia="Times New Roman"/>
          <w:b/>
          <w:u w:val="single"/>
        </w:rPr>
        <w:t>Study 2</w:t>
      </w:r>
    </w:p>
    <w:p w14:paraId="22CC805A" w14:textId="77777777" w:rsidR="00622073" w:rsidRPr="001C4B43" w:rsidRDefault="00622073" w:rsidP="00622073">
      <w:pPr>
        <w:spacing w:after="0" w:line="240" w:lineRule="auto"/>
        <w:rPr>
          <w:rFonts w:eastAsia="Times New Roman"/>
        </w:rPr>
      </w:pPr>
    </w:p>
    <w:p w14:paraId="1A64D197" w14:textId="77777777" w:rsidR="00622073" w:rsidRPr="001C4B43" w:rsidRDefault="00622073" w:rsidP="00622073">
      <w:pPr>
        <w:spacing w:after="0" w:line="240" w:lineRule="auto"/>
        <w:rPr>
          <w:rFonts w:eastAsia="Times New Roman"/>
          <w:b/>
          <w:u w:val="single"/>
        </w:rPr>
      </w:pPr>
      <w:r w:rsidRPr="001C4B43">
        <w:rPr>
          <w:rFonts w:eastAsia="Times New Roman"/>
          <w:b/>
          <w:u w:val="single"/>
        </w:rPr>
        <w:t>Stimuli:</w:t>
      </w:r>
    </w:p>
    <w:p w14:paraId="28C95FFB" w14:textId="77777777" w:rsidR="00622073" w:rsidRPr="001C4B43" w:rsidRDefault="00622073" w:rsidP="00622073">
      <w:pPr>
        <w:spacing w:after="0" w:line="240" w:lineRule="auto"/>
        <w:rPr>
          <w:rFonts w:eastAsia="Times New Roman"/>
        </w:rPr>
      </w:pPr>
    </w:p>
    <w:tbl>
      <w:tblPr>
        <w:tblStyle w:val="TableGrid"/>
        <w:tblW w:w="6672" w:type="dxa"/>
        <w:jc w:val="center"/>
        <w:tblLook w:val="04A0" w:firstRow="1" w:lastRow="0" w:firstColumn="1" w:lastColumn="0" w:noHBand="0" w:noVBand="1"/>
      </w:tblPr>
      <w:tblGrid>
        <w:gridCol w:w="3346"/>
        <w:gridCol w:w="3326"/>
      </w:tblGrid>
      <w:tr w:rsidR="00622073" w:rsidRPr="001C4B43" w14:paraId="77210D30" w14:textId="77777777" w:rsidTr="00210A2F">
        <w:trPr>
          <w:jc w:val="center"/>
        </w:trPr>
        <w:tc>
          <w:tcPr>
            <w:tcW w:w="3336" w:type="dxa"/>
          </w:tcPr>
          <w:p w14:paraId="5073D6A8" w14:textId="77777777" w:rsidR="00622073" w:rsidRPr="001C4B43" w:rsidRDefault="00622073" w:rsidP="00210A2F">
            <w:pPr>
              <w:spacing w:after="0" w:line="240" w:lineRule="auto"/>
              <w:jc w:val="center"/>
              <w:rPr>
                <w:rFonts w:eastAsia="Times New Roman"/>
              </w:rPr>
            </w:pPr>
            <w:r w:rsidRPr="001C4B43">
              <w:rPr>
                <w:rFonts w:eastAsia="Times New Roman"/>
                <w:b/>
              </w:rPr>
              <w:t>Silhouette</w:t>
            </w:r>
          </w:p>
        </w:tc>
        <w:tc>
          <w:tcPr>
            <w:tcW w:w="3336" w:type="dxa"/>
          </w:tcPr>
          <w:p w14:paraId="06FEC6E6" w14:textId="77777777" w:rsidR="00622073" w:rsidRPr="001C4B43" w:rsidRDefault="00622073" w:rsidP="00210A2F">
            <w:pPr>
              <w:spacing w:after="0" w:line="240" w:lineRule="auto"/>
              <w:jc w:val="center"/>
              <w:rPr>
                <w:rFonts w:eastAsia="Times New Roman"/>
              </w:rPr>
            </w:pPr>
            <w:r w:rsidRPr="001C4B43">
              <w:rPr>
                <w:rFonts w:eastAsia="Times New Roman"/>
                <w:b/>
              </w:rPr>
              <w:t>Model</w:t>
            </w:r>
          </w:p>
        </w:tc>
      </w:tr>
      <w:tr w:rsidR="00622073" w:rsidRPr="001C4B43" w14:paraId="7DDF78B7" w14:textId="77777777" w:rsidTr="00210A2F">
        <w:trPr>
          <w:jc w:val="center"/>
        </w:trPr>
        <w:tc>
          <w:tcPr>
            <w:tcW w:w="3336" w:type="dxa"/>
          </w:tcPr>
          <w:p w14:paraId="4A03EE03"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62F029AF" wp14:editId="327C1BA1">
                  <wp:extent cx="1987550" cy="1666060"/>
                  <wp:effectExtent l="0" t="0" r="0" b="0"/>
                  <wp:docPr id="247" name="Picture 247" descr="A person walking on a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walking on a beach&#10;&#10;Description automatically generated with low confidenc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011218" cy="1685899"/>
                          </a:xfrm>
                          <a:prstGeom prst="rect">
                            <a:avLst/>
                          </a:prstGeom>
                        </pic:spPr>
                      </pic:pic>
                    </a:graphicData>
                  </a:graphic>
                </wp:inline>
              </w:drawing>
            </w:r>
          </w:p>
        </w:tc>
        <w:tc>
          <w:tcPr>
            <w:tcW w:w="3336" w:type="dxa"/>
          </w:tcPr>
          <w:p w14:paraId="13CEC16F"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5E3CCF65" wp14:editId="5DED42B6">
                  <wp:extent cx="1962150" cy="1644768"/>
                  <wp:effectExtent l="0" t="0" r="0" b="6350"/>
                  <wp:docPr id="248" name="Picture 248" descr="A person in a swimsuit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in a swimsuit on a beach&#10;&#10;Description automatically generated with medium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86921" cy="1665532"/>
                          </a:xfrm>
                          <a:prstGeom prst="rect">
                            <a:avLst/>
                          </a:prstGeom>
                        </pic:spPr>
                      </pic:pic>
                    </a:graphicData>
                  </a:graphic>
                </wp:inline>
              </w:drawing>
            </w:r>
          </w:p>
        </w:tc>
      </w:tr>
    </w:tbl>
    <w:p w14:paraId="012709EF" w14:textId="77777777" w:rsidR="00622073" w:rsidRPr="001C4B43" w:rsidRDefault="00622073" w:rsidP="00622073">
      <w:pPr>
        <w:spacing w:after="0" w:line="240" w:lineRule="auto"/>
        <w:rPr>
          <w:rFonts w:eastAsia="Times New Roman"/>
        </w:rPr>
      </w:pPr>
    </w:p>
    <w:p w14:paraId="51B4B644" w14:textId="77777777" w:rsidR="00622073" w:rsidRPr="001C4B43" w:rsidRDefault="00622073" w:rsidP="00622073">
      <w:pPr>
        <w:spacing w:after="0" w:line="240" w:lineRule="auto"/>
        <w:rPr>
          <w:rFonts w:eastAsia="Times New Roman"/>
        </w:rPr>
      </w:pPr>
      <w:r w:rsidRPr="001C4B43">
        <w:rPr>
          <w:rFonts w:eastAsia="Times New Roman"/>
        </w:rPr>
        <w:t>This information appeared below the ads:</w:t>
      </w:r>
    </w:p>
    <w:p w14:paraId="1CC1417F" w14:textId="77777777" w:rsidR="00622073" w:rsidRPr="001C4B43" w:rsidRDefault="00622073" w:rsidP="00622073">
      <w:pPr>
        <w:spacing w:after="0" w:line="240" w:lineRule="auto"/>
        <w:rPr>
          <w:rFonts w:eastAsia="Times New Roman"/>
        </w:rPr>
      </w:pPr>
    </w:p>
    <w:p w14:paraId="3CFA6E91" w14:textId="77777777" w:rsidR="00622073" w:rsidRPr="001C4B43" w:rsidRDefault="00622073" w:rsidP="00622073">
      <w:pPr>
        <w:spacing w:after="0" w:line="240" w:lineRule="auto"/>
        <w:rPr>
          <w:rFonts w:eastAsia="Times New Roman"/>
        </w:rPr>
      </w:pPr>
      <w:r w:rsidRPr="001C4B43">
        <w:rPr>
          <w:rFonts w:eastAsia="Times New Roman"/>
        </w:rPr>
        <w:t>Imagine getting some eyebrows as you proudly walk along the beach! PRAIA offers a variety of well-designed, comfortable swimwear that makes you look and feel great. Our products perform well in the water, dry quickly, and hold up well even with heavy washes. With PRAIA, your beach days will be taken to the next level!</w:t>
      </w:r>
    </w:p>
    <w:p w14:paraId="6E708AD0" w14:textId="77777777" w:rsidR="00622073" w:rsidRPr="001C4B43" w:rsidRDefault="00622073" w:rsidP="00622073">
      <w:pPr>
        <w:spacing w:after="0" w:line="240" w:lineRule="auto"/>
        <w:rPr>
          <w:rFonts w:eastAsia="Times New Roman"/>
        </w:rPr>
      </w:pPr>
    </w:p>
    <w:p w14:paraId="6E8A3B1B"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Ad evaluation:</w:t>
      </w:r>
    </w:p>
    <w:p w14:paraId="480A6A3A"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What is your overall opinion of the ad? (9-point bipolar scale) </w:t>
      </w:r>
      <w:r>
        <w:rPr>
          <w:rFonts w:eastAsia="Times New Roman"/>
        </w:rPr>
        <w:fldChar w:fldCharType="begin"/>
      </w:r>
      <w:r>
        <w:rPr>
          <w:rFonts w:eastAsia="Times New Roman"/>
        </w:rP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Pr>
          <w:rFonts w:eastAsia="Times New Roman"/>
        </w:rPr>
        <w:fldChar w:fldCharType="separate"/>
      </w:r>
      <w:r>
        <w:rPr>
          <w:rFonts w:eastAsia="Times New Roman"/>
          <w:noProof/>
        </w:rPr>
        <w:t>(McQuarrie and Mick 1999)</w:t>
      </w:r>
      <w:r>
        <w:rPr>
          <w:rFonts w:eastAsia="Times New Roman"/>
        </w:rPr>
        <w:fldChar w:fldCharType="end"/>
      </w:r>
    </w:p>
    <w:p w14:paraId="529A10CE"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Highly unfavorable / Highly favorable </w:t>
      </w:r>
    </w:p>
    <w:p w14:paraId="7B839197"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Disliked / Liked</w:t>
      </w:r>
    </w:p>
    <w:p w14:paraId="01753722"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Unpleasant / Pleasant</w:t>
      </w:r>
    </w:p>
    <w:p w14:paraId="08D0CEC6"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Did not enjoy / Enjoyed</w:t>
      </w:r>
    </w:p>
    <w:p w14:paraId="4D9936F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09DF113E"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Purchase Intention: </w:t>
      </w:r>
    </w:p>
    <w:p w14:paraId="4DA52F6B"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To what extent would you agree with these statements (1 = “completely disagree” and 9 = “completely agree.”)</w:t>
      </w:r>
    </w:p>
    <w:p w14:paraId="5519090A"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I am interested in this swimwear brand.</w:t>
      </w:r>
    </w:p>
    <w:p w14:paraId="3C7CB76C"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lastRenderedPageBreak/>
        <w:t xml:space="preserve">I want to check out the brand’s website to learn more about their products. </w:t>
      </w:r>
    </w:p>
    <w:p w14:paraId="17958E91"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I am willing to give this swimwear brand a try.</w:t>
      </w:r>
    </w:p>
    <w:p w14:paraId="5F8B0C78"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If the prices of products from this swimwear brand are affordable to me, I would definitely want to buy from this brand.  </w:t>
      </w:r>
    </w:p>
    <w:p w14:paraId="746A2F7B" w14:textId="77777777" w:rsidR="00622073" w:rsidRPr="001C4B43" w:rsidRDefault="00622073" w:rsidP="00622073">
      <w:pPr>
        <w:spacing w:after="0" w:line="240" w:lineRule="auto"/>
        <w:rPr>
          <w:rFonts w:eastAsia="Times New Roman"/>
        </w:rPr>
      </w:pPr>
    </w:p>
    <w:p w14:paraId="28AC845C"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Self-threat (Adapted from </w:t>
      </w:r>
      <w:r>
        <w:rPr>
          <w:rFonts w:eastAsia="Times New Roman"/>
          <w:b/>
          <w:bCs/>
          <w:u w:val="single"/>
        </w:rPr>
        <w:fldChar w:fldCharType="begin"/>
      </w:r>
      <w:r>
        <w:rPr>
          <w:rFonts w:eastAsia="Times New Roman"/>
          <w:b/>
          <w:u w:val="single"/>
        </w:rPr>
        <w:instrText xml:space="preserve"> ADDIN EN.CITE &lt;EndNote&gt;&lt;Cite AuthorYear="1"&gt;&lt;Author&gt;Park&lt;/Author&gt;&lt;Year&gt;2009&lt;/Year&gt;&lt;RecNum&gt;904&lt;/RecNum&gt;&lt;DisplayText&gt;Park and Maner (2009)&lt;/DisplayText&gt;&lt;record&gt;&lt;rec-number&gt;904&lt;/rec-number&gt;&lt;foreign-keys&gt;&lt;key app="EN" db-id="vdrppp5r30p90ce0zarvfd56t5vxarrez95e" timestamp="1628871452"&gt;904&lt;/key&gt;&lt;/foreign-keys&gt;&lt;ref-type name="Journal Article"&gt;17&lt;/ref-type&gt;&lt;contributors&gt;&lt;authors&gt;&lt;author&gt;Park, Lora E&lt;/author&gt;&lt;author&gt;Maner, Jon K&lt;/author&gt;&lt;/authors&gt;&lt;/contributors&gt;&lt;titles&gt;&lt;title&gt;Does self-threat promote social connection? The role of self-esteem and contingencies of self-worth&lt;/title&gt;&lt;secondary-title&gt;Journal of Personality and Social Psychology&lt;/secondary-title&gt;&lt;/titles&gt;&lt;periodical&gt;&lt;full-title&gt;Journal of personality and social psychology&lt;/full-title&gt;&lt;/periodical&gt;&lt;pages&gt;203&lt;/pages&gt;&lt;volume&gt;96&lt;/volume&gt;&lt;number&gt;1&lt;/number&gt;&lt;dates&gt;&lt;year&gt;2009&lt;/year&gt;&lt;/dates&gt;&lt;isbn&gt;1939-1315&lt;/isbn&gt;&lt;urls&gt;&lt;/urls&gt;&lt;/record&gt;&lt;/Cite&gt;&lt;/EndNote&gt;</w:instrText>
      </w:r>
      <w:r>
        <w:rPr>
          <w:rFonts w:eastAsia="Times New Roman"/>
          <w:b/>
          <w:bCs/>
          <w:u w:val="single"/>
        </w:rPr>
        <w:fldChar w:fldCharType="separate"/>
      </w:r>
      <w:r>
        <w:rPr>
          <w:rFonts w:eastAsia="Times New Roman"/>
          <w:b/>
          <w:noProof/>
          <w:u w:val="single"/>
        </w:rPr>
        <w:t>Park and Maner (2009)</w:t>
      </w:r>
      <w:r>
        <w:rPr>
          <w:rFonts w:eastAsia="Times New Roman"/>
          <w:b/>
          <w:bCs/>
          <w:u w:val="single"/>
        </w:rPr>
        <w:fldChar w:fldCharType="end"/>
      </w:r>
      <w:r w:rsidRPr="001C4B43">
        <w:rPr>
          <w:rFonts w:eastAsia="Times New Roman"/>
          <w:b/>
          <w:u w:val="single"/>
        </w:rPr>
        <w:t>):</w:t>
      </w:r>
    </w:p>
    <w:p w14:paraId="7D5E8EDE" w14:textId="77777777" w:rsidR="00622073" w:rsidRPr="001C4B43" w:rsidRDefault="00622073" w:rsidP="00622073">
      <w:pPr>
        <w:numPr>
          <w:ilvl w:val="0"/>
          <w:numId w:val="3"/>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“How did the model in the ad make you feel about yourself?” (1 = very bad about myself to 9 = very good about myself)</w:t>
      </w:r>
    </w:p>
    <w:p w14:paraId="2F9BC57F" w14:textId="77777777" w:rsidR="00622073" w:rsidRDefault="00622073" w:rsidP="00622073">
      <w:pPr>
        <w:numPr>
          <w:ilvl w:val="0"/>
          <w:numId w:val="3"/>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“After seeing the model in the ad, what was your mood?” (1 =very negative mood to 9 = very positive mood).</w:t>
      </w:r>
    </w:p>
    <w:p w14:paraId="05F473E1" w14:textId="77777777" w:rsidR="00622073" w:rsidRPr="001C4B43" w:rsidRDefault="00622073" w:rsidP="00622073">
      <w:pPr>
        <w:pBdr>
          <w:top w:val="nil"/>
          <w:left w:val="nil"/>
          <w:bottom w:val="nil"/>
          <w:right w:val="nil"/>
          <w:between w:val="nil"/>
        </w:pBdr>
        <w:shd w:val="clear" w:color="auto" w:fill="FFFFFF"/>
        <w:spacing w:after="0" w:line="240" w:lineRule="auto"/>
        <w:ind w:left="720"/>
        <w:contextualSpacing/>
        <w:rPr>
          <w:rFonts w:eastAsia="Calibri"/>
        </w:rPr>
      </w:pPr>
    </w:p>
    <w:p w14:paraId="0E0E30F2"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Manipulation Checks: </w:t>
      </w:r>
    </w:p>
    <w:p w14:paraId="51785BDA"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11688CE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i/>
          <w:iCs/>
        </w:rPr>
      </w:pPr>
      <w:r w:rsidRPr="001C4B43">
        <w:rPr>
          <w:rFonts w:eastAsia="Times New Roman"/>
          <w:i/>
          <w:iCs/>
        </w:rPr>
        <w:t>Image Type:</w:t>
      </w:r>
    </w:p>
    <w:p w14:paraId="72F2DB39"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Which of the following options best describes the ad that you saw?</w:t>
      </w:r>
    </w:p>
    <w:p w14:paraId="69D12153"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I saw an ad that featured a black silhouette of a man</w:t>
      </w:r>
    </w:p>
    <w:p w14:paraId="16F864AA"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did not include any human images  </w:t>
      </w:r>
    </w:p>
    <w:p w14:paraId="523A9CBB"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male model wearing a piece of grey swimwear.  </w:t>
      </w:r>
    </w:p>
    <w:p w14:paraId="2D9B9D02"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45E31ED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Attractiveness</w:t>
      </w:r>
    </w:p>
    <w:p w14:paraId="35239C30"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How would you rate the attractiveness (appearance) of the model in the ad? (1 = Not attractive at all; 9 = Highly attractive) </w:t>
      </w:r>
    </w:p>
    <w:p w14:paraId="322BB51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51CF9437"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Product Type</w:t>
      </w:r>
    </w:p>
    <w:p w14:paraId="2375DFC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The ad that you saw was definitely about… (9-point bipolar scale) </w:t>
      </w:r>
    </w:p>
    <w:p w14:paraId="7C17321A" w14:textId="77777777" w:rsidR="00622073" w:rsidRPr="007856F9"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ascii="Calibri" w:eastAsia="Calibri" w:hAnsi="Calibri" w:cs="Calibri"/>
        </w:rPr>
      </w:pPr>
      <w:r w:rsidRPr="001C4B43">
        <w:rPr>
          <w:rFonts w:eastAsia="Calibri"/>
        </w:rPr>
        <w:t>a non-appearance-related product/an appearance-related product</w:t>
      </w:r>
    </w:p>
    <w:p w14:paraId="20EA1AF7" w14:textId="77777777" w:rsidR="00622073" w:rsidRPr="001C4B43" w:rsidRDefault="00622073" w:rsidP="00622073">
      <w:pPr>
        <w:pBdr>
          <w:top w:val="nil"/>
          <w:left w:val="nil"/>
          <w:bottom w:val="nil"/>
          <w:right w:val="nil"/>
          <w:between w:val="nil"/>
        </w:pBdr>
        <w:shd w:val="clear" w:color="auto" w:fill="FFFFFF"/>
        <w:spacing w:after="0" w:line="240" w:lineRule="auto"/>
        <w:ind w:left="1446"/>
        <w:contextualSpacing/>
        <w:rPr>
          <w:rFonts w:ascii="Calibri" w:eastAsia="Calibri" w:hAnsi="Calibri" w:cs="Calibri"/>
        </w:rPr>
      </w:pPr>
    </w:p>
    <w:p w14:paraId="50193199"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Self-esteem measure (also used in Study 3 &amp; Study 4):</w:t>
      </w:r>
    </w:p>
    <w:p w14:paraId="71909970" w14:textId="77777777" w:rsidR="00622073" w:rsidRPr="001C4B43" w:rsidRDefault="00622073" w:rsidP="00622073">
      <w:pPr>
        <w:spacing w:after="0" w:line="240" w:lineRule="auto"/>
        <w:ind w:left="720"/>
        <w:rPr>
          <w:rFonts w:eastAsia="Times New Roman"/>
        </w:rPr>
      </w:pPr>
      <w:r w:rsidRPr="001C4B43">
        <w:rPr>
          <w:rFonts w:eastAsia="Times New Roman"/>
        </w:rPr>
        <w:t xml:space="preserve">To what extent would you agree with these statements (1 = “completely disagree” and 9 = “completely agree.”) </w:t>
      </w:r>
      <w:r>
        <w:rPr>
          <w:rFonts w:eastAsia="Times New Roman"/>
        </w:rPr>
        <w:fldChar w:fldCharType="begin"/>
      </w:r>
      <w:r>
        <w:rPr>
          <w:rFonts w:eastAsia="Times New Roman"/>
        </w:rPr>
        <w:instrText xml:space="preserve"> ADDIN EN.CITE &lt;EndNote&gt;&lt;Cite&gt;&lt;Author&gt;Heatherton&lt;/Author&gt;&lt;Year&gt;1991&lt;/Year&gt;&lt;RecNum&gt;898&lt;/RecNum&gt;&lt;DisplayText&gt;(Heatherton and Polivy 1991)&lt;/DisplayText&gt;&lt;record&gt;&lt;rec-number&gt;898&lt;/rec-number&gt;&lt;foreign-keys&gt;&lt;key app="EN" db-id="vdrppp5r30p90ce0zarvfd56t5vxarrez95e" timestamp="1625240036"&gt;898&lt;/key&gt;&lt;/foreign-keys&gt;&lt;ref-type name="Journal Article"&gt;17&lt;/ref-type&gt;&lt;contributors&gt;&lt;authors&gt;&lt;author&gt;Heatherton, Todd F.&lt;/author&gt;&lt;author&gt;Polivy, Janet&lt;/author&gt;&lt;/authors&gt;&lt;/contributors&gt;&lt;titles&gt;&lt;title&gt;Development and validation of a scale for measuring state self-esteem&lt;/title&gt;&lt;secondary-title&gt;Journal of Personality and Social psychology&lt;/secondary-title&gt;&lt;/titles&gt;&lt;periodical&gt;&lt;full-title&gt;Journal of personality and social psychology&lt;/full-title&gt;&lt;/periodical&gt;&lt;pages&gt;895&lt;/pages&gt;&lt;volume&gt;60&lt;/volume&gt;&lt;number&gt;6&lt;/number&gt;&lt;dates&gt;&lt;year&gt;1991&lt;/year&gt;&lt;/dates&gt;&lt;isbn&gt;1939-1315&lt;/isbn&gt;&lt;urls&gt;&lt;/urls&gt;&lt;/record&gt;&lt;/Cite&gt;&lt;/EndNote&gt;</w:instrText>
      </w:r>
      <w:r>
        <w:rPr>
          <w:rFonts w:eastAsia="Times New Roman"/>
        </w:rPr>
        <w:fldChar w:fldCharType="separate"/>
      </w:r>
      <w:r>
        <w:rPr>
          <w:rFonts w:eastAsia="Times New Roman"/>
          <w:noProof/>
        </w:rPr>
        <w:t>(Heatherton and Polivy 1991)</w:t>
      </w:r>
      <w:r>
        <w:rPr>
          <w:rFonts w:eastAsia="Times New Roman"/>
        </w:rPr>
        <w:fldChar w:fldCharType="end"/>
      </w:r>
    </w:p>
    <w:p w14:paraId="535B5C3E" w14:textId="77777777" w:rsidR="00622073" w:rsidRPr="001C4B43" w:rsidRDefault="00622073" w:rsidP="00622073">
      <w:pPr>
        <w:spacing w:after="0" w:line="240" w:lineRule="auto"/>
        <w:ind w:left="720"/>
        <w:rPr>
          <w:rFonts w:eastAsia="Times New Roman"/>
        </w:rPr>
      </w:pPr>
      <w:r w:rsidRPr="001C4B43">
        <w:rPr>
          <w:rFonts w:eastAsia="Times New Roman"/>
        </w:rPr>
        <w:t>1. I feel satisfied with the way my body looks right now.</w:t>
      </w:r>
    </w:p>
    <w:p w14:paraId="72EE886B" w14:textId="77777777" w:rsidR="00622073" w:rsidRPr="001C4B43" w:rsidRDefault="00622073" w:rsidP="00622073">
      <w:pPr>
        <w:spacing w:after="0" w:line="240" w:lineRule="auto"/>
        <w:ind w:left="720"/>
        <w:rPr>
          <w:rFonts w:eastAsia="Times New Roman"/>
        </w:rPr>
      </w:pPr>
      <w:r w:rsidRPr="001C4B43">
        <w:rPr>
          <w:rFonts w:eastAsia="Times New Roman"/>
        </w:rPr>
        <w:t xml:space="preserve">2. I feel that others respect and admire me. </w:t>
      </w:r>
    </w:p>
    <w:p w14:paraId="43F45F2A" w14:textId="77777777" w:rsidR="00622073" w:rsidRPr="001C4B43" w:rsidRDefault="00622073" w:rsidP="00622073">
      <w:pPr>
        <w:spacing w:after="0" w:line="240" w:lineRule="auto"/>
        <w:ind w:left="720"/>
        <w:rPr>
          <w:rFonts w:eastAsia="Times New Roman"/>
        </w:rPr>
      </w:pPr>
      <w:r w:rsidRPr="001C4B43">
        <w:rPr>
          <w:rFonts w:eastAsia="Times New Roman"/>
        </w:rPr>
        <w:t>3. I am dissatisfied with my weight.</w:t>
      </w:r>
    </w:p>
    <w:p w14:paraId="10F3B67C" w14:textId="77777777" w:rsidR="00622073" w:rsidRPr="001C4B43" w:rsidRDefault="00622073" w:rsidP="00622073">
      <w:pPr>
        <w:spacing w:after="0" w:line="240" w:lineRule="auto"/>
        <w:ind w:left="720"/>
        <w:rPr>
          <w:rFonts w:eastAsia="Times New Roman"/>
        </w:rPr>
      </w:pPr>
      <w:r w:rsidRPr="001C4B43">
        <w:rPr>
          <w:rFonts w:eastAsia="Times New Roman"/>
        </w:rPr>
        <w:t xml:space="preserve">4. I feel good about myself. </w:t>
      </w:r>
    </w:p>
    <w:p w14:paraId="70AC7FEC" w14:textId="77777777" w:rsidR="00622073" w:rsidRPr="001C4B43" w:rsidRDefault="00622073" w:rsidP="00622073">
      <w:pPr>
        <w:spacing w:after="0" w:line="240" w:lineRule="auto"/>
        <w:ind w:left="720"/>
        <w:rPr>
          <w:rFonts w:eastAsia="Times New Roman"/>
        </w:rPr>
      </w:pPr>
      <w:r w:rsidRPr="001C4B43">
        <w:rPr>
          <w:rFonts w:eastAsia="Times New Roman"/>
        </w:rPr>
        <w:t xml:space="preserve">5. I am pleased with my appearance right now. </w:t>
      </w:r>
    </w:p>
    <w:p w14:paraId="24B46883" w14:textId="77777777" w:rsidR="00622073" w:rsidRPr="001C4B43" w:rsidRDefault="00622073" w:rsidP="00622073">
      <w:pPr>
        <w:spacing w:after="0" w:line="240" w:lineRule="auto"/>
        <w:ind w:left="720"/>
        <w:rPr>
          <w:rFonts w:eastAsia="Times New Roman"/>
        </w:rPr>
      </w:pPr>
      <w:r w:rsidRPr="001C4B43">
        <w:rPr>
          <w:rFonts w:eastAsia="Times New Roman"/>
        </w:rPr>
        <w:t xml:space="preserve">6. I feel unattractive. </w:t>
      </w:r>
    </w:p>
    <w:p w14:paraId="381A3318" w14:textId="77777777" w:rsidR="00622073" w:rsidRPr="001C4B43" w:rsidRDefault="00622073" w:rsidP="00622073">
      <w:pPr>
        <w:spacing w:after="0" w:line="240" w:lineRule="auto"/>
        <w:ind w:left="720"/>
        <w:rPr>
          <w:rFonts w:eastAsia="Times New Roman"/>
        </w:rPr>
      </w:pPr>
    </w:p>
    <w:p w14:paraId="602700D3" w14:textId="77777777" w:rsidR="00622073" w:rsidRPr="001C4B43" w:rsidRDefault="00622073" w:rsidP="00622073">
      <w:pPr>
        <w:spacing w:after="0" w:line="240" w:lineRule="auto"/>
        <w:ind w:left="720"/>
        <w:rPr>
          <w:rFonts w:eastAsia="Times New Roman"/>
        </w:rPr>
      </w:pPr>
      <w:r w:rsidRPr="001C4B43">
        <w:rPr>
          <w:rFonts w:eastAsia="Times New Roman"/>
        </w:rPr>
        <w:t>7. I feel confident about my abilities</w:t>
      </w:r>
    </w:p>
    <w:p w14:paraId="53578813" w14:textId="77777777" w:rsidR="00622073" w:rsidRPr="001C4B43" w:rsidRDefault="00622073" w:rsidP="00622073">
      <w:pPr>
        <w:spacing w:after="0" w:line="240" w:lineRule="auto"/>
        <w:ind w:left="720"/>
        <w:rPr>
          <w:rFonts w:eastAsia="Times New Roman"/>
        </w:rPr>
      </w:pPr>
      <w:r w:rsidRPr="001C4B43">
        <w:rPr>
          <w:rFonts w:eastAsia="Times New Roman"/>
        </w:rPr>
        <w:t>8. I feel frustrated or rattled about my performance</w:t>
      </w:r>
    </w:p>
    <w:p w14:paraId="600C308B" w14:textId="77777777" w:rsidR="00622073" w:rsidRPr="001C4B43" w:rsidRDefault="00622073" w:rsidP="00622073">
      <w:pPr>
        <w:spacing w:after="0" w:line="240" w:lineRule="auto"/>
        <w:ind w:left="720"/>
        <w:rPr>
          <w:rFonts w:eastAsia="Times New Roman"/>
        </w:rPr>
      </w:pPr>
      <w:r w:rsidRPr="001C4B43">
        <w:rPr>
          <w:rFonts w:eastAsia="Times New Roman"/>
        </w:rPr>
        <w:t>9. I feel that I am having trouble understanding things that I read.</w:t>
      </w:r>
    </w:p>
    <w:p w14:paraId="4EAF3710" w14:textId="77777777" w:rsidR="00622073" w:rsidRPr="001C4B43" w:rsidRDefault="00622073" w:rsidP="00622073">
      <w:pPr>
        <w:spacing w:after="0" w:line="240" w:lineRule="auto"/>
        <w:ind w:left="720"/>
        <w:rPr>
          <w:rFonts w:eastAsia="Times New Roman"/>
        </w:rPr>
      </w:pPr>
      <w:r w:rsidRPr="001C4B43">
        <w:rPr>
          <w:rFonts w:eastAsia="Times New Roman"/>
        </w:rPr>
        <w:t xml:space="preserve">10. I feel as smart as others. </w:t>
      </w:r>
    </w:p>
    <w:p w14:paraId="32E0303D" w14:textId="77777777" w:rsidR="00622073" w:rsidRPr="001C4B43" w:rsidRDefault="00622073" w:rsidP="00622073">
      <w:pPr>
        <w:spacing w:after="0" w:line="240" w:lineRule="auto"/>
        <w:ind w:left="720"/>
        <w:rPr>
          <w:rFonts w:eastAsia="Times New Roman"/>
        </w:rPr>
      </w:pPr>
      <w:r w:rsidRPr="001C4B43">
        <w:rPr>
          <w:rFonts w:eastAsia="Times New Roman"/>
        </w:rPr>
        <w:t xml:space="preserve">11. I feel confident that I understand things. </w:t>
      </w:r>
    </w:p>
    <w:p w14:paraId="5DA75C51" w14:textId="77777777" w:rsidR="00622073" w:rsidRPr="001C4B43" w:rsidRDefault="00622073" w:rsidP="00622073">
      <w:pPr>
        <w:spacing w:after="0" w:line="240" w:lineRule="auto"/>
        <w:ind w:left="720"/>
        <w:rPr>
          <w:rFonts w:eastAsia="Times New Roman"/>
        </w:rPr>
      </w:pPr>
      <w:r w:rsidRPr="001C4B43">
        <w:rPr>
          <w:rFonts w:eastAsia="Times New Roman"/>
        </w:rPr>
        <w:t>12. I feel that I have less scholastic ability right now than others.</w:t>
      </w:r>
    </w:p>
    <w:p w14:paraId="788D6631" w14:textId="77777777" w:rsidR="00622073" w:rsidRPr="001C4B43" w:rsidRDefault="00622073" w:rsidP="00622073">
      <w:pPr>
        <w:spacing w:after="0" w:line="240" w:lineRule="auto"/>
        <w:ind w:left="720"/>
        <w:rPr>
          <w:rFonts w:eastAsia="Times New Roman"/>
        </w:rPr>
      </w:pPr>
      <w:r w:rsidRPr="001C4B43">
        <w:rPr>
          <w:rFonts w:eastAsia="Times New Roman"/>
        </w:rPr>
        <w:t xml:space="preserve">13. I feel like I'm not doing well. </w:t>
      </w:r>
    </w:p>
    <w:p w14:paraId="63964CAD" w14:textId="77777777" w:rsidR="00622073" w:rsidRPr="001C4B43" w:rsidRDefault="00622073" w:rsidP="00622073">
      <w:pPr>
        <w:spacing w:after="0" w:line="240" w:lineRule="auto"/>
        <w:ind w:left="720"/>
        <w:rPr>
          <w:rFonts w:eastAsia="Times New Roman"/>
        </w:rPr>
      </w:pPr>
    </w:p>
    <w:p w14:paraId="180871D3" w14:textId="77777777" w:rsidR="00622073" w:rsidRPr="001C4B43" w:rsidRDefault="00622073" w:rsidP="00622073">
      <w:pPr>
        <w:spacing w:after="0" w:line="240" w:lineRule="auto"/>
        <w:ind w:left="720"/>
        <w:rPr>
          <w:rFonts w:eastAsia="Times New Roman"/>
        </w:rPr>
      </w:pPr>
      <w:r w:rsidRPr="001C4B43">
        <w:rPr>
          <w:rFonts w:eastAsia="Times New Roman"/>
        </w:rPr>
        <w:lastRenderedPageBreak/>
        <w:t xml:space="preserve">14. I am worried about whether I am regarded as a success or failure. </w:t>
      </w:r>
    </w:p>
    <w:p w14:paraId="1703717D" w14:textId="77777777" w:rsidR="00622073" w:rsidRPr="001C4B43" w:rsidRDefault="00622073" w:rsidP="00622073">
      <w:pPr>
        <w:spacing w:after="0" w:line="240" w:lineRule="auto"/>
        <w:ind w:left="720"/>
        <w:rPr>
          <w:rFonts w:eastAsia="Times New Roman"/>
        </w:rPr>
      </w:pPr>
      <w:r w:rsidRPr="001C4B43">
        <w:rPr>
          <w:rFonts w:eastAsia="Times New Roman"/>
        </w:rPr>
        <w:t>15. I feel self-conscious.</w:t>
      </w:r>
    </w:p>
    <w:p w14:paraId="7A2586F9" w14:textId="77777777" w:rsidR="00622073" w:rsidRPr="001C4B43" w:rsidRDefault="00622073" w:rsidP="00622073">
      <w:pPr>
        <w:spacing w:after="0" w:line="240" w:lineRule="auto"/>
        <w:ind w:left="720"/>
        <w:rPr>
          <w:rFonts w:eastAsia="Times New Roman"/>
        </w:rPr>
      </w:pPr>
      <w:r w:rsidRPr="001C4B43">
        <w:rPr>
          <w:rFonts w:eastAsia="Times New Roman"/>
        </w:rPr>
        <w:t xml:space="preserve">16. I feel displeased with myself. </w:t>
      </w:r>
    </w:p>
    <w:p w14:paraId="0CB7F200" w14:textId="77777777" w:rsidR="00622073" w:rsidRPr="001C4B43" w:rsidRDefault="00622073" w:rsidP="00622073">
      <w:pPr>
        <w:spacing w:after="0" w:line="240" w:lineRule="auto"/>
        <w:ind w:left="720"/>
        <w:rPr>
          <w:rFonts w:eastAsia="Times New Roman"/>
        </w:rPr>
      </w:pPr>
      <w:r w:rsidRPr="001C4B43">
        <w:rPr>
          <w:rFonts w:eastAsia="Times New Roman"/>
        </w:rPr>
        <w:t>17. I am worried about what other people think of me.</w:t>
      </w:r>
    </w:p>
    <w:p w14:paraId="07CBA113" w14:textId="77777777" w:rsidR="00622073" w:rsidRPr="001C4B43" w:rsidRDefault="00622073" w:rsidP="00622073">
      <w:pPr>
        <w:spacing w:after="0" w:line="240" w:lineRule="auto"/>
        <w:ind w:left="720"/>
        <w:rPr>
          <w:rFonts w:eastAsia="Times New Roman"/>
        </w:rPr>
      </w:pPr>
      <w:r w:rsidRPr="001C4B43">
        <w:rPr>
          <w:rFonts w:eastAsia="Times New Roman"/>
        </w:rPr>
        <w:t>18. I feel inferior to others at this moment.</w:t>
      </w:r>
    </w:p>
    <w:p w14:paraId="29EF1CC9" w14:textId="77777777" w:rsidR="00622073" w:rsidRPr="001C4B43" w:rsidRDefault="00622073" w:rsidP="00622073">
      <w:pPr>
        <w:spacing w:after="0" w:line="240" w:lineRule="auto"/>
        <w:ind w:left="720"/>
        <w:rPr>
          <w:rFonts w:eastAsia="Times New Roman"/>
        </w:rPr>
      </w:pPr>
      <w:r w:rsidRPr="001C4B43">
        <w:rPr>
          <w:rFonts w:eastAsia="Times New Roman"/>
        </w:rPr>
        <w:t>19. I feel concerned about the impression I am making.</w:t>
      </w:r>
    </w:p>
    <w:p w14:paraId="55301E6A" w14:textId="77777777" w:rsidR="00622073" w:rsidRPr="001C4B43" w:rsidRDefault="00622073" w:rsidP="00622073">
      <w:pPr>
        <w:spacing w:after="0" w:line="240" w:lineRule="auto"/>
        <w:ind w:left="720"/>
        <w:rPr>
          <w:rFonts w:eastAsia="Times New Roman"/>
        </w:rPr>
      </w:pPr>
      <w:r w:rsidRPr="001C4B43">
        <w:rPr>
          <w:rFonts w:eastAsia="Times New Roman"/>
        </w:rPr>
        <w:t>20. I am worried about looking foolish.</w:t>
      </w:r>
    </w:p>
    <w:p w14:paraId="320BA8B8" w14:textId="77777777" w:rsidR="00622073" w:rsidRPr="001C4B43" w:rsidRDefault="00622073" w:rsidP="00622073">
      <w:pPr>
        <w:spacing w:after="0" w:line="240" w:lineRule="auto"/>
        <w:rPr>
          <w:rFonts w:eastAsia="Times New Roman"/>
        </w:rPr>
      </w:pPr>
    </w:p>
    <w:p w14:paraId="04545704" w14:textId="77777777" w:rsidR="00622073" w:rsidRPr="001C4B43" w:rsidRDefault="00622073" w:rsidP="00622073">
      <w:pPr>
        <w:spacing w:after="0" w:line="240" w:lineRule="auto"/>
        <w:jc w:val="center"/>
        <w:rPr>
          <w:rFonts w:eastAsia="Times New Roman"/>
          <w:b/>
          <w:bCs/>
          <w:u w:val="single"/>
        </w:rPr>
      </w:pPr>
      <w:r w:rsidRPr="001C4B43">
        <w:rPr>
          <w:rFonts w:eastAsia="Times New Roman"/>
          <w:b/>
          <w:u w:val="single"/>
        </w:rPr>
        <w:t>Study 3</w:t>
      </w:r>
    </w:p>
    <w:p w14:paraId="329AE276" w14:textId="77777777" w:rsidR="00622073" w:rsidRPr="001C4B43" w:rsidRDefault="00622073" w:rsidP="00622073">
      <w:pPr>
        <w:spacing w:after="0" w:line="240" w:lineRule="auto"/>
        <w:rPr>
          <w:rFonts w:eastAsia="Times New Roman"/>
        </w:rPr>
      </w:pPr>
    </w:p>
    <w:p w14:paraId="7AEE9092" w14:textId="77777777" w:rsidR="00622073" w:rsidRPr="001C4B43" w:rsidRDefault="00622073" w:rsidP="00622073">
      <w:pPr>
        <w:spacing w:after="0" w:line="240" w:lineRule="auto"/>
        <w:rPr>
          <w:rFonts w:eastAsia="Times New Roman"/>
          <w:b/>
          <w:u w:val="single"/>
        </w:rPr>
      </w:pPr>
      <w:r w:rsidRPr="001C4B43">
        <w:rPr>
          <w:rFonts w:eastAsia="Times New Roman"/>
          <w:b/>
          <w:u w:val="single"/>
        </w:rPr>
        <w:t>Stimuli:</w:t>
      </w:r>
    </w:p>
    <w:p w14:paraId="2D2D2AB9" w14:textId="77777777" w:rsidR="00622073" w:rsidRPr="001C4B43" w:rsidRDefault="00622073" w:rsidP="00622073">
      <w:pPr>
        <w:spacing w:after="0" w:line="240" w:lineRule="auto"/>
        <w:rPr>
          <w:rFonts w:eastAsia="Times New Roman"/>
        </w:rPr>
      </w:pPr>
    </w:p>
    <w:tbl>
      <w:tblPr>
        <w:tblStyle w:val="TableGrid"/>
        <w:tblW w:w="0" w:type="auto"/>
        <w:tblLook w:val="04A0" w:firstRow="1" w:lastRow="0" w:firstColumn="1" w:lastColumn="0" w:noHBand="0" w:noVBand="1"/>
      </w:tblPr>
      <w:tblGrid>
        <w:gridCol w:w="3116"/>
        <w:gridCol w:w="3117"/>
        <w:gridCol w:w="3117"/>
      </w:tblGrid>
      <w:tr w:rsidR="00622073" w:rsidRPr="001C4B43" w14:paraId="07204337" w14:textId="77777777" w:rsidTr="00210A2F">
        <w:tc>
          <w:tcPr>
            <w:tcW w:w="3116" w:type="dxa"/>
          </w:tcPr>
          <w:p w14:paraId="38CCD473" w14:textId="77777777" w:rsidR="00622073" w:rsidRPr="001C4B43" w:rsidRDefault="00622073" w:rsidP="00210A2F">
            <w:pPr>
              <w:spacing w:after="0" w:line="240" w:lineRule="auto"/>
              <w:jc w:val="center"/>
              <w:rPr>
                <w:rFonts w:eastAsia="Times New Roman"/>
              </w:rPr>
            </w:pPr>
            <w:r w:rsidRPr="001C4B43">
              <w:rPr>
                <w:rFonts w:eastAsia="Times New Roman"/>
                <w:b/>
              </w:rPr>
              <w:t>Silhouette</w:t>
            </w:r>
          </w:p>
        </w:tc>
        <w:tc>
          <w:tcPr>
            <w:tcW w:w="3117" w:type="dxa"/>
          </w:tcPr>
          <w:p w14:paraId="24FF0011" w14:textId="77777777" w:rsidR="00622073" w:rsidRPr="001C4B43" w:rsidRDefault="00622073" w:rsidP="00210A2F">
            <w:pPr>
              <w:spacing w:after="0" w:line="240" w:lineRule="auto"/>
              <w:jc w:val="center"/>
              <w:rPr>
                <w:rFonts w:eastAsia="Times New Roman"/>
              </w:rPr>
            </w:pPr>
            <w:r w:rsidRPr="001C4B43">
              <w:rPr>
                <w:rFonts w:eastAsia="Times New Roman"/>
                <w:b/>
              </w:rPr>
              <w:t>Model</w:t>
            </w:r>
          </w:p>
        </w:tc>
        <w:tc>
          <w:tcPr>
            <w:tcW w:w="3117" w:type="dxa"/>
          </w:tcPr>
          <w:p w14:paraId="65B2602B" w14:textId="77777777" w:rsidR="00622073" w:rsidRPr="001C4B43" w:rsidRDefault="00622073" w:rsidP="00210A2F">
            <w:pPr>
              <w:spacing w:after="0" w:line="240" w:lineRule="auto"/>
              <w:jc w:val="center"/>
              <w:rPr>
                <w:rFonts w:eastAsia="Times New Roman"/>
              </w:rPr>
            </w:pPr>
            <w:r w:rsidRPr="001C4B43">
              <w:rPr>
                <w:rFonts w:eastAsia="Times New Roman"/>
                <w:b/>
              </w:rPr>
              <w:t>Control</w:t>
            </w:r>
          </w:p>
        </w:tc>
      </w:tr>
      <w:tr w:rsidR="00622073" w:rsidRPr="001C4B43" w14:paraId="5204B3D2" w14:textId="77777777" w:rsidTr="00210A2F">
        <w:tc>
          <w:tcPr>
            <w:tcW w:w="3116" w:type="dxa"/>
          </w:tcPr>
          <w:p w14:paraId="7BBF568A"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722524F8" wp14:editId="16082AAB">
                  <wp:extent cx="1980306" cy="1659988"/>
                  <wp:effectExtent l="0" t="0" r="1270" b="3810"/>
                  <wp:docPr id="249" name="Picture 2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000655" cy="1677045"/>
                          </a:xfrm>
                          <a:prstGeom prst="rect">
                            <a:avLst/>
                          </a:prstGeom>
                        </pic:spPr>
                      </pic:pic>
                    </a:graphicData>
                  </a:graphic>
                </wp:inline>
              </w:drawing>
            </w:r>
          </w:p>
        </w:tc>
        <w:tc>
          <w:tcPr>
            <w:tcW w:w="3117" w:type="dxa"/>
          </w:tcPr>
          <w:p w14:paraId="7667E9DC"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52599D3D" wp14:editId="52F21310">
                  <wp:extent cx="1980190" cy="1659890"/>
                  <wp:effectExtent l="0" t="0" r="1270" b="3810"/>
                  <wp:docPr id="250" name="Picture 250" descr="A person in a pink bikini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in a pink bikini on a beach&#10;&#10;Description automatically generated with medium confidenc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96379" cy="1673460"/>
                          </a:xfrm>
                          <a:prstGeom prst="rect">
                            <a:avLst/>
                          </a:prstGeom>
                        </pic:spPr>
                      </pic:pic>
                    </a:graphicData>
                  </a:graphic>
                </wp:inline>
              </w:drawing>
            </w:r>
          </w:p>
        </w:tc>
        <w:tc>
          <w:tcPr>
            <w:tcW w:w="3117" w:type="dxa"/>
          </w:tcPr>
          <w:p w14:paraId="0B839556"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2BD227DA" wp14:editId="384FA445">
                  <wp:extent cx="1980191" cy="1659890"/>
                  <wp:effectExtent l="0" t="0" r="1270" b="3810"/>
                  <wp:docPr id="251" name="Picture 251" descr="A picture containing text, sky, outdoor,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ky, outdoor, sunse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029321" cy="1701073"/>
                          </a:xfrm>
                          <a:prstGeom prst="rect">
                            <a:avLst/>
                          </a:prstGeom>
                        </pic:spPr>
                      </pic:pic>
                    </a:graphicData>
                  </a:graphic>
                </wp:inline>
              </w:drawing>
            </w:r>
          </w:p>
        </w:tc>
      </w:tr>
    </w:tbl>
    <w:p w14:paraId="1973663E" w14:textId="77777777" w:rsidR="00622073" w:rsidRPr="001C4B43" w:rsidRDefault="00622073" w:rsidP="00622073">
      <w:pPr>
        <w:spacing w:after="0" w:line="240" w:lineRule="auto"/>
        <w:rPr>
          <w:rFonts w:eastAsia="Times New Roman"/>
        </w:rPr>
      </w:pPr>
    </w:p>
    <w:p w14:paraId="7B262206" w14:textId="77777777" w:rsidR="00622073" w:rsidRPr="001C4B43" w:rsidRDefault="00622073" w:rsidP="00622073">
      <w:pPr>
        <w:spacing w:after="0" w:line="240" w:lineRule="auto"/>
        <w:rPr>
          <w:rFonts w:eastAsia="Times New Roman"/>
        </w:rPr>
      </w:pPr>
      <w:r w:rsidRPr="001C4B43">
        <w:rPr>
          <w:rFonts w:eastAsia="Times New Roman"/>
        </w:rPr>
        <w:t xml:space="preserve">Participants also saw this product along with one of the three ads: </w:t>
      </w:r>
    </w:p>
    <w:p w14:paraId="00F447A7" w14:textId="77777777" w:rsidR="00622073" w:rsidRPr="001C4B43" w:rsidRDefault="00622073" w:rsidP="00622073">
      <w:pPr>
        <w:spacing w:after="0" w:line="240" w:lineRule="auto"/>
        <w:rPr>
          <w:rFonts w:eastAsia="Times New Roman"/>
        </w:rPr>
      </w:pPr>
    </w:p>
    <w:p w14:paraId="366D94BB" w14:textId="77777777" w:rsidR="00622073" w:rsidRPr="001C4B43" w:rsidRDefault="00622073" w:rsidP="00622073">
      <w:pPr>
        <w:spacing w:after="0" w:line="240" w:lineRule="auto"/>
        <w:jc w:val="center"/>
        <w:rPr>
          <w:rFonts w:eastAsia="Times New Roman"/>
        </w:rPr>
      </w:pPr>
      <w:r w:rsidRPr="001C4B43">
        <w:rPr>
          <w:rFonts w:eastAsia="Times New Roman"/>
          <w:noProof/>
        </w:rPr>
        <w:drawing>
          <wp:inline distT="0" distB="0" distL="0" distR="0" wp14:anchorId="625DCF3E" wp14:editId="43E4781B">
            <wp:extent cx="1134208" cy="1512277"/>
            <wp:effectExtent l="0" t="0" r="0" b="0"/>
            <wp:docPr id="252" name="Picture 252" descr="A pair of pink ballet sho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air of pink ballet shoes&#10;&#10;Description automatically generated with medium confidenc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69570" cy="1559427"/>
                    </a:xfrm>
                    <a:prstGeom prst="rect">
                      <a:avLst/>
                    </a:prstGeom>
                  </pic:spPr>
                </pic:pic>
              </a:graphicData>
            </a:graphic>
          </wp:inline>
        </w:drawing>
      </w:r>
    </w:p>
    <w:p w14:paraId="24EF9337" w14:textId="77777777" w:rsidR="00622073" w:rsidRPr="001C4B43" w:rsidRDefault="00622073" w:rsidP="00622073">
      <w:pPr>
        <w:spacing w:after="0" w:line="240" w:lineRule="auto"/>
        <w:rPr>
          <w:rFonts w:eastAsia="Times New Roman"/>
        </w:rPr>
      </w:pPr>
    </w:p>
    <w:p w14:paraId="15EF7CA6"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Ad evaluation:</w:t>
      </w:r>
    </w:p>
    <w:p w14:paraId="1F8DB3B7"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What is your overall opinion of the ad? (9-point bipolar scale) </w:t>
      </w:r>
      <w:r>
        <w:rPr>
          <w:rFonts w:eastAsia="Times New Roman"/>
        </w:rPr>
        <w:fldChar w:fldCharType="begin"/>
      </w:r>
      <w:r>
        <w:rPr>
          <w:rFonts w:eastAsia="Times New Roman"/>
        </w:rP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Pr>
          <w:rFonts w:eastAsia="Times New Roman"/>
        </w:rPr>
        <w:fldChar w:fldCharType="separate"/>
      </w:r>
      <w:r>
        <w:rPr>
          <w:rFonts w:eastAsia="Times New Roman"/>
          <w:noProof/>
        </w:rPr>
        <w:t>(McQuarrie and Mick 1999)</w:t>
      </w:r>
      <w:r>
        <w:rPr>
          <w:rFonts w:eastAsia="Times New Roman"/>
        </w:rPr>
        <w:fldChar w:fldCharType="end"/>
      </w:r>
    </w:p>
    <w:p w14:paraId="1A342AEE"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Highly unfavorable / Highly favorable </w:t>
      </w:r>
    </w:p>
    <w:p w14:paraId="5E5FAFD2"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Disliked / Liked</w:t>
      </w:r>
    </w:p>
    <w:p w14:paraId="17E8F072"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Unpleasant / Pleasant</w:t>
      </w:r>
    </w:p>
    <w:p w14:paraId="5E5D0121"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Did not enjoy / Enjoyed</w:t>
      </w:r>
    </w:p>
    <w:p w14:paraId="31014646"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Purchase Intention: </w:t>
      </w:r>
    </w:p>
    <w:p w14:paraId="18F1CBDD"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To what extent would you agree with these statements (1 = “completely disagree” and 9 = “completely agree.”)</w:t>
      </w:r>
    </w:p>
    <w:p w14:paraId="0F26AE5C"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lastRenderedPageBreak/>
        <w:t>I am interested in this new swimwear brand.</w:t>
      </w:r>
    </w:p>
    <w:p w14:paraId="59FBC76D"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 want to check out the brand’s website to learn more about their products. </w:t>
      </w:r>
    </w:p>
    <w:p w14:paraId="2B1E8FCB"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 am willing to try out the products of this swimwear brand. </w:t>
      </w:r>
    </w:p>
    <w:p w14:paraId="4E7F2780" w14:textId="77777777" w:rsidR="00622073" w:rsidRPr="001C4B43" w:rsidRDefault="00622073" w:rsidP="00622073">
      <w:pPr>
        <w:spacing w:after="0" w:line="240" w:lineRule="auto"/>
        <w:rPr>
          <w:rFonts w:eastAsia="Times New Roman"/>
        </w:rPr>
      </w:pPr>
    </w:p>
    <w:p w14:paraId="7F1B41A6"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 xml:space="preserve">Signal of beauty standards </w:t>
      </w:r>
      <w:r>
        <w:rPr>
          <w:rFonts w:eastAsia="Times New Roman"/>
          <w:b/>
          <w:bCs/>
          <w:u w:val="single"/>
        </w:rPr>
        <w:fldChar w:fldCharType="begin"/>
      </w:r>
      <w:r>
        <w:rPr>
          <w:rFonts w:eastAsia="Times New Roman"/>
          <w:b/>
          <w:u w:val="single"/>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Pr>
          <w:rFonts w:eastAsia="Times New Roman"/>
          <w:b/>
          <w:bCs/>
          <w:u w:val="single"/>
        </w:rPr>
        <w:fldChar w:fldCharType="separate"/>
      </w:r>
      <w:r>
        <w:rPr>
          <w:rFonts w:eastAsia="Times New Roman"/>
          <w:b/>
          <w:noProof/>
          <w:u w:val="single"/>
        </w:rPr>
        <w:t>(Argo and Dahl 2018)</w:t>
      </w:r>
      <w:r>
        <w:rPr>
          <w:rFonts w:eastAsia="Times New Roman"/>
          <w:b/>
          <w:bCs/>
          <w:u w:val="single"/>
        </w:rPr>
        <w:fldChar w:fldCharType="end"/>
      </w:r>
      <w:r w:rsidRPr="001C4B43">
        <w:rPr>
          <w:rFonts w:eastAsia="Times New Roman"/>
          <w:b/>
          <w:u w:val="single"/>
        </w:rPr>
        <w:t>:</w:t>
      </w:r>
    </w:p>
    <w:p w14:paraId="53B26993" w14:textId="77777777" w:rsidR="00622073" w:rsidRPr="001C4B43" w:rsidRDefault="00622073" w:rsidP="00622073">
      <w:pPr>
        <w:spacing w:after="0" w:line="240" w:lineRule="auto"/>
        <w:rPr>
          <w:rFonts w:eastAsia="Times New Roman"/>
          <w:u w:val="single"/>
        </w:rPr>
      </w:pPr>
    </w:p>
    <w:p w14:paraId="7E89185F" w14:textId="77777777" w:rsidR="00622073" w:rsidRPr="001C4B43" w:rsidRDefault="00622073" w:rsidP="00622073">
      <w:pPr>
        <w:spacing w:after="0" w:line="240" w:lineRule="auto"/>
        <w:ind w:left="720"/>
        <w:rPr>
          <w:rFonts w:eastAsia="Times New Roman"/>
          <w:i/>
          <w:iCs/>
          <w:u w:val="single"/>
        </w:rPr>
      </w:pPr>
      <w:r w:rsidRPr="001C4B43">
        <w:rPr>
          <w:rFonts w:eastAsia="Times New Roman"/>
          <w:i/>
          <w:iCs/>
          <w:u w:val="single"/>
        </w:rPr>
        <w:t>For silhouette &amp; model conditions:</w:t>
      </w:r>
    </w:p>
    <w:p w14:paraId="6C78EAE5" w14:textId="77777777" w:rsidR="00622073" w:rsidRPr="001C4B43" w:rsidRDefault="00622073" w:rsidP="00622073">
      <w:pPr>
        <w:spacing w:after="0" w:line="240" w:lineRule="auto"/>
        <w:ind w:left="720"/>
        <w:rPr>
          <w:rFonts w:eastAsia="Times New Roman"/>
        </w:rPr>
      </w:pPr>
      <w:r w:rsidRPr="001C4B43">
        <w:rPr>
          <w:rFonts w:eastAsia="Times New Roman"/>
        </w:rPr>
        <w:t>“To what extent do you think the model image in the ad symbolizes the standard for beauty that society endorses?” (1 = to a very small extent, 9 = to a very large extent)</w:t>
      </w:r>
    </w:p>
    <w:p w14:paraId="75D85317" w14:textId="77777777" w:rsidR="00622073" w:rsidRPr="001C4B43" w:rsidRDefault="00622073" w:rsidP="00622073">
      <w:pPr>
        <w:spacing w:after="0" w:line="240" w:lineRule="auto"/>
        <w:ind w:left="720"/>
        <w:rPr>
          <w:rFonts w:eastAsia="Times New Roman"/>
        </w:rPr>
      </w:pPr>
    </w:p>
    <w:p w14:paraId="06F89BF6" w14:textId="77777777" w:rsidR="00622073" w:rsidRPr="001C4B43" w:rsidRDefault="00622073" w:rsidP="00622073">
      <w:pPr>
        <w:spacing w:after="0" w:line="240" w:lineRule="auto"/>
        <w:ind w:left="720"/>
        <w:rPr>
          <w:rFonts w:eastAsia="Times New Roman"/>
        </w:rPr>
      </w:pPr>
      <w:r w:rsidRPr="001C4B43">
        <w:rPr>
          <w:rFonts w:eastAsia="Times New Roman"/>
        </w:rPr>
        <w:t>“To what extent do you think that the model image in the ad symbolizes the standard for the female body that society endorses?” (1 = to a very small extent, 9 = to a very large extent)</w:t>
      </w:r>
    </w:p>
    <w:p w14:paraId="0A83D090" w14:textId="77777777" w:rsidR="00622073" w:rsidRPr="001C4B43" w:rsidRDefault="00622073" w:rsidP="00622073">
      <w:pPr>
        <w:spacing w:after="0" w:line="240" w:lineRule="auto"/>
        <w:ind w:left="720"/>
        <w:rPr>
          <w:rFonts w:eastAsia="Times New Roman"/>
        </w:rPr>
      </w:pPr>
    </w:p>
    <w:p w14:paraId="7DE4CD85" w14:textId="77777777" w:rsidR="00622073" w:rsidRPr="001C4B43" w:rsidRDefault="00622073" w:rsidP="00622073">
      <w:pPr>
        <w:spacing w:after="0" w:line="240" w:lineRule="auto"/>
        <w:ind w:left="720"/>
        <w:rPr>
          <w:rFonts w:eastAsia="Times New Roman"/>
          <w:i/>
          <w:iCs/>
          <w:u w:val="single"/>
        </w:rPr>
      </w:pPr>
      <w:r w:rsidRPr="001C4B43">
        <w:rPr>
          <w:rFonts w:eastAsia="Times New Roman"/>
          <w:i/>
          <w:iCs/>
          <w:u w:val="single"/>
        </w:rPr>
        <w:t>For control condition:</w:t>
      </w:r>
    </w:p>
    <w:p w14:paraId="4DAD63C6" w14:textId="77777777" w:rsidR="00622073" w:rsidRPr="001C4B43" w:rsidRDefault="00622073" w:rsidP="00622073">
      <w:pPr>
        <w:spacing w:after="0" w:line="240" w:lineRule="auto"/>
        <w:ind w:left="720"/>
        <w:rPr>
          <w:rFonts w:eastAsia="Times New Roman"/>
        </w:rPr>
      </w:pPr>
      <w:r w:rsidRPr="001C4B43">
        <w:rPr>
          <w:rFonts w:eastAsia="Times New Roman"/>
        </w:rPr>
        <w:t>“To what extent do you think the image in the ad symbolizes the standard for beauty that society endorses?” (1 = to a very small extent, 9 = to a very large extent)</w:t>
      </w:r>
    </w:p>
    <w:p w14:paraId="0FD97188" w14:textId="77777777" w:rsidR="00622073" w:rsidRPr="001C4B43" w:rsidRDefault="00622073" w:rsidP="00622073">
      <w:pPr>
        <w:spacing w:after="0" w:line="240" w:lineRule="auto"/>
        <w:ind w:left="720"/>
        <w:rPr>
          <w:rFonts w:eastAsia="Times New Roman"/>
        </w:rPr>
      </w:pPr>
    </w:p>
    <w:p w14:paraId="23E536A4" w14:textId="77777777" w:rsidR="00622073" w:rsidRPr="001C4B43" w:rsidRDefault="00622073" w:rsidP="00622073">
      <w:pPr>
        <w:spacing w:after="0" w:line="240" w:lineRule="auto"/>
        <w:ind w:left="720"/>
        <w:rPr>
          <w:rFonts w:eastAsia="Times New Roman"/>
        </w:rPr>
      </w:pPr>
      <w:r w:rsidRPr="001C4B43">
        <w:rPr>
          <w:rFonts w:eastAsia="Times New Roman"/>
        </w:rPr>
        <w:t>“To what extent do you think that the image in the ad symbolizes the standard for the female body that society endorses?” (1 = to a very small extent, 9 = to a very large extent)</w:t>
      </w:r>
    </w:p>
    <w:p w14:paraId="2B6DE8F4" w14:textId="77777777" w:rsidR="00622073" w:rsidRPr="001C4B43" w:rsidRDefault="00622073" w:rsidP="00622073">
      <w:pPr>
        <w:spacing w:after="0" w:line="240" w:lineRule="auto"/>
        <w:rPr>
          <w:rFonts w:eastAsia="Times New Roman"/>
        </w:rPr>
      </w:pPr>
    </w:p>
    <w:p w14:paraId="328E9509"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 xml:space="preserve">Fear of rejection </w:t>
      </w:r>
      <w:r>
        <w:rPr>
          <w:rFonts w:eastAsia="Times New Roman"/>
          <w:b/>
          <w:bCs/>
          <w:u w:val="single"/>
        </w:rPr>
        <w:fldChar w:fldCharType="begin"/>
      </w:r>
      <w:r>
        <w:rPr>
          <w:rFonts w:eastAsia="Times New Roman"/>
          <w:b/>
          <w:u w:val="single"/>
        </w:rPr>
        <w:instrText xml:space="preserve"> ADDIN EN.CITE &lt;EndNote&gt;&lt;Cite&gt;&lt;Author&gt;Argo&lt;/Author&gt;&lt;Year&gt;2018&lt;/Year&gt;&lt;RecNum&gt;877&lt;/RecNum&gt;&lt;DisplayText&gt;(Argo and Dahl 2018)&lt;/DisplayText&gt;&lt;record&gt;&lt;rec-number&gt;877&lt;/rec-number&gt;&lt;foreign-keys&gt;&lt;key app="EN" db-id="vdrppp5r30p90ce0zarvfd56t5vxarrez95e" timestamp="1624892086"&gt;877&lt;/key&gt;&lt;/foreign-keys&gt;&lt;ref-type name="Journal Article"&gt;17&lt;/ref-type&gt;&lt;contributors&gt;&lt;authors&gt;&lt;author&gt;Argo, Jennifer J.&lt;/author&gt;&lt;author&gt;Dahl, Darren W.&lt;/author&gt;&lt;/authors&gt;&lt;/contributors&gt;&lt;titles&gt;&lt;title&gt;Standards of beauty: The impact of mannequins in the retail context&lt;/title&gt;&lt;secondary-title&gt;Journal of Consumer Research&lt;/secondary-title&gt;&lt;/titles&gt;&lt;periodical&gt;&lt;full-title&gt;Journal of Consumer Research&lt;/full-title&gt;&lt;/periodical&gt;&lt;pages&gt;974-990&lt;/pages&gt;&lt;volume&gt;44&lt;/volume&gt;&lt;number&gt;5&lt;/number&gt;&lt;dates&gt;&lt;year&gt;2018&lt;/year&gt;&lt;/dates&gt;&lt;isbn&gt;0093-5301&lt;/isbn&gt;&lt;urls&gt;&lt;/urls&gt;&lt;/record&gt;&lt;/Cite&gt;&lt;/EndNote&gt;</w:instrText>
      </w:r>
      <w:r>
        <w:rPr>
          <w:rFonts w:eastAsia="Times New Roman"/>
          <w:b/>
          <w:bCs/>
          <w:u w:val="single"/>
        </w:rPr>
        <w:fldChar w:fldCharType="separate"/>
      </w:r>
      <w:r>
        <w:rPr>
          <w:rFonts w:eastAsia="Times New Roman"/>
          <w:b/>
          <w:noProof/>
          <w:u w:val="single"/>
        </w:rPr>
        <w:t>(Argo and Dahl 2018)</w:t>
      </w:r>
      <w:r>
        <w:rPr>
          <w:rFonts w:eastAsia="Times New Roman"/>
          <w:b/>
          <w:bCs/>
          <w:u w:val="single"/>
        </w:rPr>
        <w:fldChar w:fldCharType="end"/>
      </w:r>
      <w:r w:rsidRPr="001C4B43">
        <w:rPr>
          <w:rFonts w:eastAsia="Times New Roman"/>
          <w:b/>
          <w:u w:val="single"/>
        </w:rPr>
        <w:t xml:space="preserve"> </w:t>
      </w:r>
    </w:p>
    <w:p w14:paraId="22F83D2F" w14:textId="77777777" w:rsidR="00622073" w:rsidRPr="001C4B43" w:rsidRDefault="00622073" w:rsidP="00622073">
      <w:pPr>
        <w:spacing w:after="0" w:line="240" w:lineRule="auto"/>
        <w:rPr>
          <w:rFonts w:eastAsia="Times New Roman"/>
        </w:rPr>
      </w:pPr>
      <w:r w:rsidRPr="001C4B43">
        <w:rPr>
          <w:rFonts w:eastAsia="Times New Roman"/>
        </w:rPr>
        <w:t xml:space="preserve">To what extent are you currently worried about being socially rejected?” (1= not at all worried, 9 = very worried). </w:t>
      </w:r>
    </w:p>
    <w:p w14:paraId="284FEF6B" w14:textId="77777777" w:rsidR="00622073" w:rsidRPr="001C4B43" w:rsidRDefault="00622073" w:rsidP="00622073">
      <w:pPr>
        <w:spacing w:after="0" w:line="240" w:lineRule="auto"/>
        <w:rPr>
          <w:rFonts w:eastAsia="Times New Roman"/>
          <w:b/>
          <w:u w:val="single"/>
        </w:rPr>
      </w:pPr>
    </w:p>
    <w:p w14:paraId="1DA0B051"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 xml:space="preserve">Derogation </w:t>
      </w:r>
      <w:r>
        <w:rPr>
          <w:rFonts w:eastAsia="Times New Roman"/>
          <w:b/>
          <w:bCs/>
          <w:u w:val="single"/>
        </w:rPr>
        <w:fldChar w:fldCharType="begin"/>
      </w:r>
      <w:r>
        <w:rPr>
          <w:rFonts w:eastAsia="Times New Roman"/>
          <w:b/>
          <w:u w:val="single"/>
        </w:rPr>
        <w:instrText xml:space="preserve"> ADDIN EN.CITE &lt;EndNote&gt;&lt;Cite&gt;&lt;Author&gt;Richins&lt;/Author&gt;&lt;Year&gt;1991&lt;/Year&gt;&lt;RecNum&gt;245&lt;/RecNum&gt;&lt;DisplayText&gt;(Richins 1991)&lt;/DisplayText&gt;&lt;record&gt;&lt;rec-number&gt;245&lt;/rec-number&gt;&lt;foreign-keys&gt;&lt;key app="EN" db-id="vdrppp5r30p90ce0zarvfd56t5vxarrez95e" timestamp="1569635336"&gt;245&lt;/key&gt;&lt;/foreign-keys&gt;&lt;ref-type name="Journal Article"&gt;17&lt;/ref-type&gt;&lt;contributors&gt;&lt;authors&gt;&lt;author&gt;Richins, Marsha  &lt;/author&gt;&lt;/authors&gt;&lt;/contributors&gt;&lt;titles&gt;&lt;title&gt;Social comparison and the idealized images of advertising&lt;/title&gt;&lt;secondary-title&gt;Journal of Consumer Research&lt;/secondary-title&gt;&lt;/titles&gt;&lt;periodical&gt;&lt;full-title&gt;Journal of Consumer Research&lt;/full-title&gt;&lt;/periodical&gt;&lt;pages&gt;71-83&lt;/pages&gt;&lt;volume&gt;18&lt;/volume&gt;&lt;number&gt;1&lt;/number&gt;&lt;dates&gt;&lt;year&gt;1991&lt;/year&gt;&lt;/dates&gt;&lt;isbn&gt;1537-5277&lt;/isbn&gt;&lt;urls&gt;&lt;/urls&gt;&lt;/record&gt;&lt;/Cite&gt;&lt;/EndNote&gt;</w:instrText>
      </w:r>
      <w:r>
        <w:rPr>
          <w:rFonts w:eastAsia="Times New Roman"/>
          <w:b/>
          <w:bCs/>
          <w:u w:val="single"/>
        </w:rPr>
        <w:fldChar w:fldCharType="separate"/>
      </w:r>
      <w:r>
        <w:rPr>
          <w:rFonts w:eastAsia="Times New Roman"/>
          <w:b/>
          <w:noProof/>
          <w:u w:val="single"/>
        </w:rPr>
        <w:t>(Richins 1991)</w:t>
      </w:r>
      <w:r>
        <w:rPr>
          <w:rFonts w:eastAsia="Times New Roman"/>
          <w:b/>
          <w:bCs/>
          <w:u w:val="single"/>
        </w:rPr>
        <w:fldChar w:fldCharType="end"/>
      </w:r>
      <w:r w:rsidRPr="001C4B43">
        <w:rPr>
          <w:rFonts w:eastAsia="Times New Roman"/>
          <w:b/>
          <w:u w:val="single"/>
        </w:rPr>
        <w:t xml:space="preserve"> </w:t>
      </w:r>
    </w:p>
    <w:p w14:paraId="3898E21A" w14:textId="77777777" w:rsidR="00622073" w:rsidRPr="001C4B43" w:rsidRDefault="00622073" w:rsidP="00622073">
      <w:pPr>
        <w:spacing w:after="0" w:line="240" w:lineRule="auto"/>
        <w:rPr>
          <w:rFonts w:eastAsia="Times New Roman"/>
        </w:rPr>
      </w:pPr>
      <w:r w:rsidRPr="001C4B43">
        <w:rPr>
          <w:rFonts w:eastAsia="Times New Roman"/>
        </w:rPr>
        <w:t xml:space="preserve">In general, to what extent do you think that the model in the ad is (1= not at all, 9 = very much). </w:t>
      </w:r>
    </w:p>
    <w:p w14:paraId="5C26CEA5" w14:textId="77777777" w:rsidR="00622073" w:rsidRPr="001C4B43" w:rsidRDefault="00622073" w:rsidP="00622073">
      <w:pPr>
        <w:numPr>
          <w:ilvl w:val="0"/>
          <w:numId w:val="7"/>
        </w:numPr>
        <w:spacing w:after="0" w:line="240" w:lineRule="auto"/>
        <w:contextualSpacing/>
        <w:rPr>
          <w:rFonts w:eastAsia="Calibri"/>
        </w:rPr>
      </w:pPr>
      <w:r w:rsidRPr="001C4B43">
        <w:rPr>
          <w:rFonts w:eastAsia="Calibri"/>
        </w:rPr>
        <w:t xml:space="preserve">inexperienced/experienced, </w:t>
      </w:r>
    </w:p>
    <w:p w14:paraId="57D2698E" w14:textId="77777777" w:rsidR="00622073" w:rsidRPr="001C4B43" w:rsidRDefault="00622073" w:rsidP="00622073">
      <w:pPr>
        <w:numPr>
          <w:ilvl w:val="0"/>
          <w:numId w:val="7"/>
        </w:numPr>
        <w:spacing w:after="0" w:line="240" w:lineRule="auto"/>
        <w:contextualSpacing/>
        <w:rPr>
          <w:rFonts w:eastAsia="Calibri"/>
        </w:rPr>
      </w:pPr>
      <w:r w:rsidRPr="001C4B43">
        <w:rPr>
          <w:rFonts w:eastAsia="Calibri"/>
        </w:rPr>
        <w:t>unknowledgeable/knowledgeable</w:t>
      </w:r>
    </w:p>
    <w:p w14:paraId="3E284FB7" w14:textId="77777777" w:rsidR="00622073" w:rsidRPr="001C4B43" w:rsidRDefault="00622073" w:rsidP="00622073">
      <w:pPr>
        <w:numPr>
          <w:ilvl w:val="0"/>
          <w:numId w:val="7"/>
        </w:numPr>
        <w:spacing w:after="0" w:line="240" w:lineRule="auto"/>
        <w:contextualSpacing/>
        <w:rPr>
          <w:rFonts w:eastAsia="Calibri"/>
        </w:rPr>
      </w:pPr>
      <w:r w:rsidRPr="001C4B43">
        <w:rPr>
          <w:rFonts w:eastAsia="Calibri"/>
        </w:rPr>
        <w:t>not trustworthy/trustworthy</w:t>
      </w:r>
    </w:p>
    <w:p w14:paraId="2B87053C" w14:textId="77777777" w:rsidR="00622073" w:rsidRPr="001C4B43" w:rsidRDefault="00622073" w:rsidP="00622073">
      <w:pPr>
        <w:numPr>
          <w:ilvl w:val="0"/>
          <w:numId w:val="7"/>
        </w:numPr>
        <w:spacing w:after="0" w:line="240" w:lineRule="auto"/>
        <w:contextualSpacing/>
        <w:rPr>
          <w:rFonts w:eastAsia="Calibri"/>
        </w:rPr>
      </w:pPr>
      <w:r w:rsidRPr="001C4B43">
        <w:rPr>
          <w:rFonts w:eastAsia="Calibri"/>
        </w:rPr>
        <w:t>dishonest/honest</w:t>
      </w:r>
    </w:p>
    <w:p w14:paraId="75E09BE5" w14:textId="77777777" w:rsidR="00622073" w:rsidRPr="001C4B43" w:rsidRDefault="00622073" w:rsidP="00622073">
      <w:pPr>
        <w:numPr>
          <w:ilvl w:val="0"/>
          <w:numId w:val="7"/>
        </w:numPr>
        <w:spacing w:after="0" w:line="240" w:lineRule="auto"/>
        <w:contextualSpacing/>
        <w:rPr>
          <w:rFonts w:ascii="Calibri" w:eastAsia="Calibri" w:hAnsi="Calibri" w:cs="Calibri"/>
        </w:rPr>
      </w:pPr>
      <w:r w:rsidRPr="001C4B43">
        <w:rPr>
          <w:rFonts w:eastAsia="Calibri"/>
        </w:rPr>
        <w:t>incompetent/competent</w:t>
      </w:r>
    </w:p>
    <w:p w14:paraId="44C99CDF" w14:textId="77777777" w:rsidR="00622073" w:rsidRPr="001C4B43" w:rsidRDefault="00622073" w:rsidP="00622073">
      <w:pPr>
        <w:spacing w:after="0" w:line="240" w:lineRule="auto"/>
        <w:rPr>
          <w:rFonts w:eastAsia="Times New Roman"/>
        </w:rPr>
      </w:pPr>
    </w:p>
    <w:p w14:paraId="0593FA72"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 xml:space="preserve">Self-threat </w:t>
      </w:r>
      <w:r>
        <w:rPr>
          <w:rFonts w:eastAsia="Times New Roman"/>
          <w:b/>
          <w:bCs/>
          <w:u w:val="single"/>
        </w:rPr>
        <w:fldChar w:fldCharType="begin"/>
      </w:r>
      <w:r>
        <w:rPr>
          <w:rFonts w:eastAsia="Times New Roman"/>
          <w:b/>
          <w:u w:val="single"/>
        </w:rPr>
        <w:instrText xml:space="preserve"> ADDIN EN.CITE &lt;EndNote&gt;&lt;Cite&gt;&lt;Author&gt;Dommer&lt;/Author&gt;&lt;Year&gt;2013&lt;/Year&gt;&lt;RecNum&gt;891&lt;/RecNum&gt;&lt;DisplayText&gt;(Dommer and Swaminathan 2013)&lt;/DisplayText&gt;&lt;record&gt;&lt;rec-number&gt;891&lt;/rec-number&gt;&lt;foreign-keys&gt;&lt;key app="EN" db-id="vdrppp5r30p90ce0zarvfd56t5vxarrez95e" timestamp="1625108410"&gt;891&lt;/key&gt;&lt;/foreign-keys&gt;&lt;ref-type name="Journal Article"&gt;17&lt;/ref-type&gt;&lt;contributors&gt;&lt;authors&gt;&lt;author&gt;Dommer, Sara Loughran&lt;/author&gt;&lt;author&gt;Swaminathan, Vanitha&lt;/author&gt;&lt;/authors&gt;&lt;/contributors&gt;&lt;titles&gt;&lt;title&gt;Explaining the endowment effect through ownership: The role of identity, gender, and self-threat&lt;/title&gt;&lt;secondary-title&gt;Journal of Consumer Research&lt;/secondary-title&gt;&lt;/titles&gt;&lt;periodical&gt;&lt;full-title&gt;Journal of Consumer Research&lt;/full-title&gt;&lt;/periodical&gt;&lt;pages&gt;1034-1050&lt;/pages&gt;&lt;volume&gt;39&lt;/volume&gt;&lt;number&gt;5&lt;/number&gt;&lt;dates&gt;&lt;year&gt;2013&lt;/year&gt;&lt;/dates&gt;&lt;isbn&gt;1537-5277&lt;/isbn&gt;&lt;urls&gt;&lt;/urls&gt;&lt;/record&gt;&lt;/Cite&gt;&lt;/EndNote&gt;</w:instrText>
      </w:r>
      <w:r>
        <w:rPr>
          <w:rFonts w:eastAsia="Times New Roman"/>
          <w:b/>
          <w:bCs/>
          <w:u w:val="single"/>
        </w:rPr>
        <w:fldChar w:fldCharType="separate"/>
      </w:r>
      <w:r>
        <w:rPr>
          <w:rFonts w:eastAsia="Times New Roman"/>
          <w:b/>
          <w:noProof/>
          <w:u w:val="single"/>
        </w:rPr>
        <w:t>(Dommer and Swaminathan 2013)</w:t>
      </w:r>
      <w:r>
        <w:rPr>
          <w:rFonts w:eastAsia="Times New Roman"/>
          <w:b/>
          <w:bCs/>
          <w:u w:val="single"/>
        </w:rPr>
        <w:fldChar w:fldCharType="end"/>
      </w:r>
    </w:p>
    <w:p w14:paraId="18FB9C51" w14:textId="77777777" w:rsidR="00622073" w:rsidRPr="001C4B43" w:rsidRDefault="00622073" w:rsidP="00622073">
      <w:pPr>
        <w:spacing w:after="0" w:line="240" w:lineRule="auto"/>
        <w:rPr>
          <w:rFonts w:eastAsia="Times New Roman"/>
        </w:rPr>
      </w:pPr>
      <w:r w:rsidRPr="001C4B43">
        <w:rPr>
          <w:rFonts w:eastAsia="Times New Roman"/>
        </w:rPr>
        <w:t>“In comparison with other people, what is your opinion of yourself wearing the bikini from the brand in the ad?” (1 = “very negative,” and 9 = “very positive”)</w:t>
      </w:r>
    </w:p>
    <w:p w14:paraId="07A88C0C" w14:textId="77777777" w:rsidR="00622073" w:rsidRPr="001C4B43" w:rsidRDefault="00622073" w:rsidP="00622073">
      <w:pPr>
        <w:spacing w:after="0" w:line="240" w:lineRule="auto"/>
        <w:rPr>
          <w:rFonts w:eastAsia="Times New Roman"/>
        </w:rPr>
      </w:pPr>
      <w:r w:rsidRPr="001C4B43">
        <w:rPr>
          <w:rFonts w:eastAsia="Times New Roman"/>
        </w:rPr>
        <w:t>“In comparison with other people, how do you view the image of yourself wearing the bikini from the brand in the ad?” (1 = “very negative,” and 9 = “very positive”)</w:t>
      </w:r>
    </w:p>
    <w:p w14:paraId="681159CF" w14:textId="77777777" w:rsidR="00622073" w:rsidRPr="001C4B43" w:rsidRDefault="00622073" w:rsidP="00622073">
      <w:pPr>
        <w:spacing w:after="0" w:line="240" w:lineRule="auto"/>
        <w:rPr>
          <w:rFonts w:eastAsia="Times New Roman"/>
        </w:rPr>
      </w:pPr>
    </w:p>
    <w:p w14:paraId="7CAF55E7" w14:textId="77777777" w:rsidR="00622073" w:rsidRPr="00E93AFF"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Manipulation Checks: </w:t>
      </w:r>
    </w:p>
    <w:p w14:paraId="6D7F7AD9"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i/>
          <w:iCs/>
        </w:rPr>
      </w:pPr>
      <w:r w:rsidRPr="001C4B43">
        <w:rPr>
          <w:rFonts w:eastAsia="Times New Roman"/>
          <w:i/>
          <w:iCs/>
        </w:rPr>
        <w:t xml:space="preserve">Image Type </w:t>
      </w:r>
    </w:p>
    <w:p w14:paraId="4E98C174"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Which of the following options best describes the ad that you saw?</w:t>
      </w:r>
    </w:p>
    <w:p w14:paraId="55426B43"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black silhouette of a woman </w:t>
      </w:r>
    </w:p>
    <w:p w14:paraId="7019C74C"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female model wearing a pink bikini </w:t>
      </w:r>
    </w:p>
    <w:p w14:paraId="27FFA646" w14:textId="77777777" w:rsidR="00622073" w:rsidRPr="00E517AC"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bCs/>
        </w:rPr>
      </w:pPr>
      <w:r w:rsidRPr="001C4B43">
        <w:rPr>
          <w:rFonts w:eastAsia="Times New Roman"/>
        </w:rPr>
        <w:lastRenderedPageBreak/>
        <w:t xml:space="preserve">I saw an ad that did not include any human images  </w:t>
      </w:r>
    </w:p>
    <w:p w14:paraId="159A820E" w14:textId="77777777" w:rsidR="0062207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p>
    <w:p w14:paraId="637C1685"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Attractiveness</w:t>
      </w:r>
    </w:p>
    <w:p w14:paraId="2A78D871"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How would you rate the attractiveness (appearance) of the model in the ad? (1 = Not attractive at all; 9 = Highly attractive) </w:t>
      </w:r>
    </w:p>
    <w:p w14:paraId="79141EA5"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13E8979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Appearance-relatedness</w:t>
      </w:r>
    </w:p>
    <w:p w14:paraId="5D0CCBEE"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4EF85342"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To what extent would you agree with these statements (1 = “completely disagree” and 9 = “completely agree.”) </w:t>
      </w:r>
    </w:p>
    <w:p w14:paraId="279EF71A" w14:textId="77777777" w:rsidR="00622073" w:rsidRPr="001C4B43" w:rsidRDefault="00622073" w:rsidP="00622073">
      <w:pPr>
        <w:spacing w:after="0" w:line="240" w:lineRule="auto"/>
        <w:ind w:left="720"/>
        <w:rPr>
          <w:rFonts w:eastAsia="Times New Roman"/>
        </w:rPr>
      </w:pPr>
      <w:r w:rsidRPr="001C4B43">
        <w:rPr>
          <w:rFonts w:eastAsia="Times New Roman"/>
        </w:rPr>
        <w:t>“Bikinis influence how attractive a person looks”</w:t>
      </w:r>
    </w:p>
    <w:p w14:paraId="187A580B" w14:textId="77777777" w:rsidR="00622073" w:rsidRPr="001C4B43" w:rsidRDefault="00622073" w:rsidP="00622073">
      <w:pPr>
        <w:spacing w:after="0" w:line="240" w:lineRule="auto"/>
        <w:ind w:left="720"/>
        <w:rPr>
          <w:rFonts w:eastAsia="Times New Roman"/>
        </w:rPr>
      </w:pPr>
      <w:r w:rsidRPr="001C4B43">
        <w:rPr>
          <w:rFonts w:eastAsia="Times New Roman"/>
        </w:rPr>
        <w:t>“Bikinis help to enhance the attractiveness for some people”</w:t>
      </w:r>
    </w:p>
    <w:p w14:paraId="28906F4C" w14:textId="77777777" w:rsidR="00622073" w:rsidRPr="001C4B43" w:rsidRDefault="00622073" w:rsidP="00622073">
      <w:pPr>
        <w:spacing w:after="0" w:line="240" w:lineRule="auto"/>
        <w:rPr>
          <w:rFonts w:eastAsia="Times New Roman"/>
        </w:rPr>
      </w:pPr>
    </w:p>
    <w:p w14:paraId="480A6D28"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Ad Design </w:t>
      </w:r>
      <w:r>
        <w:rPr>
          <w:rFonts w:eastAsia="Times New Roman"/>
          <w:b/>
          <w:bCs/>
          <w:u w:val="single"/>
        </w:rPr>
        <w:fldChar w:fldCharType="begin"/>
      </w:r>
      <w:r>
        <w:rPr>
          <w:rFonts w:eastAsia="Times New Roman"/>
          <w:b/>
          <w:u w:val="single"/>
        </w:rPr>
        <w:instrText xml:space="preserve"> ADDIN EN.CITE &lt;EndNote&gt;&lt;Cite&gt;&lt;Author&gt;Cian&lt;/Author&gt;&lt;Year&gt;2014&lt;/Year&gt;&lt;RecNum&gt;600&lt;/RecNum&gt;&lt;DisplayText&gt;(Cian et al. 2014)&lt;/DisplayText&gt;&lt;record&gt;&lt;rec-number&gt;600&lt;/rec-number&gt;&lt;foreign-keys&gt;&lt;key app="EN" db-id="vdrppp5r30p90ce0zarvfd56t5vxarrez95e" timestamp="1596465687"&gt;600&lt;/key&gt;&lt;/foreign-keys&gt;&lt;ref-type name="Journal Article"&gt;17&lt;/ref-type&gt;&lt;contributors&gt;&lt;authors&gt;&lt;author&gt;Cian, Luca&lt;/author&gt;&lt;author&gt;Krishna, Aradhna&lt;/author&gt;&lt;author&gt;Elder, Ryan S.&lt;/author&gt;&lt;/authors&gt;&lt;/contributors&gt;&lt;titles&gt;&lt;title&gt;This logo moves me: Dynamic imagery from static images&lt;/title&gt;&lt;secondary-title&gt;Journal of Marketing Research&lt;/secondary-title&gt;&lt;/titles&gt;&lt;periodical&gt;&lt;full-title&gt;Journal of Marketing Research&lt;/full-title&gt;&lt;/periodical&gt;&lt;pages&gt;184-197&lt;/pages&gt;&lt;volume&gt;51&lt;/volume&gt;&lt;number&gt;2&lt;/number&gt;&lt;dates&gt;&lt;year&gt;2014&lt;/year&gt;&lt;/dates&gt;&lt;isbn&gt;0022-2437&lt;/isbn&gt;&lt;urls&gt;&lt;/urls&gt;&lt;/record&gt;&lt;/Cite&gt;&lt;/EndNote&gt;</w:instrText>
      </w:r>
      <w:r>
        <w:rPr>
          <w:rFonts w:eastAsia="Times New Roman"/>
          <w:b/>
          <w:bCs/>
          <w:u w:val="single"/>
        </w:rPr>
        <w:fldChar w:fldCharType="separate"/>
      </w:r>
      <w:r>
        <w:rPr>
          <w:rFonts w:eastAsia="Times New Roman"/>
          <w:b/>
          <w:noProof/>
          <w:u w:val="single"/>
        </w:rPr>
        <w:t>(Cian et al. 2014)</w:t>
      </w:r>
      <w:r>
        <w:rPr>
          <w:rFonts w:eastAsia="Times New Roman"/>
          <w:b/>
          <w:bCs/>
          <w:u w:val="single"/>
        </w:rPr>
        <w:fldChar w:fldCharType="end"/>
      </w:r>
    </w:p>
    <w:p w14:paraId="530A7A5C"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To which extent would you agree with these statements: (1 = “strongly disagree,” and 7 = “strongly agree”): </w:t>
      </w:r>
    </w:p>
    <w:p w14:paraId="54050BAA" w14:textId="77777777" w:rsidR="00622073" w:rsidRPr="001C4B43" w:rsidRDefault="00622073" w:rsidP="00622073">
      <w:pPr>
        <w:numPr>
          <w:ilvl w:val="1"/>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like the way the ad looks,” </w:t>
      </w:r>
    </w:p>
    <w:p w14:paraId="609D5657" w14:textId="77777777" w:rsidR="00622073" w:rsidRPr="001C4B43" w:rsidRDefault="00622073" w:rsidP="00622073">
      <w:pPr>
        <w:numPr>
          <w:ilvl w:val="1"/>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 “The ad is visually appealing.” </w:t>
      </w:r>
    </w:p>
    <w:p w14:paraId="0F0642CA" w14:textId="77777777" w:rsidR="00622073" w:rsidRPr="001C4B43" w:rsidRDefault="00622073" w:rsidP="00622073">
      <w:pPr>
        <w:spacing w:after="0" w:line="240" w:lineRule="auto"/>
        <w:rPr>
          <w:rFonts w:eastAsia="Times New Roman"/>
        </w:rPr>
      </w:pPr>
    </w:p>
    <w:p w14:paraId="7E3D0A88" w14:textId="77777777" w:rsidR="00622073" w:rsidRPr="001C4B43" w:rsidRDefault="00622073" w:rsidP="00622073">
      <w:pPr>
        <w:spacing w:after="0" w:line="240" w:lineRule="auto"/>
        <w:jc w:val="center"/>
        <w:rPr>
          <w:rFonts w:eastAsia="Times New Roman"/>
          <w:b/>
          <w:bCs/>
          <w:u w:val="single"/>
        </w:rPr>
      </w:pPr>
      <w:r w:rsidRPr="001C4B43">
        <w:rPr>
          <w:rFonts w:eastAsia="Times New Roman"/>
          <w:b/>
          <w:u w:val="single"/>
        </w:rPr>
        <w:t>Study 4</w:t>
      </w:r>
    </w:p>
    <w:p w14:paraId="06CA0ABB" w14:textId="77777777" w:rsidR="00622073" w:rsidRPr="001C4B43" w:rsidRDefault="00622073" w:rsidP="00622073">
      <w:pPr>
        <w:spacing w:after="0" w:line="240" w:lineRule="auto"/>
        <w:rPr>
          <w:rFonts w:eastAsia="Times New Roman"/>
        </w:rPr>
      </w:pPr>
    </w:p>
    <w:p w14:paraId="100A5D36"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 xml:space="preserve">Appearance-threat Manipulation (Adapted from </w:t>
      </w:r>
      <w:r>
        <w:rPr>
          <w:rFonts w:eastAsia="Times New Roman"/>
          <w:b/>
          <w:bCs/>
          <w:u w:val="single"/>
        </w:rPr>
        <w:fldChar w:fldCharType="begin"/>
      </w:r>
      <w:r>
        <w:rPr>
          <w:rFonts w:eastAsia="Times New Roman"/>
          <w:b/>
          <w:u w:val="single"/>
        </w:rPr>
        <w:instrText xml:space="preserve"> ADDIN EN.CITE &lt;EndNote&gt;&lt;Cite AuthorYear="1"&gt;&lt;Author&gt;Park&lt;/Author&gt;&lt;Year&gt;2009&lt;/Year&gt;&lt;RecNum&gt;904&lt;/RecNum&gt;&lt;DisplayText&gt;Park and Maner (2009)&lt;/DisplayText&gt;&lt;record&gt;&lt;rec-number&gt;904&lt;/rec-number&gt;&lt;foreign-keys&gt;&lt;key app="EN" db-id="vdrppp5r30p90ce0zarvfd56t5vxarrez95e" timestamp="1628871452"&gt;904&lt;/key&gt;&lt;/foreign-keys&gt;&lt;ref-type name="Journal Article"&gt;17&lt;/ref-type&gt;&lt;contributors&gt;&lt;authors&gt;&lt;author&gt;Park, Lora E&lt;/author&gt;&lt;author&gt;Maner, Jon K&lt;/author&gt;&lt;/authors&gt;&lt;/contributors&gt;&lt;titles&gt;&lt;title&gt;Does self-threat promote social connection? The role of self-esteem and contingencies of self-worth&lt;/title&gt;&lt;secondary-title&gt;Journal of Personality and Social Psychology&lt;/secondary-title&gt;&lt;/titles&gt;&lt;periodical&gt;&lt;full-title&gt;Journal of personality and social psychology&lt;/full-title&gt;&lt;/periodical&gt;&lt;pages&gt;203&lt;/pages&gt;&lt;volume&gt;96&lt;/volume&gt;&lt;number&gt;1&lt;/number&gt;&lt;dates&gt;&lt;year&gt;2009&lt;/year&gt;&lt;/dates&gt;&lt;isbn&gt;1939-1315&lt;/isbn&gt;&lt;urls&gt;&lt;/urls&gt;&lt;/record&gt;&lt;/Cite&gt;&lt;/EndNote&gt;</w:instrText>
      </w:r>
      <w:r>
        <w:rPr>
          <w:rFonts w:eastAsia="Times New Roman"/>
          <w:b/>
          <w:bCs/>
          <w:u w:val="single"/>
        </w:rPr>
        <w:fldChar w:fldCharType="separate"/>
      </w:r>
      <w:r>
        <w:rPr>
          <w:rFonts w:eastAsia="Times New Roman"/>
          <w:b/>
          <w:noProof/>
          <w:u w:val="single"/>
        </w:rPr>
        <w:t>Park and Maner (2009)</w:t>
      </w:r>
      <w:r>
        <w:rPr>
          <w:rFonts w:eastAsia="Times New Roman"/>
          <w:b/>
          <w:bCs/>
          <w:u w:val="single"/>
        </w:rPr>
        <w:fldChar w:fldCharType="end"/>
      </w:r>
      <w:r w:rsidRPr="001C4B43">
        <w:rPr>
          <w:rFonts w:eastAsia="Times New Roman"/>
          <w:b/>
          <w:u w:val="single"/>
        </w:rPr>
        <w:t>)</w:t>
      </w:r>
    </w:p>
    <w:p w14:paraId="78A699B6" w14:textId="77777777" w:rsidR="00622073" w:rsidRPr="001C4B43" w:rsidRDefault="00622073" w:rsidP="00622073">
      <w:pPr>
        <w:spacing w:after="0" w:line="240" w:lineRule="auto"/>
        <w:rPr>
          <w:rFonts w:eastAsia="Times New Roman"/>
        </w:rPr>
      </w:pPr>
    </w:p>
    <w:p w14:paraId="2A63C4B1" w14:textId="77777777" w:rsidR="00622073" w:rsidRPr="001C4B43" w:rsidRDefault="00622073" w:rsidP="00622073">
      <w:pPr>
        <w:spacing w:after="0" w:line="240" w:lineRule="auto"/>
        <w:rPr>
          <w:rFonts w:eastAsia="Times New Roman"/>
        </w:rPr>
      </w:pPr>
      <w:r w:rsidRPr="001C4B43">
        <w:rPr>
          <w:rFonts w:eastAsia="Times New Roman"/>
        </w:rPr>
        <w:t xml:space="preserve">In the </w:t>
      </w:r>
      <w:r w:rsidRPr="001C4B43">
        <w:rPr>
          <w:rFonts w:eastAsia="Times New Roman"/>
          <w:b/>
        </w:rPr>
        <w:t>appearance threat</w:t>
      </w:r>
      <w:r w:rsidRPr="001C4B43">
        <w:rPr>
          <w:rFonts w:eastAsia="Times New Roman"/>
        </w:rPr>
        <w:t xml:space="preserve"> condition, participants saw the following instructions on their screens: </w:t>
      </w:r>
    </w:p>
    <w:p w14:paraId="507D9197" w14:textId="77777777" w:rsidR="00622073" w:rsidRPr="001C4B43" w:rsidRDefault="00622073" w:rsidP="00622073">
      <w:pPr>
        <w:spacing w:after="0" w:line="240" w:lineRule="auto"/>
        <w:rPr>
          <w:rFonts w:eastAsia="Times New Roman"/>
        </w:rPr>
      </w:pPr>
    </w:p>
    <w:p w14:paraId="7C473F25" w14:textId="77777777" w:rsidR="00622073" w:rsidRPr="001C4B43" w:rsidRDefault="00622073" w:rsidP="00622073">
      <w:pPr>
        <w:spacing w:after="0" w:line="240" w:lineRule="auto"/>
        <w:rPr>
          <w:rFonts w:eastAsia="Times New Roman"/>
        </w:rPr>
      </w:pPr>
      <w:r w:rsidRPr="001C4B43">
        <w:rPr>
          <w:rFonts w:eastAsia="Times New Roman"/>
        </w:rPr>
        <w:t xml:space="preserve">“We all have parts of our body or physical appearance that we are dissatisfied with or feel insecure about. Please take a moment to think about one aspect of your physical appearance/body/face that you do not like about yourself and write a brief essay about it in the space provided below. </w:t>
      </w:r>
    </w:p>
    <w:p w14:paraId="544E60DB" w14:textId="77777777" w:rsidR="00622073" w:rsidRPr="001C4B43" w:rsidRDefault="00622073" w:rsidP="00622073">
      <w:pPr>
        <w:spacing w:after="0" w:line="240" w:lineRule="auto"/>
        <w:rPr>
          <w:rFonts w:eastAsia="Times New Roman"/>
        </w:rPr>
      </w:pPr>
    </w:p>
    <w:p w14:paraId="5DE6997C" w14:textId="77777777" w:rsidR="00622073" w:rsidRPr="001C4B43" w:rsidRDefault="00622073" w:rsidP="00622073">
      <w:pPr>
        <w:spacing w:after="0" w:line="240" w:lineRule="auto"/>
        <w:rPr>
          <w:rFonts w:eastAsia="Times New Roman"/>
        </w:rPr>
      </w:pPr>
      <w:r w:rsidRPr="001C4B43">
        <w:rPr>
          <w:rFonts w:eastAsia="Times New Roman"/>
        </w:rPr>
        <w:t xml:space="preserve">In your essay, please describe what aspect of your body or your physical appearance that you are dissatisfied about or feel insecure about and why you feel this way. You will have up to 3 minutes to complete this task. After 3 minutes, the screen will automatically move to the next part of the survey.” </w:t>
      </w:r>
    </w:p>
    <w:p w14:paraId="729B0169" w14:textId="77777777" w:rsidR="00622073" w:rsidRPr="001C4B43" w:rsidRDefault="00622073" w:rsidP="00622073">
      <w:pPr>
        <w:spacing w:after="0" w:line="240" w:lineRule="auto"/>
        <w:rPr>
          <w:rFonts w:eastAsia="Times New Roman"/>
        </w:rPr>
      </w:pPr>
    </w:p>
    <w:p w14:paraId="3F921168" w14:textId="77777777" w:rsidR="00622073" w:rsidRPr="001C4B43" w:rsidRDefault="00622073" w:rsidP="00622073">
      <w:pPr>
        <w:spacing w:after="0" w:line="240" w:lineRule="auto"/>
        <w:rPr>
          <w:rFonts w:eastAsia="Times New Roman"/>
        </w:rPr>
      </w:pPr>
      <w:r w:rsidRPr="001C4B43">
        <w:rPr>
          <w:rFonts w:eastAsia="Times New Roman"/>
        </w:rPr>
        <w:t xml:space="preserve">In the </w:t>
      </w:r>
      <w:r w:rsidRPr="001C4B43">
        <w:rPr>
          <w:rFonts w:eastAsia="Times New Roman"/>
          <w:b/>
        </w:rPr>
        <w:t>control</w:t>
      </w:r>
      <w:r w:rsidRPr="001C4B43">
        <w:rPr>
          <w:rFonts w:eastAsia="Times New Roman"/>
        </w:rPr>
        <w:t xml:space="preserve"> condition, participants saw the following instructions on their screens: </w:t>
      </w:r>
    </w:p>
    <w:p w14:paraId="61B28AC9" w14:textId="77777777" w:rsidR="00622073" w:rsidRPr="001C4B43" w:rsidRDefault="00622073" w:rsidP="00622073">
      <w:pPr>
        <w:spacing w:after="0" w:line="240" w:lineRule="auto"/>
        <w:rPr>
          <w:rFonts w:eastAsia="Times New Roman"/>
        </w:rPr>
      </w:pPr>
    </w:p>
    <w:p w14:paraId="19833037" w14:textId="77777777" w:rsidR="00622073" w:rsidRPr="001C4B43" w:rsidRDefault="00622073" w:rsidP="00622073">
      <w:pPr>
        <w:spacing w:after="0" w:line="240" w:lineRule="auto"/>
        <w:rPr>
          <w:rFonts w:eastAsia="Times New Roman"/>
        </w:rPr>
      </w:pPr>
      <w:r w:rsidRPr="001C4B43">
        <w:rPr>
          <w:rFonts w:eastAsia="Times New Roman"/>
        </w:rPr>
        <w:t>“If you look around, there are many objects in the room you are in. Please take a moment to think about all the objects you see in the room and list them in the spaces below.”</w:t>
      </w:r>
    </w:p>
    <w:p w14:paraId="58DD76BC" w14:textId="77777777" w:rsidR="00622073" w:rsidRPr="001C4B43" w:rsidRDefault="00622073" w:rsidP="00622073">
      <w:pPr>
        <w:spacing w:after="0" w:line="240" w:lineRule="auto"/>
        <w:rPr>
          <w:rFonts w:eastAsia="Times New Roman"/>
        </w:rPr>
      </w:pPr>
    </w:p>
    <w:p w14:paraId="4320F273" w14:textId="77777777" w:rsidR="00622073" w:rsidRDefault="00622073" w:rsidP="00622073">
      <w:pPr>
        <w:spacing w:after="0" w:line="240" w:lineRule="auto"/>
        <w:rPr>
          <w:rFonts w:eastAsia="Times New Roman"/>
          <w:b/>
          <w:bCs/>
          <w:u w:val="single"/>
        </w:rPr>
      </w:pPr>
      <w:r>
        <w:rPr>
          <w:rFonts w:eastAsia="Times New Roman"/>
          <w:b/>
          <w:u w:val="single"/>
        </w:rPr>
        <w:br w:type="page"/>
      </w:r>
    </w:p>
    <w:p w14:paraId="6201EBAF"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lastRenderedPageBreak/>
        <w:t xml:space="preserve">Ad Stimuli: </w:t>
      </w:r>
    </w:p>
    <w:p w14:paraId="7EBB8478" w14:textId="77777777" w:rsidR="00622073" w:rsidRPr="001C4B43" w:rsidRDefault="00622073" w:rsidP="00622073">
      <w:pPr>
        <w:spacing w:after="0" w:line="240" w:lineRule="auto"/>
        <w:rPr>
          <w:rFonts w:eastAsia="Times New Roman"/>
        </w:rPr>
      </w:pPr>
    </w:p>
    <w:tbl>
      <w:tblPr>
        <w:tblStyle w:val="TableGrid"/>
        <w:tblW w:w="6672" w:type="dxa"/>
        <w:jc w:val="center"/>
        <w:tblLook w:val="04A0" w:firstRow="1" w:lastRow="0" w:firstColumn="1" w:lastColumn="0" w:noHBand="0" w:noVBand="1"/>
      </w:tblPr>
      <w:tblGrid>
        <w:gridCol w:w="3906"/>
        <w:gridCol w:w="3936"/>
      </w:tblGrid>
      <w:tr w:rsidR="00622073" w:rsidRPr="001C4B43" w14:paraId="2171A87C" w14:textId="77777777" w:rsidTr="00210A2F">
        <w:trPr>
          <w:jc w:val="center"/>
        </w:trPr>
        <w:tc>
          <w:tcPr>
            <w:tcW w:w="3336" w:type="dxa"/>
          </w:tcPr>
          <w:p w14:paraId="7AD5DF02" w14:textId="77777777" w:rsidR="00622073" w:rsidRPr="001C4B43" w:rsidRDefault="00622073" w:rsidP="00210A2F">
            <w:pPr>
              <w:spacing w:after="0" w:line="240" w:lineRule="auto"/>
              <w:jc w:val="center"/>
              <w:rPr>
                <w:rFonts w:ascii="Times New Roman" w:eastAsia="Times New Roman" w:hAnsi="Times New Roman" w:cs="Times New Roman"/>
              </w:rPr>
            </w:pPr>
            <w:r w:rsidRPr="001C4B43">
              <w:rPr>
                <w:rFonts w:ascii="Times New Roman" w:eastAsia="Times New Roman" w:hAnsi="Times New Roman" w:cs="Times New Roman"/>
                <w:b/>
              </w:rPr>
              <w:t>Silhouette</w:t>
            </w:r>
          </w:p>
        </w:tc>
        <w:tc>
          <w:tcPr>
            <w:tcW w:w="3336" w:type="dxa"/>
          </w:tcPr>
          <w:p w14:paraId="79D953D2" w14:textId="77777777" w:rsidR="00622073" w:rsidRPr="001C4B43" w:rsidRDefault="00622073" w:rsidP="00210A2F">
            <w:pPr>
              <w:spacing w:after="0" w:line="240" w:lineRule="auto"/>
              <w:jc w:val="center"/>
              <w:rPr>
                <w:rFonts w:ascii="Times New Roman" w:eastAsia="Times New Roman" w:hAnsi="Times New Roman" w:cs="Times New Roman"/>
              </w:rPr>
            </w:pPr>
            <w:r w:rsidRPr="001C4B43">
              <w:rPr>
                <w:rFonts w:ascii="Times New Roman" w:eastAsia="Times New Roman" w:hAnsi="Times New Roman" w:cs="Times New Roman"/>
                <w:b/>
              </w:rPr>
              <w:t>Model</w:t>
            </w:r>
          </w:p>
        </w:tc>
      </w:tr>
      <w:tr w:rsidR="00622073" w:rsidRPr="001C4B43" w14:paraId="18E5CB49" w14:textId="77777777" w:rsidTr="00210A2F">
        <w:trPr>
          <w:jc w:val="center"/>
        </w:trPr>
        <w:tc>
          <w:tcPr>
            <w:tcW w:w="3336" w:type="dxa"/>
          </w:tcPr>
          <w:p w14:paraId="20596701"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2EE083F1" wp14:editId="7632901C">
                  <wp:extent cx="2343150" cy="1964140"/>
                  <wp:effectExtent l="0" t="0" r="0" b="4445"/>
                  <wp:docPr id="253" name="Picture 253" descr="A person walking on a beac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alking on a beach&#10;&#10;Description automatically generated with low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364658" cy="1982169"/>
                          </a:xfrm>
                          <a:prstGeom prst="rect">
                            <a:avLst/>
                          </a:prstGeom>
                        </pic:spPr>
                      </pic:pic>
                    </a:graphicData>
                  </a:graphic>
                </wp:inline>
              </w:drawing>
            </w:r>
          </w:p>
        </w:tc>
        <w:tc>
          <w:tcPr>
            <w:tcW w:w="3336" w:type="dxa"/>
          </w:tcPr>
          <w:p w14:paraId="20D14F8E" w14:textId="77777777" w:rsidR="00622073" w:rsidRPr="001C4B43" w:rsidRDefault="00622073" w:rsidP="00210A2F">
            <w:pPr>
              <w:spacing w:after="0" w:line="240" w:lineRule="auto"/>
              <w:rPr>
                <w:rFonts w:eastAsia="Times New Roman"/>
              </w:rPr>
            </w:pPr>
            <w:r w:rsidRPr="001C4B43">
              <w:rPr>
                <w:rFonts w:eastAsia="Times New Roman"/>
                <w:noProof/>
              </w:rPr>
              <w:drawing>
                <wp:inline distT="0" distB="0" distL="0" distR="0" wp14:anchorId="0CCF8107" wp14:editId="0F95B0F4">
                  <wp:extent cx="2362200" cy="1980109"/>
                  <wp:effectExtent l="0" t="0" r="0" b="1270"/>
                  <wp:docPr id="254" name="Picture 254" descr="A person in a pink bikini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erson in a pink bikini on a beach&#10;&#10;Description automatically generated with medium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380677" cy="1995597"/>
                          </a:xfrm>
                          <a:prstGeom prst="rect">
                            <a:avLst/>
                          </a:prstGeom>
                        </pic:spPr>
                      </pic:pic>
                    </a:graphicData>
                  </a:graphic>
                </wp:inline>
              </w:drawing>
            </w:r>
          </w:p>
        </w:tc>
      </w:tr>
    </w:tbl>
    <w:p w14:paraId="42B47B0C" w14:textId="77777777" w:rsidR="00622073" w:rsidRPr="001C4B43" w:rsidRDefault="00622073" w:rsidP="00622073">
      <w:pPr>
        <w:spacing w:after="0" w:line="240" w:lineRule="auto"/>
        <w:rPr>
          <w:rFonts w:eastAsia="Times New Roman"/>
        </w:rPr>
      </w:pPr>
    </w:p>
    <w:p w14:paraId="20E158CC" w14:textId="77777777" w:rsidR="00622073" w:rsidRPr="001C4B43" w:rsidRDefault="00622073" w:rsidP="00622073">
      <w:pPr>
        <w:spacing w:after="0" w:line="240" w:lineRule="auto"/>
        <w:rPr>
          <w:rFonts w:eastAsia="Times New Roman"/>
        </w:rPr>
      </w:pPr>
      <w:r w:rsidRPr="001C4B43">
        <w:rPr>
          <w:rFonts w:eastAsia="Times New Roman"/>
        </w:rPr>
        <w:t>This information appeared below the ads:</w:t>
      </w:r>
    </w:p>
    <w:p w14:paraId="001850FF" w14:textId="77777777" w:rsidR="00622073" w:rsidRPr="001C4B43" w:rsidRDefault="00622073" w:rsidP="00622073">
      <w:pPr>
        <w:spacing w:after="0" w:line="240" w:lineRule="auto"/>
        <w:rPr>
          <w:rFonts w:eastAsia="Times New Roman"/>
        </w:rPr>
      </w:pPr>
    </w:p>
    <w:p w14:paraId="3FE7F3AB" w14:textId="77777777" w:rsidR="00622073" w:rsidRPr="001C4B43" w:rsidRDefault="00622073" w:rsidP="00622073">
      <w:pPr>
        <w:spacing w:after="0" w:line="240" w:lineRule="auto"/>
        <w:rPr>
          <w:rFonts w:eastAsia="Times New Roman"/>
        </w:rPr>
      </w:pPr>
      <w:r w:rsidRPr="001C4B43">
        <w:rPr>
          <w:rFonts w:eastAsia="Times New Roman"/>
        </w:rPr>
        <w:t>Imagine yourself on the beach with a perfect, golden tan! Free of fragrances, dyes, and totally safe even for sensitive skin, self-tanning products from PRAIA will give you that sun-kissed color skin tone that you have always dreamt of. Take your beach day look to the next level with PRAIA!</w:t>
      </w:r>
    </w:p>
    <w:p w14:paraId="407BC755" w14:textId="77777777" w:rsidR="00622073" w:rsidRPr="001C4B43" w:rsidRDefault="00622073" w:rsidP="00622073">
      <w:pPr>
        <w:spacing w:after="0" w:line="240" w:lineRule="auto"/>
        <w:rPr>
          <w:rFonts w:eastAsia="Times New Roman"/>
        </w:rPr>
      </w:pPr>
    </w:p>
    <w:p w14:paraId="679AD1AE"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Ad evaluation:</w:t>
      </w:r>
    </w:p>
    <w:p w14:paraId="396AFD31"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What is your overall opinion of the ad? (9-point bipolar scale) </w:t>
      </w:r>
      <w:r>
        <w:rPr>
          <w:rFonts w:eastAsia="Times New Roman"/>
        </w:rPr>
        <w:fldChar w:fldCharType="begin"/>
      </w:r>
      <w:r>
        <w:rPr>
          <w:rFonts w:eastAsia="Times New Roman"/>
        </w:rP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Pr>
          <w:rFonts w:eastAsia="Times New Roman"/>
        </w:rPr>
        <w:fldChar w:fldCharType="separate"/>
      </w:r>
      <w:r>
        <w:rPr>
          <w:rFonts w:eastAsia="Times New Roman"/>
          <w:noProof/>
        </w:rPr>
        <w:t>(McQuarrie and Mick 1999)</w:t>
      </w:r>
      <w:r>
        <w:rPr>
          <w:rFonts w:eastAsia="Times New Roman"/>
        </w:rPr>
        <w:fldChar w:fldCharType="end"/>
      </w:r>
    </w:p>
    <w:p w14:paraId="588019BD"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Highly unfavorable / Highly favorable </w:t>
      </w:r>
    </w:p>
    <w:p w14:paraId="456858CD"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Disliked / Liked</w:t>
      </w:r>
    </w:p>
    <w:p w14:paraId="4F2394F3"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Unpleasant / Pleasant</w:t>
      </w:r>
    </w:p>
    <w:p w14:paraId="23161E5F"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Did not enjoy / Enjoyed</w:t>
      </w:r>
    </w:p>
    <w:p w14:paraId="2297F22A"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3A31EBF5"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Brand Attitude </w:t>
      </w:r>
      <w:r>
        <w:rPr>
          <w:rFonts w:eastAsia="Times New Roman"/>
          <w:b/>
          <w:bCs/>
          <w:u w:val="single"/>
        </w:rPr>
        <w:fldChar w:fldCharType="begin"/>
      </w:r>
      <w:r>
        <w:rPr>
          <w:rFonts w:eastAsia="Times New Roman"/>
          <w:b/>
          <w:u w:val="single"/>
        </w:rPr>
        <w:instrText xml:space="preserve"> ADDIN EN.CITE &lt;EndNote&gt;&lt;Cite&gt;&lt;Author&gt;Shepherd&lt;/Author&gt;&lt;Year&gt;2015&lt;/Year&gt;&lt;RecNum&gt;819&lt;/RecNum&gt;&lt;DisplayText&gt;(Shepherd et al. 2015)&lt;/DisplayText&gt;&lt;record&gt;&lt;rec-number&gt;819&lt;/rec-number&gt;&lt;foreign-keys&gt;&lt;key app="EN" db-id="vdrppp5r30p90ce0zarvfd56t5vxarrez95e" timestamp="1623204746"&gt;819&lt;/key&gt;&lt;/foreign-keys&gt;&lt;ref-type name="Journal Article"&gt;17&lt;/ref-type&gt;&lt;contributors&gt;&lt;authors&gt;&lt;author&gt;Shepherd, Steven&lt;/author&gt;&lt;author&gt;Chartrand, Tanya L&lt;/author&gt;&lt;author&gt;Fitzsimons, Gavan J&lt;/author&gt;&lt;/authors&gt;&lt;/contributors&gt;&lt;titles&gt;&lt;title&gt;When brands reflect our ideal world: The values and brand preferences of consumers who support versus reject society’s dominant ideology&lt;/title&gt;&lt;secondary-title&gt;Journal of Consumer Research&lt;/secondary-title&gt;&lt;/titles&gt;&lt;periodical&gt;&lt;full-title&gt;Journal of Consumer Research&lt;/full-title&gt;&lt;/periodical&gt;&lt;pages&gt;76-92&lt;/pages&gt;&lt;volume&gt;42&lt;/volume&gt;&lt;number&gt;1&lt;/number&gt;&lt;dates&gt;&lt;year&gt;2015&lt;/year&gt;&lt;/dates&gt;&lt;isbn&gt;1537-5277&lt;/isbn&gt;&lt;urls&gt;&lt;/urls&gt;&lt;/record&gt;&lt;/Cite&gt;&lt;/EndNote&gt;</w:instrText>
      </w:r>
      <w:r>
        <w:rPr>
          <w:rFonts w:eastAsia="Times New Roman"/>
          <w:b/>
          <w:bCs/>
          <w:u w:val="single"/>
        </w:rPr>
        <w:fldChar w:fldCharType="separate"/>
      </w:r>
      <w:r>
        <w:rPr>
          <w:rFonts w:eastAsia="Times New Roman"/>
          <w:b/>
          <w:noProof/>
          <w:u w:val="single"/>
        </w:rPr>
        <w:t>(Shepherd et al. 2015)</w:t>
      </w:r>
      <w:r>
        <w:rPr>
          <w:rFonts w:eastAsia="Times New Roman"/>
          <w:b/>
          <w:bCs/>
          <w:u w:val="single"/>
        </w:rPr>
        <w:fldChar w:fldCharType="end"/>
      </w:r>
      <w:r w:rsidRPr="001C4B43">
        <w:rPr>
          <w:rFonts w:eastAsia="Times New Roman"/>
          <w:b/>
          <w:u w:val="single"/>
        </w:rPr>
        <w:t xml:space="preserve">  </w:t>
      </w:r>
    </w:p>
    <w:p w14:paraId="2835E069" w14:textId="77777777" w:rsidR="00622073" w:rsidRPr="001C4B43" w:rsidRDefault="00622073" w:rsidP="00622073">
      <w:pPr>
        <w:numPr>
          <w:ilvl w:val="0"/>
          <w:numId w:val="5"/>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 xml:space="preserve">What is your overall impression of the brand in the ad? (9-point bipolar scale) </w:t>
      </w:r>
    </w:p>
    <w:p w14:paraId="35EEDDC8" w14:textId="77777777" w:rsidR="00622073" w:rsidRPr="001C4B4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 xml:space="preserve">good/bad, </w:t>
      </w:r>
    </w:p>
    <w:p w14:paraId="27BF1FFE" w14:textId="77777777" w:rsidR="00622073" w:rsidRPr="001C4B4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 xml:space="preserve">negative/positive, </w:t>
      </w:r>
    </w:p>
    <w:p w14:paraId="6A3B210C" w14:textId="77777777" w:rsidR="00622073" w:rsidRPr="001C4B4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 xml:space="preserve">worthless/valuable, </w:t>
      </w:r>
    </w:p>
    <w:p w14:paraId="796FB806" w14:textId="77777777" w:rsidR="0062207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eastAsia="Calibri"/>
        </w:rPr>
      </w:pPr>
      <w:r w:rsidRPr="001C4B43">
        <w:rPr>
          <w:rFonts w:eastAsia="Calibri"/>
        </w:rPr>
        <w:t>low quality/high quality</w:t>
      </w:r>
    </w:p>
    <w:p w14:paraId="4DF3C93F" w14:textId="77777777" w:rsidR="00622073" w:rsidRPr="001C4B43" w:rsidRDefault="00622073" w:rsidP="00622073">
      <w:pPr>
        <w:pBdr>
          <w:top w:val="nil"/>
          <w:left w:val="nil"/>
          <w:bottom w:val="nil"/>
          <w:right w:val="nil"/>
          <w:between w:val="nil"/>
        </w:pBdr>
        <w:shd w:val="clear" w:color="auto" w:fill="FFFFFF"/>
        <w:spacing w:after="0" w:line="240" w:lineRule="auto"/>
        <w:ind w:left="1086"/>
        <w:contextualSpacing/>
        <w:rPr>
          <w:rFonts w:eastAsia="Calibri"/>
        </w:rPr>
      </w:pPr>
    </w:p>
    <w:p w14:paraId="1C7C5486" w14:textId="77777777" w:rsidR="00622073" w:rsidRPr="001C4B43" w:rsidRDefault="00622073" w:rsidP="00622073">
      <w:pPr>
        <w:spacing w:after="0" w:line="240" w:lineRule="auto"/>
        <w:rPr>
          <w:rFonts w:eastAsia="Times New Roman"/>
          <w:b/>
          <w:bCs/>
          <w:u w:val="single"/>
        </w:rPr>
      </w:pPr>
      <w:r w:rsidRPr="001C4B43">
        <w:rPr>
          <w:rFonts w:eastAsia="Times New Roman"/>
          <w:b/>
          <w:u w:val="single"/>
        </w:rPr>
        <w:t>Product Attitude</w:t>
      </w:r>
    </w:p>
    <w:p w14:paraId="68C35BF7"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In your opinions, the self-tanning products of the brand in the ad will be (9-point bipolar scale)</w:t>
      </w:r>
    </w:p>
    <w:p w14:paraId="29ABF0EB"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Of inferior quality / of high quality</w:t>
      </w:r>
    </w:p>
    <w:p w14:paraId="44462736"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Cheap / Expensive</w:t>
      </w:r>
    </w:p>
    <w:p w14:paraId="525B132A"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Very bad/ very good</w:t>
      </w:r>
    </w:p>
    <w:p w14:paraId="0AFB1637"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Highly undesirable/highly desirable</w:t>
      </w:r>
    </w:p>
    <w:p w14:paraId="5D8FFB4B"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Disliked/liked </w:t>
      </w:r>
    </w:p>
    <w:p w14:paraId="77A858BD" w14:textId="77777777" w:rsidR="00622073" w:rsidRPr="001C4B43" w:rsidRDefault="00622073" w:rsidP="00622073">
      <w:pPr>
        <w:numPr>
          <w:ilvl w:val="1"/>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lastRenderedPageBreak/>
        <w:t>Useless/useful</w:t>
      </w:r>
    </w:p>
    <w:p w14:paraId="10614B77"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u w:val="single"/>
        </w:rPr>
      </w:pPr>
    </w:p>
    <w:p w14:paraId="7F98D0FE"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Behavioral Intention: </w:t>
      </w:r>
    </w:p>
    <w:p w14:paraId="2496AC64" w14:textId="77777777" w:rsidR="00622073" w:rsidRPr="001C4B43" w:rsidRDefault="00622073" w:rsidP="00622073">
      <w:pPr>
        <w:numPr>
          <w:ilvl w:val="0"/>
          <w:numId w:val="2"/>
        </w:num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To what extent would you agree with these statements (1 = “completely disagree” and 9 = “completely agree.”)</w:t>
      </w:r>
    </w:p>
    <w:p w14:paraId="43604594"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I am interested in this self-tanning brand.</w:t>
      </w:r>
    </w:p>
    <w:p w14:paraId="5F5A2305" w14:textId="77777777" w:rsidR="00622073" w:rsidRPr="001C4B43" w:rsidRDefault="00622073" w:rsidP="00622073">
      <w:pPr>
        <w:pBdr>
          <w:top w:val="nil"/>
          <w:left w:val="nil"/>
          <w:bottom w:val="nil"/>
          <w:right w:val="nil"/>
          <w:between w:val="nil"/>
        </w:pBdr>
        <w:shd w:val="clear" w:color="auto" w:fill="FFFFFF"/>
        <w:spacing w:after="0" w:line="240" w:lineRule="auto"/>
        <w:ind w:left="720"/>
        <w:rPr>
          <w:rFonts w:eastAsia="Times New Roman"/>
        </w:rPr>
      </w:pPr>
      <w:r w:rsidRPr="001C4B43">
        <w:rPr>
          <w:rFonts w:eastAsia="Times New Roman"/>
        </w:rPr>
        <w:t xml:space="preserve">I want to check out the brand’s website to learn more about their products. </w:t>
      </w:r>
    </w:p>
    <w:p w14:paraId="1FFE5202" w14:textId="77777777" w:rsidR="00622073" w:rsidRPr="001C4B43" w:rsidRDefault="00622073" w:rsidP="00622073">
      <w:pPr>
        <w:spacing w:after="0" w:line="240" w:lineRule="auto"/>
        <w:rPr>
          <w:rFonts w:eastAsia="Times New Roman"/>
        </w:rPr>
      </w:pPr>
    </w:p>
    <w:p w14:paraId="7A9CCC5F" w14:textId="77777777" w:rsidR="00622073" w:rsidRPr="00E93AFF"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Manipulation Checks: </w:t>
      </w:r>
    </w:p>
    <w:p w14:paraId="6C595ACF"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i/>
          <w:iCs/>
        </w:rPr>
      </w:pPr>
      <w:r w:rsidRPr="001C4B43">
        <w:rPr>
          <w:rFonts w:eastAsia="Times New Roman"/>
          <w:i/>
          <w:iCs/>
        </w:rPr>
        <w:t>Image Type:</w:t>
      </w:r>
    </w:p>
    <w:p w14:paraId="3AFDB29B"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Which of the following options best describes the ad that you saw?</w:t>
      </w:r>
    </w:p>
    <w:p w14:paraId="31B9C471"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black silhouette of a woman </w:t>
      </w:r>
    </w:p>
    <w:p w14:paraId="3EB1FE9D"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did not include any human images  </w:t>
      </w:r>
    </w:p>
    <w:p w14:paraId="4D81A586" w14:textId="77777777" w:rsidR="00622073" w:rsidRPr="001C4B43" w:rsidRDefault="00622073" w:rsidP="00622073">
      <w:pPr>
        <w:numPr>
          <w:ilvl w:val="0"/>
          <w:numId w:val="6"/>
        </w:numPr>
        <w:pBdr>
          <w:top w:val="nil"/>
          <w:left w:val="nil"/>
          <w:bottom w:val="nil"/>
          <w:right w:val="nil"/>
          <w:between w:val="nil"/>
        </w:pBdr>
        <w:shd w:val="clear" w:color="auto" w:fill="FFFFFF"/>
        <w:spacing w:after="0" w:line="240" w:lineRule="auto"/>
        <w:contextualSpacing/>
        <w:rPr>
          <w:rFonts w:eastAsia="Times New Roman"/>
        </w:rPr>
      </w:pPr>
      <w:r w:rsidRPr="001C4B43">
        <w:rPr>
          <w:rFonts w:eastAsia="Times New Roman"/>
        </w:rPr>
        <w:t xml:space="preserve">I saw an ad that featured a female model wearing a pink bikini </w:t>
      </w:r>
    </w:p>
    <w:p w14:paraId="01B7F361"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p>
    <w:p w14:paraId="090080B8"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Attractiveness</w:t>
      </w:r>
    </w:p>
    <w:p w14:paraId="7356DA53"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How would you rate the attractiveness (appearance) of the model in the ad? (1 = Not attractive at all; 9 = Highly attractive) </w:t>
      </w:r>
    </w:p>
    <w:p w14:paraId="66029DEC" w14:textId="77777777" w:rsidR="00622073" w:rsidRPr="001C4B43" w:rsidRDefault="00622073" w:rsidP="00622073">
      <w:pPr>
        <w:spacing w:after="0" w:line="240" w:lineRule="auto"/>
        <w:rPr>
          <w:rFonts w:eastAsia="Times New Roman"/>
          <w:b/>
          <w:bCs/>
          <w:i/>
          <w:iCs/>
          <w:u w:val="single"/>
        </w:rPr>
      </w:pPr>
    </w:p>
    <w:p w14:paraId="0D715A81"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Appearance-relatedness</w:t>
      </w:r>
    </w:p>
    <w:p w14:paraId="50A9AC54"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rPr>
      </w:pPr>
      <w:r w:rsidRPr="001C4B43">
        <w:rPr>
          <w:rFonts w:eastAsia="Times New Roman"/>
        </w:rPr>
        <w:t xml:space="preserve">In your opinions, self-tanning products are… (9-point bipolar scale) </w:t>
      </w:r>
    </w:p>
    <w:p w14:paraId="1844E577" w14:textId="77777777" w:rsidR="00622073" w:rsidRPr="001C4B43" w:rsidRDefault="00622073" w:rsidP="00622073">
      <w:pPr>
        <w:numPr>
          <w:ilvl w:val="0"/>
          <w:numId w:val="4"/>
        </w:numPr>
        <w:pBdr>
          <w:top w:val="nil"/>
          <w:left w:val="nil"/>
          <w:bottom w:val="nil"/>
          <w:right w:val="nil"/>
          <w:between w:val="nil"/>
        </w:pBdr>
        <w:shd w:val="clear" w:color="auto" w:fill="FFFFFF"/>
        <w:spacing w:after="0" w:line="240" w:lineRule="auto"/>
        <w:contextualSpacing/>
        <w:rPr>
          <w:rFonts w:ascii="Calibri" w:eastAsia="Calibri" w:hAnsi="Calibri" w:cs="Calibri"/>
        </w:rPr>
      </w:pPr>
      <w:r w:rsidRPr="001C4B43">
        <w:rPr>
          <w:rFonts w:eastAsia="Calibri"/>
        </w:rPr>
        <w:t xml:space="preserve">non-appearance-related/appearance-related </w:t>
      </w:r>
    </w:p>
    <w:p w14:paraId="2623BCA1" w14:textId="77777777" w:rsidR="00622073" w:rsidRPr="001C4B43" w:rsidRDefault="00622073" w:rsidP="00622073">
      <w:pPr>
        <w:spacing w:after="0" w:line="240" w:lineRule="auto"/>
        <w:rPr>
          <w:rFonts w:eastAsia="Times New Roman"/>
        </w:rPr>
      </w:pPr>
    </w:p>
    <w:p w14:paraId="44084162" w14:textId="77777777" w:rsidR="00622073" w:rsidRPr="001C4B43" w:rsidRDefault="00622073" w:rsidP="00622073">
      <w:pPr>
        <w:pBdr>
          <w:top w:val="nil"/>
          <w:left w:val="nil"/>
          <w:bottom w:val="nil"/>
          <w:right w:val="nil"/>
          <w:between w:val="nil"/>
        </w:pBdr>
        <w:shd w:val="clear" w:color="auto" w:fill="FFFFFF"/>
        <w:spacing w:after="0" w:line="240" w:lineRule="auto"/>
        <w:rPr>
          <w:rFonts w:eastAsia="Times New Roman"/>
          <w:b/>
          <w:bCs/>
          <w:u w:val="single"/>
        </w:rPr>
      </w:pPr>
      <w:r w:rsidRPr="001C4B43">
        <w:rPr>
          <w:rFonts w:eastAsia="Times New Roman"/>
          <w:b/>
          <w:u w:val="single"/>
        </w:rPr>
        <w:t xml:space="preserve">Self-tanning products usage: </w:t>
      </w:r>
    </w:p>
    <w:p w14:paraId="0BC11EBA" w14:textId="77777777" w:rsidR="00622073" w:rsidRPr="001C4B43" w:rsidRDefault="00622073" w:rsidP="00622073">
      <w:pPr>
        <w:spacing w:after="0" w:line="240" w:lineRule="auto"/>
        <w:rPr>
          <w:rFonts w:eastAsia="Times New Roman"/>
        </w:rPr>
      </w:pPr>
      <w:r w:rsidRPr="001C4B43">
        <w:rPr>
          <w:rFonts w:eastAsia="Times New Roman"/>
        </w:rPr>
        <w:t xml:space="preserve">To what extent would you agree with this statement: “I typically don’t like to use self-tanning products” (1= Strongly Disagree, 9 = Strongly Agree). </w:t>
      </w:r>
    </w:p>
    <w:p w14:paraId="0AC47C0C" w14:textId="77777777" w:rsidR="00622073" w:rsidRPr="001C4B43" w:rsidRDefault="00622073" w:rsidP="00622073">
      <w:pPr>
        <w:spacing w:after="0" w:line="240" w:lineRule="auto"/>
        <w:rPr>
          <w:rFonts w:eastAsia="Times New Roman"/>
          <w:b/>
          <w:bCs/>
          <w:i/>
          <w:iCs/>
          <w:u w:val="single"/>
        </w:rPr>
      </w:pPr>
    </w:p>
    <w:p w14:paraId="2ED78DDC" w14:textId="77777777" w:rsidR="00622073" w:rsidRPr="001C4B43" w:rsidRDefault="00622073" w:rsidP="00622073">
      <w:pPr>
        <w:spacing w:after="0" w:line="240" w:lineRule="auto"/>
        <w:rPr>
          <w:rFonts w:eastAsia="Times New Roman"/>
        </w:rPr>
      </w:pPr>
    </w:p>
    <w:p w14:paraId="1E69FEED" w14:textId="77777777" w:rsidR="00622073" w:rsidRPr="001C4B43" w:rsidRDefault="00622073" w:rsidP="00622073">
      <w:pPr>
        <w:spacing w:after="0" w:line="240" w:lineRule="auto"/>
        <w:rPr>
          <w:rFonts w:eastAsia="Times New Roman"/>
        </w:rPr>
      </w:pPr>
    </w:p>
    <w:p w14:paraId="636580F1" w14:textId="77777777" w:rsidR="00622073" w:rsidRDefault="00622073" w:rsidP="00622073">
      <w:pPr>
        <w:spacing w:after="0" w:line="240" w:lineRule="auto"/>
        <w:rPr>
          <w:rFonts w:eastAsia="Times New Roman"/>
          <w:b/>
        </w:rPr>
        <w:sectPr w:rsidR="00622073" w:rsidSect="00720461">
          <w:pgSz w:w="12240" w:h="15840"/>
          <w:pgMar w:top="1440" w:right="1440" w:bottom="1440" w:left="1440" w:header="720" w:footer="1440" w:gutter="0"/>
          <w:cols w:space="720"/>
          <w:docGrid w:linePitch="360"/>
        </w:sectPr>
      </w:pPr>
    </w:p>
    <w:p w14:paraId="48109C41" w14:textId="77777777" w:rsidR="00622073" w:rsidRDefault="00622073" w:rsidP="00622073">
      <w:pPr>
        <w:spacing w:after="0" w:line="240" w:lineRule="auto"/>
        <w:rPr>
          <w:rFonts w:eastAsia="Times New Roman"/>
          <w:b/>
        </w:rPr>
      </w:pPr>
    </w:p>
    <w:p w14:paraId="4047495F" w14:textId="77777777" w:rsidR="00622073" w:rsidRDefault="00622073" w:rsidP="00622073">
      <w:pPr>
        <w:spacing w:after="0" w:line="240" w:lineRule="auto"/>
        <w:jc w:val="center"/>
        <w:rPr>
          <w:rFonts w:eastAsia="Times New Roman"/>
          <w:b/>
          <w:bCs/>
        </w:rPr>
      </w:pPr>
      <w:r w:rsidRPr="001C4B43">
        <w:rPr>
          <w:rFonts w:eastAsia="Times New Roman"/>
          <w:b/>
        </w:rPr>
        <w:t xml:space="preserve">Appendix D. </w:t>
      </w:r>
    </w:p>
    <w:p w14:paraId="09D6A099" w14:textId="77777777" w:rsidR="00622073" w:rsidRDefault="00622073" w:rsidP="00622073">
      <w:pPr>
        <w:spacing w:after="0" w:line="240" w:lineRule="auto"/>
        <w:jc w:val="center"/>
        <w:rPr>
          <w:rFonts w:eastAsia="Times New Roman"/>
          <w:b/>
          <w:bCs/>
        </w:rPr>
      </w:pPr>
    </w:p>
    <w:p w14:paraId="09DBD451" w14:textId="5D928BEC" w:rsidR="00622073" w:rsidRPr="001C4B43" w:rsidRDefault="00A04A17" w:rsidP="00622073">
      <w:pPr>
        <w:pStyle w:val="TableTitle"/>
        <w:rPr>
          <w:rFonts w:eastAsia="Times New Roman"/>
        </w:rPr>
      </w:pPr>
      <w:bookmarkStart w:id="83" w:name="_Toc102312288"/>
      <w:r>
        <w:rPr>
          <w:noProof/>
        </w:rPr>
        <w:t>Descriptive Statistics</w:t>
      </w:r>
      <w:r w:rsidR="0029636A">
        <w:rPr>
          <w:noProof/>
        </w:rPr>
        <w:t xml:space="preserve"> </w:t>
      </w:r>
      <w:r w:rsidR="000F5B2E">
        <w:rPr>
          <w:noProof/>
        </w:rPr>
        <w:t xml:space="preserve">in </w:t>
      </w:r>
      <w:r w:rsidR="00622073" w:rsidRPr="001C4B43">
        <w:rPr>
          <w:noProof/>
        </w:rPr>
        <w:t>Study 3</w:t>
      </w:r>
      <w:r w:rsidR="000F5B2E">
        <w:rPr>
          <w:noProof/>
        </w:rPr>
        <w:t xml:space="preserve"> (Essay 1)</w:t>
      </w:r>
      <w:bookmarkEnd w:id="83"/>
    </w:p>
    <w:tbl>
      <w:tblPr>
        <w:tblW w:w="12130" w:type="dxa"/>
        <w:tblInd w:w="270" w:type="dxa"/>
        <w:tblLayout w:type="fixed"/>
        <w:tblLook w:val="04A0" w:firstRow="1" w:lastRow="0" w:firstColumn="1" w:lastColumn="0" w:noHBand="0" w:noVBand="1"/>
      </w:tblPr>
      <w:tblGrid>
        <w:gridCol w:w="1080"/>
        <w:gridCol w:w="540"/>
        <w:gridCol w:w="890"/>
        <w:gridCol w:w="270"/>
        <w:gridCol w:w="970"/>
        <w:gridCol w:w="10"/>
        <w:gridCol w:w="270"/>
        <w:gridCol w:w="440"/>
        <w:gridCol w:w="10"/>
        <w:gridCol w:w="105"/>
        <w:gridCol w:w="165"/>
        <w:gridCol w:w="440"/>
        <w:gridCol w:w="10"/>
        <w:gridCol w:w="105"/>
        <w:gridCol w:w="165"/>
        <w:gridCol w:w="530"/>
        <w:gridCol w:w="10"/>
        <w:gridCol w:w="105"/>
        <w:gridCol w:w="165"/>
        <w:gridCol w:w="440"/>
        <w:gridCol w:w="10"/>
        <w:gridCol w:w="105"/>
        <w:gridCol w:w="165"/>
        <w:gridCol w:w="530"/>
        <w:gridCol w:w="10"/>
        <w:gridCol w:w="105"/>
        <w:gridCol w:w="165"/>
        <w:gridCol w:w="440"/>
        <w:gridCol w:w="10"/>
        <w:gridCol w:w="105"/>
        <w:gridCol w:w="165"/>
        <w:gridCol w:w="440"/>
        <w:gridCol w:w="10"/>
        <w:gridCol w:w="105"/>
        <w:gridCol w:w="165"/>
        <w:gridCol w:w="440"/>
        <w:gridCol w:w="10"/>
        <w:gridCol w:w="105"/>
        <w:gridCol w:w="165"/>
        <w:gridCol w:w="440"/>
        <w:gridCol w:w="10"/>
        <w:gridCol w:w="105"/>
        <w:gridCol w:w="165"/>
        <w:gridCol w:w="440"/>
        <w:gridCol w:w="10"/>
        <w:gridCol w:w="105"/>
        <w:gridCol w:w="165"/>
        <w:gridCol w:w="440"/>
        <w:gridCol w:w="10"/>
        <w:gridCol w:w="105"/>
        <w:gridCol w:w="165"/>
      </w:tblGrid>
      <w:tr w:rsidR="00622073" w:rsidRPr="001C4B43" w14:paraId="15316658" w14:textId="77777777" w:rsidTr="00EC2AF9">
        <w:trPr>
          <w:gridAfter w:val="2"/>
          <w:wAfter w:w="270" w:type="dxa"/>
          <w:trHeight w:val="280"/>
        </w:trPr>
        <w:tc>
          <w:tcPr>
            <w:tcW w:w="1080" w:type="dxa"/>
            <w:tcBorders>
              <w:top w:val="single" w:sz="4" w:space="0" w:color="auto"/>
              <w:left w:val="nil"/>
              <w:bottom w:val="single" w:sz="4" w:space="0" w:color="auto"/>
              <w:right w:val="nil"/>
            </w:tcBorders>
            <w:shd w:val="clear" w:color="auto" w:fill="auto"/>
            <w:vAlign w:val="center"/>
            <w:hideMark/>
          </w:tcPr>
          <w:p w14:paraId="516CECE2" w14:textId="77777777" w:rsidR="00622073" w:rsidRPr="001C4B43" w:rsidRDefault="00622073" w:rsidP="00210A2F">
            <w:pPr>
              <w:spacing w:after="0" w:line="240" w:lineRule="auto"/>
              <w:jc w:val="center"/>
              <w:rPr>
                <w:rFonts w:eastAsia="Times New Roman"/>
                <w:sz w:val="15"/>
                <w:szCs w:val="15"/>
              </w:rPr>
            </w:pPr>
          </w:p>
        </w:tc>
        <w:tc>
          <w:tcPr>
            <w:tcW w:w="1430" w:type="dxa"/>
            <w:gridSpan w:val="2"/>
            <w:tcBorders>
              <w:top w:val="single" w:sz="4" w:space="0" w:color="auto"/>
              <w:left w:val="nil"/>
              <w:bottom w:val="single" w:sz="4" w:space="0" w:color="auto"/>
              <w:right w:val="nil"/>
            </w:tcBorders>
            <w:shd w:val="clear" w:color="auto" w:fill="auto"/>
            <w:noWrap/>
            <w:vAlign w:val="center"/>
            <w:hideMark/>
          </w:tcPr>
          <w:p w14:paraId="5AC8828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Mean</w:t>
            </w:r>
          </w:p>
        </w:tc>
        <w:tc>
          <w:tcPr>
            <w:tcW w:w="1250" w:type="dxa"/>
            <w:gridSpan w:val="3"/>
            <w:tcBorders>
              <w:top w:val="single" w:sz="4" w:space="0" w:color="auto"/>
              <w:left w:val="nil"/>
              <w:bottom w:val="single" w:sz="4" w:space="0" w:color="auto"/>
              <w:right w:val="nil"/>
            </w:tcBorders>
            <w:shd w:val="clear" w:color="auto" w:fill="auto"/>
            <w:noWrap/>
            <w:vAlign w:val="center"/>
            <w:hideMark/>
          </w:tcPr>
          <w:p w14:paraId="59453D0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SD</w:t>
            </w:r>
          </w:p>
        </w:tc>
        <w:tc>
          <w:tcPr>
            <w:tcW w:w="720" w:type="dxa"/>
            <w:gridSpan w:val="3"/>
            <w:tcBorders>
              <w:top w:val="single" w:sz="4" w:space="0" w:color="auto"/>
              <w:left w:val="nil"/>
              <w:bottom w:val="single" w:sz="4" w:space="0" w:color="auto"/>
              <w:right w:val="nil"/>
            </w:tcBorders>
            <w:shd w:val="clear" w:color="auto" w:fill="auto"/>
            <w:vAlign w:val="center"/>
            <w:hideMark/>
          </w:tcPr>
          <w:p w14:paraId="50422AC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w:t>
            </w:r>
          </w:p>
        </w:tc>
        <w:tc>
          <w:tcPr>
            <w:tcW w:w="720" w:type="dxa"/>
            <w:gridSpan w:val="4"/>
            <w:tcBorders>
              <w:top w:val="single" w:sz="4" w:space="0" w:color="auto"/>
              <w:left w:val="nil"/>
              <w:bottom w:val="single" w:sz="4" w:space="0" w:color="auto"/>
              <w:right w:val="nil"/>
            </w:tcBorders>
            <w:shd w:val="clear" w:color="auto" w:fill="auto"/>
            <w:vAlign w:val="center"/>
            <w:hideMark/>
          </w:tcPr>
          <w:p w14:paraId="156FDED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w:t>
            </w:r>
          </w:p>
        </w:tc>
        <w:tc>
          <w:tcPr>
            <w:tcW w:w="810" w:type="dxa"/>
            <w:gridSpan w:val="4"/>
            <w:tcBorders>
              <w:top w:val="single" w:sz="4" w:space="0" w:color="auto"/>
              <w:left w:val="nil"/>
              <w:bottom w:val="single" w:sz="4" w:space="0" w:color="auto"/>
              <w:right w:val="nil"/>
            </w:tcBorders>
            <w:shd w:val="clear" w:color="auto" w:fill="auto"/>
            <w:vAlign w:val="center"/>
            <w:hideMark/>
          </w:tcPr>
          <w:p w14:paraId="7FC4FA67"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w:t>
            </w:r>
          </w:p>
        </w:tc>
        <w:tc>
          <w:tcPr>
            <w:tcW w:w="720" w:type="dxa"/>
            <w:gridSpan w:val="4"/>
            <w:tcBorders>
              <w:top w:val="single" w:sz="4" w:space="0" w:color="auto"/>
              <w:left w:val="nil"/>
              <w:bottom w:val="single" w:sz="4" w:space="0" w:color="auto"/>
              <w:right w:val="nil"/>
            </w:tcBorders>
            <w:shd w:val="clear" w:color="auto" w:fill="auto"/>
            <w:vAlign w:val="center"/>
            <w:hideMark/>
          </w:tcPr>
          <w:p w14:paraId="42C73DE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w:t>
            </w:r>
          </w:p>
        </w:tc>
        <w:tc>
          <w:tcPr>
            <w:tcW w:w="810" w:type="dxa"/>
            <w:gridSpan w:val="4"/>
            <w:tcBorders>
              <w:top w:val="single" w:sz="4" w:space="0" w:color="auto"/>
              <w:left w:val="nil"/>
              <w:bottom w:val="single" w:sz="4" w:space="0" w:color="auto"/>
              <w:right w:val="nil"/>
            </w:tcBorders>
            <w:shd w:val="clear" w:color="auto" w:fill="auto"/>
            <w:vAlign w:val="center"/>
            <w:hideMark/>
          </w:tcPr>
          <w:p w14:paraId="709D88F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5</w:t>
            </w:r>
          </w:p>
        </w:tc>
        <w:tc>
          <w:tcPr>
            <w:tcW w:w="720" w:type="dxa"/>
            <w:gridSpan w:val="4"/>
            <w:tcBorders>
              <w:top w:val="single" w:sz="4" w:space="0" w:color="auto"/>
              <w:left w:val="nil"/>
              <w:bottom w:val="single" w:sz="4" w:space="0" w:color="auto"/>
              <w:right w:val="nil"/>
            </w:tcBorders>
            <w:shd w:val="clear" w:color="auto" w:fill="auto"/>
            <w:vAlign w:val="center"/>
            <w:hideMark/>
          </w:tcPr>
          <w:p w14:paraId="669CA70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w:t>
            </w:r>
          </w:p>
        </w:tc>
        <w:tc>
          <w:tcPr>
            <w:tcW w:w="720" w:type="dxa"/>
            <w:gridSpan w:val="4"/>
            <w:tcBorders>
              <w:top w:val="single" w:sz="4" w:space="0" w:color="auto"/>
              <w:left w:val="nil"/>
              <w:bottom w:val="single" w:sz="4" w:space="0" w:color="auto"/>
              <w:right w:val="nil"/>
            </w:tcBorders>
            <w:shd w:val="clear" w:color="auto" w:fill="auto"/>
            <w:vAlign w:val="center"/>
            <w:hideMark/>
          </w:tcPr>
          <w:p w14:paraId="22C17B7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7</w:t>
            </w:r>
          </w:p>
        </w:tc>
        <w:tc>
          <w:tcPr>
            <w:tcW w:w="720" w:type="dxa"/>
            <w:gridSpan w:val="4"/>
            <w:tcBorders>
              <w:top w:val="single" w:sz="4" w:space="0" w:color="auto"/>
              <w:left w:val="nil"/>
              <w:bottom w:val="single" w:sz="4" w:space="0" w:color="auto"/>
              <w:right w:val="nil"/>
            </w:tcBorders>
            <w:shd w:val="clear" w:color="auto" w:fill="auto"/>
            <w:vAlign w:val="center"/>
            <w:hideMark/>
          </w:tcPr>
          <w:p w14:paraId="73AA1A4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8</w:t>
            </w:r>
          </w:p>
        </w:tc>
        <w:tc>
          <w:tcPr>
            <w:tcW w:w="720" w:type="dxa"/>
            <w:gridSpan w:val="4"/>
            <w:tcBorders>
              <w:top w:val="single" w:sz="4" w:space="0" w:color="auto"/>
              <w:left w:val="nil"/>
              <w:bottom w:val="single" w:sz="4" w:space="0" w:color="auto"/>
              <w:right w:val="nil"/>
            </w:tcBorders>
            <w:shd w:val="clear" w:color="auto" w:fill="auto"/>
            <w:vAlign w:val="center"/>
            <w:hideMark/>
          </w:tcPr>
          <w:p w14:paraId="5FBE3F4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9</w:t>
            </w:r>
          </w:p>
        </w:tc>
        <w:tc>
          <w:tcPr>
            <w:tcW w:w="720" w:type="dxa"/>
            <w:gridSpan w:val="4"/>
            <w:tcBorders>
              <w:top w:val="single" w:sz="4" w:space="0" w:color="auto"/>
              <w:left w:val="nil"/>
              <w:bottom w:val="single" w:sz="4" w:space="0" w:color="auto"/>
              <w:right w:val="nil"/>
            </w:tcBorders>
            <w:shd w:val="clear" w:color="auto" w:fill="auto"/>
            <w:vAlign w:val="center"/>
            <w:hideMark/>
          </w:tcPr>
          <w:p w14:paraId="208D5C0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w:t>
            </w:r>
          </w:p>
        </w:tc>
        <w:tc>
          <w:tcPr>
            <w:tcW w:w="720" w:type="dxa"/>
            <w:gridSpan w:val="4"/>
            <w:tcBorders>
              <w:top w:val="single" w:sz="4" w:space="0" w:color="auto"/>
              <w:left w:val="nil"/>
              <w:bottom w:val="single" w:sz="4" w:space="0" w:color="auto"/>
              <w:right w:val="nil"/>
            </w:tcBorders>
            <w:shd w:val="clear" w:color="auto" w:fill="auto"/>
            <w:vAlign w:val="center"/>
            <w:hideMark/>
          </w:tcPr>
          <w:p w14:paraId="6A107A51"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11</w:t>
            </w:r>
          </w:p>
        </w:tc>
      </w:tr>
      <w:tr w:rsidR="000F5B2E" w:rsidRPr="001C4B43" w14:paraId="31F4F7B4" w14:textId="77777777" w:rsidTr="000F5B2E">
        <w:trPr>
          <w:trHeight w:val="280"/>
        </w:trPr>
        <w:tc>
          <w:tcPr>
            <w:tcW w:w="1080" w:type="dxa"/>
            <w:tcBorders>
              <w:top w:val="nil"/>
              <w:left w:val="nil"/>
              <w:bottom w:val="nil"/>
              <w:right w:val="nil"/>
            </w:tcBorders>
            <w:shd w:val="clear" w:color="auto" w:fill="auto"/>
            <w:vAlign w:val="center"/>
            <w:hideMark/>
          </w:tcPr>
          <w:p w14:paraId="23300D8B"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Ad Evaluation</w:t>
            </w:r>
          </w:p>
        </w:tc>
        <w:tc>
          <w:tcPr>
            <w:tcW w:w="540" w:type="dxa"/>
            <w:tcBorders>
              <w:top w:val="nil"/>
              <w:left w:val="nil"/>
              <w:bottom w:val="nil"/>
              <w:right w:val="nil"/>
            </w:tcBorders>
            <w:shd w:val="clear" w:color="auto" w:fill="auto"/>
            <w:vAlign w:val="center"/>
            <w:hideMark/>
          </w:tcPr>
          <w:p w14:paraId="0584639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w:t>
            </w:r>
          </w:p>
        </w:tc>
        <w:tc>
          <w:tcPr>
            <w:tcW w:w="1160" w:type="dxa"/>
            <w:gridSpan w:val="2"/>
            <w:tcBorders>
              <w:top w:val="nil"/>
              <w:left w:val="nil"/>
              <w:bottom w:val="nil"/>
              <w:right w:val="nil"/>
            </w:tcBorders>
            <w:shd w:val="clear" w:color="auto" w:fill="auto"/>
            <w:noWrap/>
            <w:vAlign w:val="center"/>
            <w:hideMark/>
          </w:tcPr>
          <w:p w14:paraId="42ED666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5.90</w:t>
            </w:r>
          </w:p>
        </w:tc>
        <w:tc>
          <w:tcPr>
            <w:tcW w:w="1250" w:type="dxa"/>
            <w:gridSpan w:val="3"/>
            <w:tcBorders>
              <w:top w:val="nil"/>
              <w:left w:val="nil"/>
              <w:bottom w:val="nil"/>
              <w:right w:val="nil"/>
            </w:tcBorders>
            <w:shd w:val="clear" w:color="auto" w:fill="auto"/>
            <w:noWrap/>
            <w:vAlign w:val="center"/>
            <w:hideMark/>
          </w:tcPr>
          <w:p w14:paraId="287D7ED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2.41</w:t>
            </w:r>
          </w:p>
        </w:tc>
        <w:tc>
          <w:tcPr>
            <w:tcW w:w="720" w:type="dxa"/>
            <w:gridSpan w:val="4"/>
            <w:tcBorders>
              <w:top w:val="nil"/>
              <w:left w:val="nil"/>
              <w:bottom w:val="nil"/>
              <w:right w:val="nil"/>
            </w:tcBorders>
            <w:shd w:val="clear" w:color="000000" w:fill="FFFFFF"/>
            <w:noWrap/>
            <w:vAlign w:val="center"/>
            <w:hideMark/>
          </w:tcPr>
          <w:p w14:paraId="7178C62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41563576" w14:textId="77777777" w:rsidR="00622073" w:rsidRPr="001C4B43" w:rsidRDefault="00622073" w:rsidP="00210A2F">
            <w:pPr>
              <w:spacing w:after="0" w:line="240" w:lineRule="auto"/>
              <w:jc w:val="center"/>
              <w:rPr>
                <w:rFonts w:eastAsia="Times New Roman"/>
                <w:sz w:val="15"/>
                <w:szCs w:val="15"/>
              </w:rPr>
            </w:pPr>
          </w:p>
        </w:tc>
        <w:tc>
          <w:tcPr>
            <w:tcW w:w="810" w:type="dxa"/>
            <w:gridSpan w:val="4"/>
            <w:tcBorders>
              <w:top w:val="nil"/>
              <w:left w:val="nil"/>
              <w:bottom w:val="nil"/>
              <w:right w:val="nil"/>
            </w:tcBorders>
            <w:shd w:val="clear" w:color="000000" w:fill="FFFFFF"/>
            <w:noWrap/>
            <w:vAlign w:val="center"/>
          </w:tcPr>
          <w:p w14:paraId="234DB66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75A57CA" w14:textId="77777777" w:rsidR="00622073" w:rsidRPr="001C4B43" w:rsidRDefault="00622073" w:rsidP="00210A2F">
            <w:pPr>
              <w:spacing w:after="0" w:line="240" w:lineRule="auto"/>
              <w:jc w:val="center"/>
              <w:rPr>
                <w:rFonts w:eastAsia="Times New Roman"/>
                <w:sz w:val="15"/>
                <w:szCs w:val="15"/>
              </w:rPr>
            </w:pPr>
          </w:p>
        </w:tc>
        <w:tc>
          <w:tcPr>
            <w:tcW w:w="810" w:type="dxa"/>
            <w:gridSpan w:val="4"/>
            <w:tcBorders>
              <w:top w:val="nil"/>
              <w:left w:val="nil"/>
              <w:bottom w:val="nil"/>
              <w:right w:val="nil"/>
            </w:tcBorders>
            <w:shd w:val="clear" w:color="000000" w:fill="FFFFFF"/>
            <w:noWrap/>
            <w:vAlign w:val="center"/>
          </w:tcPr>
          <w:p w14:paraId="5FE6D532"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358DBFE6"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1A07A124"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31BD999A"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51BA7346"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8E52575"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9DB0254" w14:textId="77777777" w:rsidR="00622073" w:rsidRPr="001C4B43" w:rsidRDefault="00622073" w:rsidP="00210A2F">
            <w:pPr>
              <w:spacing w:after="0" w:line="240" w:lineRule="auto"/>
              <w:jc w:val="center"/>
              <w:rPr>
                <w:rFonts w:eastAsia="Times New Roman"/>
                <w:sz w:val="15"/>
                <w:szCs w:val="15"/>
              </w:rPr>
            </w:pPr>
          </w:p>
        </w:tc>
      </w:tr>
      <w:tr w:rsidR="000F5B2E" w:rsidRPr="001C4B43" w14:paraId="73F66CED" w14:textId="77777777" w:rsidTr="000F5B2E">
        <w:trPr>
          <w:trHeight w:val="280"/>
        </w:trPr>
        <w:tc>
          <w:tcPr>
            <w:tcW w:w="1080" w:type="dxa"/>
            <w:tcBorders>
              <w:top w:val="nil"/>
              <w:left w:val="nil"/>
              <w:bottom w:val="nil"/>
              <w:right w:val="nil"/>
            </w:tcBorders>
            <w:shd w:val="clear" w:color="auto" w:fill="auto"/>
            <w:vAlign w:val="center"/>
            <w:hideMark/>
          </w:tcPr>
          <w:p w14:paraId="1DCF8E2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Trial Intention</w:t>
            </w:r>
          </w:p>
        </w:tc>
        <w:tc>
          <w:tcPr>
            <w:tcW w:w="540" w:type="dxa"/>
            <w:tcBorders>
              <w:top w:val="nil"/>
              <w:left w:val="nil"/>
              <w:bottom w:val="nil"/>
              <w:right w:val="nil"/>
            </w:tcBorders>
            <w:shd w:val="clear" w:color="auto" w:fill="auto"/>
            <w:vAlign w:val="center"/>
            <w:hideMark/>
          </w:tcPr>
          <w:p w14:paraId="3E8D5F3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w:t>
            </w:r>
          </w:p>
        </w:tc>
        <w:tc>
          <w:tcPr>
            <w:tcW w:w="1160" w:type="dxa"/>
            <w:gridSpan w:val="2"/>
            <w:tcBorders>
              <w:top w:val="nil"/>
              <w:left w:val="nil"/>
              <w:bottom w:val="nil"/>
              <w:right w:val="nil"/>
            </w:tcBorders>
            <w:shd w:val="clear" w:color="auto" w:fill="auto"/>
            <w:noWrap/>
            <w:vAlign w:val="center"/>
            <w:hideMark/>
          </w:tcPr>
          <w:p w14:paraId="508B5E4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4.91</w:t>
            </w:r>
          </w:p>
        </w:tc>
        <w:tc>
          <w:tcPr>
            <w:tcW w:w="1250" w:type="dxa"/>
            <w:gridSpan w:val="3"/>
            <w:tcBorders>
              <w:top w:val="nil"/>
              <w:left w:val="nil"/>
              <w:bottom w:val="nil"/>
              <w:right w:val="nil"/>
            </w:tcBorders>
            <w:shd w:val="clear" w:color="auto" w:fill="auto"/>
            <w:noWrap/>
            <w:vAlign w:val="center"/>
            <w:hideMark/>
          </w:tcPr>
          <w:p w14:paraId="0DADCA8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2.85</w:t>
            </w:r>
          </w:p>
        </w:tc>
        <w:tc>
          <w:tcPr>
            <w:tcW w:w="720" w:type="dxa"/>
            <w:gridSpan w:val="4"/>
            <w:tcBorders>
              <w:top w:val="nil"/>
              <w:left w:val="nil"/>
              <w:bottom w:val="nil"/>
              <w:right w:val="nil"/>
            </w:tcBorders>
            <w:shd w:val="clear" w:color="000000" w:fill="FFFFFF"/>
            <w:noWrap/>
            <w:vAlign w:val="center"/>
            <w:hideMark/>
          </w:tcPr>
          <w:p w14:paraId="5F40527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.815**</w:t>
            </w:r>
          </w:p>
        </w:tc>
        <w:tc>
          <w:tcPr>
            <w:tcW w:w="720" w:type="dxa"/>
            <w:gridSpan w:val="4"/>
            <w:tcBorders>
              <w:top w:val="nil"/>
              <w:left w:val="nil"/>
              <w:bottom w:val="nil"/>
              <w:right w:val="nil"/>
            </w:tcBorders>
            <w:shd w:val="clear" w:color="000000" w:fill="FFFFFF"/>
            <w:noWrap/>
            <w:vAlign w:val="center"/>
            <w:hideMark/>
          </w:tcPr>
          <w:p w14:paraId="41A9B2B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810" w:type="dxa"/>
            <w:gridSpan w:val="4"/>
            <w:tcBorders>
              <w:top w:val="nil"/>
              <w:left w:val="nil"/>
              <w:bottom w:val="nil"/>
              <w:right w:val="nil"/>
            </w:tcBorders>
            <w:shd w:val="clear" w:color="000000" w:fill="FFFFFF"/>
            <w:noWrap/>
            <w:vAlign w:val="center"/>
          </w:tcPr>
          <w:p w14:paraId="263A1BDB"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1E4B6053" w14:textId="77777777" w:rsidR="00622073" w:rsidRPr="001C4B43" w:rsidRDefault="00622073" w:rsidP="00210A2F">
            <w:pPr>
              <w:spacing w:after="0" w:line="240" w:lineRule="auto"/>
              <w:jc w:val="center"/>
              <w:rPr>
                <w:rFonts w:eastAsia="Times New Roman"/>
                <w:sz w:val="15"/>
                <w:szCs w:val="15"/>
              </w:rPr>
            </w:pPr>
          </w:p>
        </w:tc>
        <w:tc>
          <w:tcPr>
            <w:tcW w:w="810" w:type="dxa"/>
            <w:gridSpan w:val="4"/>
            <w:tcBorders>
              <w:top w:val="nil"/>
              <w:left w:val="nil"/>
              <w:bottom w:val="nil"/>
              <w:right w:val="nil"/>
            </w:tcBorders>
            <w:shd w:val="clear" w:color="000000" w:fill="FFFFFF"/>
            <w:noWrap/>
            <w:vAlign w:val="center"/>
          </w:tcPr>
          <w:p w14:paraId="4CBB19BB"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40D70302"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139B4908"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474D819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37039F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36DA676"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2097A089" w14:textId="77777777" w:rsidR="00622073" w:rsidRPr="001C4B43" w:rsidRDefault="00622073" w:rsidP="00210A2F">
            <w:pPr>
              <w:spacing w:after="0" w:line="240" w:lineRule="auto"/>
              <w:jc w:val="center"/>
              <w:rPr>
                <w:rFonts w:eastAsia="Times New Roman"/>
                <w:sz w:val="15"/>
                <w:szCs w:val="15"/>
              </w:rPr>
            </w:pPr>
          </w:p>
        </w:tc>
      </w:tr>
      <w:tr w:rsidR="000F5B2E" w:rsidRPr="001C4B43" w14:paraId="377B545D" w14:textId="77777777" w:rsidTr="000F5B2E">
        <w:trPr>
          <w:trHeight w:val="280"/>
        </w:trPr>
        <w:tc>
          <w:tcPr>
            <w:tcW w:w="1080" w:type="dxa"/>
            <w:tcBorders>
              <w:top w:val="nil"/>
              <w:left w:val="nil"/>
              <w:bottom w:val="nil"/>
              <w:right w:val="nil"/>
            </w:tcBorders>
            <w:shd w:val="clear" w:color="auto" w:fill="auto"/>
            <w:vAlign w:val="center"/>
            <w:hideMark/>
          </w:tcPr>
          <w:p w14:paraId="4FBDB30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SE Appearance</w:t>
            </w:r>
          </w:p>
        </w:tc>
        <w:tc>
          <w:tcPr>
            <w:tcW w:w="540" w:type="dxa"/>
            <w:tcBorders>
              <w:top w:val="nil"/>
              <w:left w:val="nil"/>
              <w:bottom w:val="nil"/>
              <w:right w:val="nil"/>
            </w:tcBorders>
            <w:shd w:val="clear" w:color="auto" w:fill="auto"/>
            <w:vAlign w:val="center"/>
            <w:hideMark/>
          </w:tcPr>
          <w:p w14:paraId="3B8A52B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w:t>
            </w:r>
          </w:p>
        </w:tc>
        <w:tc>
          <w:tcPr>
            <w:tcW w:w="1160" w:type="dxa"/>
            <w:gridSpan w:val="2"/>
            <w:tcBorders>
              <w:top w:val="nil"/>
              <w:left w:val="nil"/>
              <w:bottom w:val="nil"/>
              <w:right w:val="nil"/>
            </w:tcBorders>
            <w:shd w:val="clear" w:color="auto" w:fill="auto"/>
            <w:noWrap/>
            <w:vAlign w:val="center"/>
            <w:hideMark/>
          </w:tcPr>
          <w:p w14:paraId="4492EB6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5.10</w:t>
            </w:r>
          </w:p>
        </w:tc>
        <w:tc>
          <w:tcPr>
            <w:tcW w:w="1250" w:type="dxa"/>
            <w:gridSpan w:val="3"/>
            <w:tcBorders>
              <w:top w:val="nil"/>
              <w:left w:val="nil"/>
              <w:bottom w:val="nil"/>
              <w:right w:val="nil"/>
            </w:tcBorders>
            <w:shd w:val="clear" w:color="auto" w:fill="auto"/>
            <w:noWrap/>
            <w:vAlign w:val="center"/>
            <w:hideMark/>
          </w:tcPr>
          <w:p w14:paraId="535E84F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2.37</w:t>
            </w:r>
          </w:p>
        </w:tc>
        <w:tc>
          <w:tcPr>
            <w:tcW w:w="720" w:type="dxa"/>
            <w:gridSpan w:val="4"/>
            <w:tcBorders>
              <w:top w:val="nil"/>
              <w:left w:val="nil"/>
              <w:bottom w:val="nil"/>
              <w:right w:val="nil"/>
            </w:tcBorders>
            <w:shd w:val="clear" w:color="000000" w:fill="FFFFFF"/>
            <w:noWrap/>
            <w:vAlign w:val="center"/>
            <w:hideMark/>
          </w:tcPr>
          <w:p w14:paraId="6C2100A7"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.269**</w:t>
            </w:r>
          </w:p>
        </w:tc>
        <w:tc>
          <w:tcPr>
            <w:tcW w:w="720" w:type="dxa"/>
            <w:gridSpan w:val="4"/>
            <w:tcBorders>
              <w:top w:val="nil"/>
              <w:left w:val="nil"/>
              <w:bottom w:val="nil"/>
              <w:right w:val="nil"/>
            </w:tcBorders>
            <w:shd w:val="clear" w:color="000000" w:fill="FFFFFF"/>
            <w:noWrap/>
            <w:vAlign w:val="center"/>
            <w:hideMark/>
          </w:tcPr>
          <w:p w14:paraId="4922F49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.324**</w:t>
            </w:r>
          </w:p>
        </w:tc>
        <w:tc>
          <w:tcPr>
            <w:tcW w:w="810" w:type="dxa"/>
            <w:gridSpan w:val="4"/>
            <w:tcBorders>
              <w:top w:val="nil"/>
              <w:left w:val="nil"/>
              <w:bottom w:val="nil"/>
              <w:right w:val="nil"/>
            </w:tcBorders>
            <w:shd w:val="clear" w:color="000000" w:fill="FFFFFF"/>
            <w:noWrap/>
            <w:vAlign w:val="center"/>
            <w:hideMark/>
          </w:tcPr>
          <w:p w14:paraId="5D0E0A5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7EAE8782" w14:textId="77777777" w:rsidR="00622073" w:rsidRPr="001C4B43" w:rsidRDefault="00622073" w:rsidP="00210A2F">
            <w:pPr>
              <w:spacing w:after="0" w:line="240" w:lineRule="auto"/>
              <w:jc w:val="center"/>
              <w:rPr>
                <w:rFonts w:eastAsia="Times New Roman"/>
                <w:sz w:val="15"/>
                <w:szCs w:val="15"/>
              </w:rPr>
            </w:pPr>
          </w:p>
        </w:tc>
        <w:tc>
          <w:tcPr>
            <w:tcW w:w="810" w:type="dxa"/>
            <w:gridSpan w:val="4"/>
            <w:tcBorders>
              <w:top w:val="nil"/>
              <w:left w:val="nil"/>
              <w:bottom w:val="nil"/>
              <w:right w:val="nil"/>
            </w:tcBorders>
            <w:shd w:val="clear" w:color="000000" w:fill="FFFFFF"/>
            <w:noWrap/>
            <w:vAlign w:val="center"/>
          </w:tcPr>
          <w:p w14:paraId="08918E6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530FAE0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1B930786"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2946B21"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42DECDD2"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88ABC7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D6C1C01" w14:textId="77777777" w:rsidR="00622073" w:rsidRPr="001C4B43" w:rsidRDefault="00622073" w:rsidP="00210A2F">
            <w:pPr>
              <w:spacing w:after="0" w:line="240" w:lineRule="auto"/>
              <w:jc w:val="center"/>
              <w:rPr>
                <w:rFonts w:eastAsia="Times New Roman"/>
                <w:sz w:val="15"/>
                <w:szCs w:val="15"/>
              </w:rPr>
            </w:pPr>
          </w:p>
        </w:tc>
      </w:tr>
      <w:tr w:rsidR="000F5B2E" w:rsidRPr="001C4B43" w14:paraId="6A373DF5" w14:textId="77777777" w:rsidTr="000F5B2E">
        <w:trPr>
          <w:trHeight w:val="280"/>
        </w:trPr>
        <w:tc>
          <w:tcPr>
            <w:tcW w:w="1080" w:type="dxa"/>
            <w:tcBorders>
              <w:top w:val="nil"/>
              <w:left w:val="nil"/>
              <w:bottom w:val="nil"/>
              <w:right w:val="nil"/>
            </w:tcBorders>
            <w:shd w:val="clear" w:color="auto" w:fill="auto"/>
            <w:vAlign w:val="center"/>
            <w:hideMark/>
          </w:tcPr>
          <w:p w14:paraId="1160535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SE Performance</w:t>
            </w:r>
          </w:p>
        </w:tc>
        <w:tc>
          <w:tcPr>
            <w:tcW w:w="540" w:type="dxa"/>
            <w:tcBorders>
              <w:top w:val="nil"/>
              <w:left w:val="nil"/>
              <w:bottom w:val="nil"/>
              <w:right w:val="nil"/>
            </w:tcBorders>
            <w:shd w:val="clear" w:color="auto" w:fill="auto"/>
            <w:vAlign w:val="center"/>
            <w:hideMark/>
          </w:tcPr>
          <w:p w14:paraId="37693AF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w:t>
            </w:r>
          </w:p>
        </w:tc>
        <w:tc>
          <w:tcPr>
            <w:tcW w:w="1160" w:type="dxa"/>
            <w:gridSpan w:val="2"/>
            <w:tcBorders>
              <w:top w:val="nil"/>
              <w:left w:val="nil"/>
              <w:bottom w:val="nil"/>
              <w:right w:val="nil"/>
            </w:tcBorders>
            <w:shd w:val="clear" w:color="auto" w:fill="auto"/>
            <w:noWrap/>
            <w:vAlign w:val="center"/>
            <w:hideMark/>
          </w:tcPr>
          <w:p w14:paraId="5B080F3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6.75</w:t>
            </w:r>
          </w:p>
        </w:tc>
        <w:tc>
          <w:tcPr>
            <w:tcW w:w="1250" w:type="dxa"/>
            <w:gridSpan w:val="3"/>
            <w:tcBorders>
              <w:top w:val="nil"/>
              <w:left w:val="nil"/>
              <w:bottom w:val="nil"/>
              <w:right w:val="nil"/>
            </w:tcBorders>
            <w:shd w:val="clear" w:color="auto" w:fill="auto"/>
            <w:noWrap/>
            <w:vAlign w:val="center"/>
            <w:hideMark/>
          </w:tcPr>
          <w:p w14:paraId="5F3B8F22"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1.74</w:t>
            </w:r>
          </w:p>
        </w:tc>
        <w:tc>
          <w:tcPr>
            <w:tcW w:w="720" w:type="dxa"/>
            <w:gridSpan w:val="4"/>
            <w:tcBorders>
              <w:top w:val="nil"/>
              <w:left w:val="nil"/>
              <w:bottom w:val="nil"/>
              <w:right w:val="nil"/>
            </w:tcBorders>
            <w:shd w:val="clear" w:color="000000" w:fill="FFFFFF"/>
            <w:noWrap/>
            <w:vAlign w:val="center"/>
            <w:hideMark/>
          </w:tcPr>
          <w:p w14:paraId="0AEEFE5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(0.07)</w:t>
            </w:r>
          </w:p>
        </w:tc>
        <w:tc>
          <w:tcPr>
            <w:tcW w:w="720" w:type="dxa"/>
            <w:gridSpan w:val="4"/>
            <w:tcBorders>
              <w:top w:val="nil"/>
              <w:left w:val="nil"/>
              <w:bottom w:val="nil"/>
              <w:right w:val="nil"/>
            </w:tcBorders>
            <w:shd w:val="clear" w:color="000000" w:fill="FFFFFF"/>
            <w:noWrap/>
            <w:vAlign w:val="center"/>
            <w:hideMark/>
          </w:tcPr>
          <w:p w14:paraId="0DA12F0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(0.10)</w:t>
            </w:r>
          </w:p>
        </w:tc>
        <w:tc>
          <w:tcPr>
            <w:tcW w:w="810" w:type="dxa"/>
            <w:gridSpan w:val="4"/>
            <w:tcBorders>
              <w:top w:val="nil"/>
              <w:left w:val="nil"/>
              <w:bottom w:val="nil"/>
              <w:right w:val="nil"/>
            </w:tcBorders>
            <w:shd w:val="clear" w:color="000000" w:fill="FFFFFF"/>
            <w:noWrap/>
            <w:vAlign w:val="center"/>
            <w:hideMark/>
          </w:tcPr>
          <w:p w14:paraId="7B95A89B"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.355**</w:t>
            </w:r>
          </w:p>
        </w:tc>
        <w:tc>
          <w:tcPr>
            <w:tcW w:w="720" w:type="dxa"/>
            <w:gridSpan w:val="4"/>
            <w:tcBorders>
              <w:top w:val="nil"/>
              <w:left w:val="nil"/>
              <w:bottom w:val="nil"/>
              <w:right w:val="nil"/>
            </w:tcBorders>
            <w:shd w:val="clear" w:color="000000" w:fill="FFFFFF"/>
            <w:noWrap/>
            <w:vAlign w:val="center"/>
            <w:hideMark/>
          </w:tcPr>
          <w:p w14:paraId="377241B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810" w:type="dxa"/>
            <w:gridSpan w:val="4"/>
            <w:tcBorders>
              <w:top w:val="nil"/>
              <w:left w:val="nil"/>
              <w:bottom w:val="nil"/>
              <w:right w:val="nil"/>
            </w:tcBorders>
            <w:shd w:val="clear" w:color="000000" w:fill="FFFFFF"/>
            <w:noWrap/>
            <w:vAlign w:val="center"/>
          </w:tcPr>
          <w:p w14:paraId="354ECEA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2B5BEFE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1106DE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6E560F96"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6A0DC4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1430C0F5"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2D672D07" w14:textId="77777777" w:rsidR="00622073" w:rsidRPr="001C4B43" w:rsidRDefault="00622073" w:rsidP="00210A2F">
            <w:pPr>
              <w:spacing w:after="0" w:line="240" w:lineRule="auto"/>
              <w:jc w:val="center"/>
              <w:rPr>
                <w:rFonts w:eastAsia="Times New Roman"/>
                <w:sz w:val="15"/>
                <w:szCs w:val="15"/>
              </w:rPr>
            </w:pPr>
          </w:p>
        </w:tc>
      </w:tr>
      <w:tr w:rsidR="000F5B2E" w:rsidRPr="001C4B43" w14:paraId="3DB32CC5" w14:textId="77777777" w:rsidTr="000F5B2E">
        <w:trPr>
          <w:trHeight w:val="280"/>
        </w:trPr>
        <w:tc>
          <w:tcPr>
            <w:tcW w:w="1080" w:type="dxa"/>
            <w:tcBorders>
              <w:top w:val="nil"/>
              <w:left w:val="nil"/>
              <w:bottom w:val="nil"/>
              <w:right w:val="nil"/>
            </w:tcBorders>
            <w:shd w:val="clear" w:color="auto" w:fill="auto"/>
            <w:vAlign w:val="center"/>
            <w:hideMark/>
          </w:tcPr>
          <w:p w14:paraId="6450C6BB"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SE Social</w:t>
            </w:r>
          </w:p>
        </w:tc>
        <w:tc>
          <w:tcPr>
            <w:tcW w:w="540" w:type="dxa"/>
            <w:tcBorders>
              <w:top w:val="nil"/>
              <w:left w:val="nil"/>
              <w:bottom w:val="nil"/>
              <w:right w:val="nil"/>
            </w:tcBorders>
            <w:shd w:val="clear" w:color="auto" w:fill="auto"/>
            <w:vAlign w:val="center"/>
            <w:hideMark/>
          </w:tcPr>
          <w:p w14:paraId="09E4CEE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5</w:t>
            </w:r>
          </w:p>
        </w:tc>
        <w:tc>
          <w:tcPr>
            <w:tcW w:w="1160" w:type="dxa"/>
            <w:gridSpan w:val="2"/>
            <w:tcBorders>
              <w:top w:val="nil"/>
              <w:left w:val="nil"/>
              <w:bottom w:val="nil"/>
              <w:right w:val="nil"/>
            </w:tcBorders>
            <w:shd w:val="clear" w:color="auto" w:fill="auto"/>
            <w:noWrap/>
            <w:vAlign w:val="center"/>
            <w:hideMark/>
          </w:tcPr>
          <w:p w14:paraId="29E214A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4.49</w:t>
            </w:r>
          </w:p>
        </w:tc>
        <w:tc>
          <w:tcPr>
            <w:tcW w:w="1250" w:type="dxa"/>
            <w:gridSpan w:val="3"/>
            <w:tcBorders>
              <w:top w:val="nil"/>
              <w:left w:val="nil"/>
              <w:bottom w:val="nil"/>
              <w:right w:val="nil"/>
            </w:tcBorders>
            <w:shd w:val="clear" w:color="auto" w:fill="auto"/>
            <w:noWrap/>
            <w:vAlign w:val="center"/>
            <w:hideMark/>
          </w:tcPr>
          <w:p w14:paraId="613F7FB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2.30</w:t>
            </w:r>
          </w:p>
        </w:tc>
        <w:tc>
          <w:tcPr>
            <w:tcW w:w="720" w:type="dxa"/>
            <w:gridSpan w:val="4"/>
            <w:tcBorders>
              <w:top w:val="nil"/>
              <w:left w:val="nil"/>
              <w:bottom w:val="nil"/>
              <w:right w:val="nil"/>
            </w:tcBorders>
            <w:shd w:val="clear" w:color="000000" w:fill="FFFFFF"/>
            <w:noWrap/>
            <w:vAlign w:val="center"/>
            <w:hideMark/>
          </w:tcPr>
          <w:p w14:paraId="5C12A38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0.13</w:t>
            </w:r>
          </w:p>
        </w:tc>
        <w:tc>
          <w:tcPr>
            <w:tcW w:w="720" w:type="dxa"/>
            <w:gridSpan w:val="4"/>
            <w:tcBorders>
              <w:top w:val="nil"/>
              <w:left w:val="nil"/>
              <w:bottom w:val="nil"/>
              <w:right w:val="nil"/>
            </w:tcBorders>
            <w:shd w:val="clear" w:color="000000" w:fill="FFFFFF"/>
            <w:noWrap/>
            <w:vAlign w:val="center"/>
            <w:hideMark/>
          </w:tcPr>
          <w:p w14:paraId="521795E1"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.141*</w:t>
            </w:r>
          </w:p>
        </w:tc>
        <w:tc>
          <w:tcPr>
            <w:tcW w:w="810" w:type="dxa"/>
            <w:gridSpan w:val="4"/>
            <w:tcBorders>
              <w:top w:val="nil"/>
              <w:left w:val="nil"/>
              <w:bottom w:val="nil"/>
              <w:right w:val="nil"/>
            </w:tcBorders>
            <w:shd w:val="clear" w:color="000000" w:fill="FFFFFF"/>
            <w:noWrap/>
            <w:vAlign w:val="center"/>
            <w:hideMark/>
          </w:tcPr>
          <w:p w14:paraId="6DDDC8E7"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-.434**</w:t>
            </w:r>
          </w:p>
        </w:tc>
        <w:tc>
          <w:tcPr>
            <w:tcW w:w="720" w:type="dxa"/>
            <w:gridSpan w:val="4"/>
            <w:tcBorders>
              <w:top w:val="nil"/>
              <w:left w:val="nil"/>
              <w:bottom w:val="nil"/>
              <w:right w:val="nil"/>
            </w:tcBorders>
            <w:shd w:val="clear" w:color="000000" w:fill="FFFFFF"/>
            <w:noWrap/>
            <w:vAlign w:val="center"/>
            <w:hideMark/>
          </w:tcPr>
          <w:p w14:paraId="707142E5"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-.783**</w:t>
            </w:r>
          </w:p>
        </w:tc>
        <w:tc>
          <w:tcPr>
            <w:tcW w:w="810" w:type="dxa"/>
            <w:gridSpan w:val="4"/>
            <w:tcBorders>
              <w:top w:val="nil"/>
              <w:left w:val="nil"/>
              <w:bottom w:val="nil"/>
              <w:right w:val="nil"/>
            </w:tcBorders>
            <w:shd w:val="clear" w:color="000000" w:fill="FFFFFF"/>
            <w:noWrap/>
            <w:vAlign w:val="center"/>
            <w:hideMark/>
          </w:tcPr>
          <w:p w14:paraId="44204A7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25D6B4FE"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38EA395C"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CA74409"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07E9B6E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2C1BA200"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3B22B62A" w14:textId="77777777" w:rsidR="00622073" w:rsidRPr="001C4B43" w:rsidRDefault="00622073" w:rsidP="00210A2F">
            <w:pPr>
              <w:spacing w:after="0" w:line="240" w:lineRule="auto"/>
              <w:jc w:val="center"/>
              <w:rPr>
                <w:rFonts w:eastAsia="Times New Roman"/>
                <w:sz w:val="15"/>
                <w:szCs w:val="15"/>
              </w:rPr>
            </w:pPr>
          </w:p>
        </w:tc>
      </w:tr>
      <w:tr w:rsidR="00622073" w:rsidRPr="001C4B43" w14:paraId="2304D62C" w14:textId="77777777" w:rsidTr="00EC2AF9">
        <w:trPr>
          <w:trHeight w:val="280"/>
        </w:trPr>
        <w:tc>
          <w:tcPr>
            <w:tcW w:w="1080" w:type="dxa"/>
            <w:tcBorders>
              <w:top w:val="nil"/>
              <w:left w:val="nil"/>
              <w:bottom w:val="nil"/>
              <w:right w:val="nil"/>
            </w:tcBorders>
            <w:shd w:val="clear" w:color="auto" w:fill="auto"/>
            <w:vAlign w:val="center"/>
            <w:hideMark/>
          </w:tcPr>
          <w:p w14:paraId="1DC94E4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Beauty Standard</w:t>
            </w:r>
          </w:p>
        </w:tc>
        <w:tc>
          <w:tcPr>
            <w:tcW w:w="540" w:type="dxa"/>
            <w:tcBorders>
              <w:top w:val="nil"/>
              <w:left w:val="nil"/>
              <w:bottom w:val="nil"/>
              <w:right w:val="nil"/>
            </w:tcBorders>
            <w:shd w:val="clear" w:color="auto" w:fill="auto"/>
            <w:vAlign w:val="center"/>
            <w:hideMark/>
          </w:tcPr>
          <w:p w14:paraId="4ECD6D1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w:t>
            </w:r>
          </w:p>
        </w:tc>
        <w:tc>
          <w:tcPr>
            <w:tcW w:w="1160" w:type="dxa"/>
            <w:gridSpan w:val="2"/>
            <w:tcBorders>
              <w:top w:val="nil"/>
              <w:left w:val="nil"/>
              <w:bottom w:val="nil"/>
              <w:right w:val="nil"/>
            </w:tcBorders>
            <w:shd w:val="clear" w:color="auto" w:fill="auto"/>
            <w:noWrap/>
            <w:vAlign w:val="center"/>
            <w:hideMark/>
          </w:tcPr>
          <w:p w14:paraId="39DEB6A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7.05</w:t>
            </w:r>
          </w:p>
        </w:tc>
        <w:tc>
          <w:tcPr>
            <w:tcW w:w="1250" w:type="dxa"/>
            <w:gridSpan w:val="3"/>
            <w:tcBorders>
              <w:top w:val="nil"/>
              <w:left w:val="nil"/>
              <w:bottom w:val="nil"/>
              <w:right w:val="nil"/>
            </w:tcBorders>
            <w:shd w:val="clear" w:color="auto" w:fill="auto"/>
            <w:noWrap/>
            <w:vAlign w:val="center"/>
            <w:hideMark/>
          </w:tcPr>
          <w:p w14:paraId="30127126"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2.19</w:t>
            </w:r>
          </w:p>
        </w:tc>
        <w:tc>
          <w:tcPr>
            <w:tcW w:w="720" w:type="dxa"/>
            <w:gridSpan w:val="4"/>
            <w:tcBorders>
              <w:top w:val="nil"/>
              <w:left w:val="nil"/>
              <w:bottom w:val="nil"/>
              <w:right w:val="nil"/>
            </w:tcBorders>
            <w:shd w:val="clear" w:color="auto" w:fill="auto"/>
            <w:vAlign w:val="center"/>
            <w:hideMark/>
          </w:tcPr>
          <w:p w14:paraId="4E8B8D07"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0.131</w:t>
            </w:r>
          </w:p>
        </w:tc>
        <w:tc>
          <w:tcPr>
            <w:tcW w:w="720" w:type="dxa"/>
            <w:gridSpan w:val="4"/>
            <w:tcBorders>
              <w:top w:val="nil"/>
              <w:left w:val="nil"/>
              <w:bottom w:val="nil"/>
              <w:right w:val="nil"/>
            </w:tcBorders>
            <w:shd w:val="clear" w:color="auto" w:fill="auto"/>
            <w:vAlign w:val="center"/>
            <w:hideMark/>
          </w:tcPr>
          <w:p w14:paraId="5AAE37A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0.113</w:t>
            </w:r>
          </w:p>
        </w:tc>
        <w:tc>
          <w:tcPr>
            <w:tcW w:w="810" w:type="dxa"/>
            <w:gridSpan w:val="4"/>
            <w:tcBorders>
              <w:top w:val="nil"/>
              <w:left w:val="nil"/>
              <w:bottom w:val="nil"/>
              <w:right w:val="nil"/>
            </w:tcBorders>
            <w:shd w:val="clear" w:color="auto" w:fill="auto"/>
            <w:vAlign w:val="center"/>
            <w:hideMark/>
          </w:tcPr>
          <w:p w14:paraId="689A1A5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-0.127</w:t>
            </w:r>
          </w:p>
        </w:tc>
        <w:tc>
          <w:tcPr>
            <w:tcW w:w="720" w:type="dxa"/>
            <w:gridSpan w:val="4"/>
            <w:tcBorders>
              <w:top w:val="nil"/>
              <w:left w:val="nil"/>
              <w:bottom w:val="nil"/>
              <w:right w:val="nil"/>
            </w:tcBorders>
            <w:shd w:val="clear" w:color="auto" w:fill="auto"/>
            <w:vAlign w:val="center"/>
            <w:hideMark/>
          </w:tcPr>
          <w:p w14:paraId="7AF28F6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-0.046</w:t>
            </w:r>
          </w:p>
        </w:tc>
        <w:tc>
          <w:tcPr>
            <w:tcW w:w="810" w:type="dxa"/>
            <w:gridSpan w:val="4"/>
            <w:tcBorders>
              <w:top w:val="nil"/>
              <w:left w:val="nil"/>
              <w:bottom w:val="nil"/>
              <w:right w:val="nil"/>
            </w:tcBorders>
            <w:shd w:val="clear" w:color="auto" w:fill="auto"/>
            <w:vAlign w:val="center"/>
            <w:hideMark/>
          </w:tcPr>
          <w:p w14:paraId="4673EA3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.195**</w:t>
            </w:r>
          </w:p>
        </w:tc>
        <w:tc>
          <w:tcPr>
            <w:tcW w:w="720" w:type="dxa"/>
            <w:gridSpan w:val="4"/>
            <w:tcBorders>
              <w:top w:val="nil"/>
              <w:left w:val="nil"/>
              <w:bottom w:val="nil"/>
              <w:right w:val="nil"/>
            </w:tcBorders>
            <w:shd w:val="clear" w:color="auto" w:fill="auto"/>
            <w:vAlign w:val="center"/>
            <w:hideMark/>
          </w:tcPr>
          <w:p w14:paraId="67ECEF4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w:t>
            </w:r>
          </w:p>
        </w:tc>
        <w:tc>
          <w:tcPr>
            <w:tcW w:w="720" w:type="dxa"/>
            <w:gridSpan w:val="4"/>
            <w:tcBorders>
              <w:top w:val="nil"/>
              <w:left w:val="nil"/>
              <w:bottom w:val="nil"/>
              <w:right w:val="nil"/>
            </w:tcBorders>
            <w:shd w:val="clear" w:color="auto" w:fill="auto"/>
            <w:vAlign w:val="center"/>
          </w:tcPr>
          <w:p w14:paraId="07A3A86C"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auto" w:fill="auto"/>
            <w:vAlign w:val="center"/>
          </w:tcPr>
          <w:p w14:paraId="2C80EADD"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auto" w:fill="auto"/>
            <w:vAlign w:val="center"/>
          </w:tcPr>
          <w:p w14:paraId="68BED987"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auto" w:fill="auto"/>
            <w:vAlign w:val="center"/>
          </w:tcPr>
          <w:p w14:paraId="7CAC078D"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auto" w:fill="auto"/>
            <w:vAlign w:val="center"/>
          </w:tcPr>
          <w:p w14:paraId="6EAAA18F" w14:textId="77777777" w:rsidR="00622073" w:rsidRPr="001C4B43" w:rsidRDefault="00622073" w:rsidP="00210A2F">
            <w:pPr>
              <w:spacing w:after="0" w:line="240" w:lineRule="auto"/>
              <w:jc w:val="center"/>
              <w:rPr>
                <w:rFonts w:eastAsia="Times New Roman"/>
                <w:sz w:val="15"/>
                <w:szCs w:val="15"/>
              </w:rPr>
            </w:pPr>
          </w:p>
        </w:tc>
      </w:tr>
      <w:tr w:rsidR="000F5B2E" w:rsidRPr="001C4B43" w14:paraId="1E03A85C" w14:textId="77777777" w:rsidTr="000F5B2E">
        <w:trPr>
          <w:trHeight w:val="280"/>
        </w:trPr>
        <w:tc>
          <w:tcPr>
            <w:tcW w:w="1080" w:type="dxa"/>
            <w:tcBorders>
              <w:top w:val="nil"/>
              <w:left w:val="nil"/>
              <w:bottom w:val="nil"/>
              <w:right w:val="nil"/>
            </w:tcBorders>
            <w:shd w:val="clear" w:color="auto" w:fill="auto"/>
            <w:vAlign w:val="center"/>
            <w:hideMark/>
          </w:tcPr>
          <w:p w14:paraId="0B992D21"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Derogation</w:t>
            </w:r>
          </w:p>
        </w:tc>
        <w:tc>
          <w:tcPr>
            <w:tcW w:w="540" w:type="dxa"/>
            <w:tcBorders>
              <w:top w:val="nil"/>
              <w:left w:val="nil"/>
              <w:bottom w:val="nil"/>
              <w:right w:val="nil"/>
            </w:tcBorders>
            <w:shd w:val="clear" w:color="auto" w:fill="auto"/>
            <w:vAlign w:val="center"/>
            <w:hideMark/>
          </w:tcPr>
          <w:p w14:paraId="0E6507F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7</w:t>
            </w:r>
          </w:p>
        </w:tc>
        <w:tc>
          <w:tcPr>
            <w:tcW w:w="1160" w:type="dxa"/>
            <w:gridSpan w:val="2"/>
            <w:tcBorders>
              <w:top w:val="nil"/>
              <w:left w:val="nil"/>
              <w:bottom w:val="nil"/>
              <w:right w:val="nil"/>
            </w:tcBorders>
            <w:shd w:val="clear" w:color="auto" w:fill="auto"/>
            <w:noWrap/>
            <w:vAlign w:val="center"/>
            <w:hideMark/>
          </w:tcPr>
          <w:p w14:paraId="54EFFC7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6.63</w:t>
            </w:r>
          </w:p>
        </w:tc>
        <w:tc>
          <w:tcPr>
            <w:tcW w:w="1250" w:type="dxa"/>
            <w:gridSpan w:val="3"/>
            <w:tcBorders>
              <w:top w:val="nil"/>
              <w:left w:val="nil"/>
              <w:bottom w:val="nil"/>
              <w:right w:val="nil"/>
            </w:tcBorders>
            <w:shd w:val="clear" w:color="auto" w:fill="auto"/>
            <w:noWrap/>
            <w:vAlign w:val="center"/>
            <w:hideMark/>
          </w:tcPr>
          <w:p w14:paraId="15B5BB6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1.50</w:t>
            </w:r>
          </w:p>
        </w:tc>
        <w:tc>
          <w:tcPr>
            <w:tcW w:w="720" w:type="dxa"/>
            <w:gridSpan w:val="4"/>
            <w:tcBorders>
              <w:top w:val="nil"/>
              <w:left w:val="nil"/>
              <w:bottom w:val="nil"/>
              <w:right w:val="nil"/>
            </w:tcBorders>
            <w:shd w:val="clear" w:color="000000" w:fill="FFFFFF"/>
            <w:noWrap/>
            <w:vAlign w:val="center"/>
            <w:hideMark/>
          </w:tcPr>
          <w:p w14:paraId="77E3F5A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.609**</w:t>
            </w:r>
          </w:p>
        </w:tc>
        <w:tc>
          <w:tcPr>
            <w:tcW w:w="720" w:type="dxa"/>
            <w:gridSpan w:val="4"/>
            <w:tcBorders>
              <w:top w:val="nil"/>
              <w:left w:val="nil"/>
              <w:bottom w:val="nil"/>
              <w:right w:val="nil"/>
            </w:tcBorders>
            <w:shd w:val="clear" w:color="000000" w:fill="FFFFFF"/>
            <w:noWrap/>
            <w:vAlign w:val="center"/>
            <w:hideMark/>
          </w:tcPr>
          <w:p w14:paraId="7F54C6B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.557**</w:t>
            </w:r>
          </w:p>
        </w:tc>
        <w:tc>
          <w:tcPr>
            <w:tcW w:w="810" w:type="dxa"/>
            <w:gridSpan w:val="4"/>
            <w:tcBorders>
              <w:top w:val="nil"/>
              <w:left w:val="nil"/>
              <w:bottom w:val="nil"/>
              <w:right w:val="nil"/>
            </w:tcBorders>
            <w:shd w:val="clear" w:color="000000" w:fill="FFFFFF"/>
            <w:noWrap/>
            <w:vAlign w:val="center"/>
            <w:hideMark/>
          </w:tcPr>
          <w:p w14:paraId="72581E7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.329**</w:t>
            </w:r>
          </w:p>
        </w:tc>
        <w:tc>
          <w:tcPr>
            <w:tcW w:w="720" w:type="dxa"/>
            <w:gridSpan w:val="4"/>
            <w:tcBorders>
              <w:top w:val="nil"/>
              <w:left w:val="nil"/>
              <w:bottom w:val="nil"/>
              <w:right w:val="nil"/>
            </w:tcBorders>
            <w:shd w:val="clear" w:color="000000" w:fill="FFFFFF"/>
            <w:noWrap/>
            <w:vAlign w:val="center"/>
            <w:hideMark/>
          </w:tcPr>
          <w:p w14:paraId="3994A54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0.02</w:t>
            </w:r>
          </w:p>
        </w:tc>
        <w:tc>
          <w:tcPr>
            <w:tcW w:w="810" w:type="dxa"/>
            <w:gridSpan w:val="4"/>
            <w:tcBorders>
              <w:top w:val="nil"/>
              <w:left w:val="nil"/>
              <w:bottom w:val="nil"/>
              <w:right w:val="nil"/>
            </w:tcBorders>
            <w:shd w:val="clear" w:color="000000" w:fill="FFFFFF"/>
            <w:noWrap/>
            <w:vAlign w:val="center"/>
            <w:hideMark/>
          </w:tcPr>
          <w:p w14:paraId="1696432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0.05</w:t>
            </w:r>
          </w:p>
        </w:tc>
        <w:tc>
          <w:tcPr>
            <w:tcW w:w="720" w:type="dxa"/>
            <w:gridSpan w:val="4"/>
            <w:tcBorders>
              <w:top w:val="nil"/>
              <w:left w:val="nil"/>
              <w:bottom w:val="nil"/>
              <w:right w:val="nil"/>
            </w:tcBorders>
            <w:shd w:val="clear" w:color="000000" w:fill="FFFFFF"/>
            <w:noWrap/>
            <w:vAlign w:val="center"/>
            <w:hideMark/>
          </w:tcPr>
          <w:p w14:paraId="1D9A1FC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0.10</w:t>
            </w:r>
          </w:p>
        </w:tc>
        <w:tc>
          <w:tcPr>
            <w:tcW w:w="720" w:type="dxa"/>
            <w:gridSpan w:val="4"/>
            <w:tcBorders>
              <w:top w:val="nil"/>
              <w:left w:val="nil"/>
              <w:bottom w:val="nil"/>
              <w:right w:val="nil"/>
            </w:tcBorders>
            <w:shd w:val="clear" w:color="000000" w:fill="FFFFFF"/>
            <w:noWrap/>
            <w:vAlign w:val="center"/>
            <w:hideMark/>
          </w:tcPr>
          <w:p w14:paraId="3CC115FE"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567573CF"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72E8B16D"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63EB8BA5"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5E592C41" w14:textId="77777777" w:rsidR="00622073" w:rsidRPr="001C4B43" w:rsidRDefault="00622073" w:rsidP="00210A2F">
            <w:pPr>
              <w:spacing w:after="0" w:line="240" w:lineRule="auto"/>
              <w:jc w:val="center"/>
              <w:rPr>
                <w:rFonts w:eastAsia="Times New Roman"/>
                <w:sz w:val="15"/>
                <w:szCs w:val="15"/>
              </w:rPr>
            </w:pPr>
          </w:p>
        </w:tc>
      </w:tr>
      <w:tr w:rsidR="000F5B2E" w:rsidRPr="001C4B43" w14:paraId="5C04D9B7" w14:textId="77777777" w:rsidTr="000F5B2E">
        <w:trPr>
          <w:trHeight w:val="280"/>
        </w:trPr>
        <w:tc>
          <w:tcPr>
            <w:tcW w:w="1080" w:type="dxa"/>
            <w:tcBorders>
              <w:top w:val="nil"/>
              <w:left w:val="nil"/>
              <w:bottom w:val="nil"/>
              <w:right w:val="nil"/>
            </w:tcBorders>
            <w:shd w:val="clear" w:color="auto" w:fill="auto"/>
            <w:vAlign w:val="center"/>
            <w:hideMark/>
          </w:tcPr>
          <w:p w14:paraId="0D5E96B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Similarity</w:t>
            </w:r>
          </w:p>
        </w:tc>
        <w:tc>
          <w:tcPr>
            <w:tcW w:w="540" w:type="dxa"/>
            <w:tcBorders>
              <w:top w:val="nil"/>
              <w:left w:val="nil"/>
              <w:bottom w:val="nil"/>
              <w:right w:val="nil"/>
            </w:tcBorders>
            <w:shd w:val="clear" w:color="auto" w:fill="auto"/>
            <w:vAlign w:val="center"/>
            <w:hideMark/>
          </w:tcPr>
          <w:p w14:paraId="00C95E73"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8</w:t>
            </w:r>
          </w:p>
        </w:tc>
        <w:tc>
          <w:tcPr>
            <w:tcW w:w="1160" w:type="dxa"/>
            <w:gridSpan w:val="2"/>
            <w:tcBorders>
              <w:top w:val="nil"/>
              <w:left w:val="nil"/>
              <w:bottom w:val="nil"/>
              <w:right w:val="nil"/>
            </w:tcBorders>
            <w:shd w:val="clear" w:color="auto" w:fill="auto"/>
            <w:noWrap/>
            <w:vAlign w:val="center"/>
            <w:hideMark/>
          </w:tcPr>
          <w:p w14:paraId="4839257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3.87</w:t>
            </w:r>
          </w:p>
        </w:tc>
        <w:tc>
          <w:tcPr>
            <w:tcW w:w="1250" w:type="dxa"/>
            <w:gridSpan w:val="3"/>
            <w:tcBorders>
              <w:top w:val="nil"/>
              <w:left w:val="nil"/>
              <w:bottom w:val="nil"/>
              <w:right w:val="nil"/>
            </w:tcBorders>
            <w:shd w:val="clear" w:color="auto" w:fill="auto"/>
            <w:noWrap/>
            <w:vAlign w:val="center"/>
            <w:hideMark/>
          </w:tcPr>
          <w:p w14:paraId="535E145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2.67</w:t>
            </w:r>
          </w:p>
        </w:tc>
        <w:tc>
          <w:tcPr>
            <w:tcW w:w="720" w:type="dxa"/>
            <w:gridSpan w:val="4"/>
            <w:tcBorders>
              <w:top w:val="nil"/>
              <w:left w:val="nil"/>
              <w:bottom w:val="nil"/>
              <w:right w:val="nil"/>
            </w:tcBorders>
            <w:shd w:val="clear" w:color="000000" w:fill="FFFFFF"/>
            <w:noWrap/>
            <w:vAlign w:val="center"/>
            <w:hideMark/>
          </w:tcPr>
          <w:p w14:paraId="5B3F9DC1"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.590**</w:t>
            </w:r>
          </w:p>
        </w:tc>
        <w:tc>
          <w:tcPr>
            <w:tcW w:w="720" w:type="dxa"/>
            <w:gridSpan w:val="4"/>
            <w:tcBorders>
              <w:top w:val="nil"/>
              <w:left w:val="nil"/>
              <w:bottom w:val="nil"/>
              <w:right w:val="nil"/>
            </w:tcBorders>
            <w:shd w:val="clear" w:color="000000" w:fill="FFFFFF"/>
            <w:noWrap/>
            <w:vAlign w:val="center"/>
            <w:hideMark/>
          </w:tcPr>
          <w:p w14:paraId="3293E5E2"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.685**</w:t>
            </w:r>
          </w:p>
        </w:tc>
        <w:tc>
          <w:tcPr>
            <w:tcW w:w="810" w:type="dxa"/>
            <w:gridSpan w:val="4"/>
            <w:tcBorders>
              <w:top w:val="nil"/>
              <w:left w:val="nil"/>
              <w:bottom w:val="nil"/>
              <w:right w:val="nil"/>
            </w:tcBorders>
            <w:shd w:val="clear" w:color="000000" w:fill="FFFFFF"/>
            <w:noWrap/>
            <w:vAlign w:val="center"/>
            <w:hideMark/>
          </w:tcPr>
          <w:p w14:paraId="6EE6D0B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.425**</w:t>
            </w:r>
          </w:p>
        </w:tc>
        <w:tc>
          <w:tcPr>
            <w:tcW w:w="720" w:type="dxa"/>
            <w:gridSpan w:val="4"/>
            <w:tcBorders>
              <w:top w:val="nil"/>
              <w:left w:val="nil"/>
              <w:bottom w:val="nil"/>
              <w:right w:val="nil"/>
            </w:tcBorders>
            <w:shd w:val="clear" w:color="000000" w:fill="FFFFFF"/>
            <w:noWrap/>
            <w:vAlign w:val="center"/>
            <w:hideMark/>
          </w:tcPr>
          <w:p w14:paraId="27E2C0F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-.214*</w:t>
            </w:r>
          </w:p>
        </w:tc>
        <w:tc>
          <w:tcPr>
            <w:tcW w:w="810" w:type="dxa"/>
            <w:gridSpan w:val="4"/>
            <w:tcBorders>
              <w:top w:val="nil"/>
              <w:left w:val="nil"/>
              <w:bottom w:val="nil"/>
              <w:right w:val="nil"/>
            </w:tcBorders>
            <w:shd w:val="clear" w:color="000000" w:fill="FFFFFF"/>
            <w:noWrap/>
            <w:vAlign w:val="center"/>
            <w:hideMark/>
          </w:tcPr>
          <w:p w14:paraId="4112C47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.293**</w:t>
            </w:r>
          </w:p>
        </w:tc>
        <w:tc>
          <w:tcPr>
            <w:tcW w:w="720" w:type="dxa"/>
            <w:gridSpan w:val="4"/>
            <w:tcBorders>
              <w:top w:val="nil"/>
              <w:left w:val="nil"/>
              <w:bottom w:val="nil"/>
              <w:right w:val="nil"/>
            </w:tcBorders>
            <w:shd w:val="clear" w:color="000000" w:fill="FFFFFF"/>
            <w:noWrap/>
            <w:vAlign w:val="center"/>
            <w:hideMark/>
          </w:tcPr>
          <w:p w14:paraId="0808BEB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0.05</w:t>
            </w:r>
          </w:p>
        </w:tc>
        <w:tc>
          <w:tcPr>
            <w:tcW w:w="720" w:type="dxa"/>
            <w:gridSpan w:val="4"/>
            <w:tcBorders>
              <w:top w:val="nil"/>
              <w:left w:val="nil"/>
              <w:bottom w:val="nil"/>
              <w:right w:val="nil"/>
            </w:tcBorders>
            <w:shd w:val="clear" w:color="000000" w:fill="FFFFFF"/>
            <w:noWrap/>
            <w:vAlign w:val="center"/>
            <w:hideMark/>
          </w:tcPr>
          <w:p w14:paraId="5288202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.507**</w:t>
            </w:r>
          </w:p>
        </w:tc>
        <w:tc>
          <w:tcPr>
            <w:tcW w:w="720" w:type="dxa"/>
            <w:gridSpan w:val="4"/>
            <w:tcBorders>
              <w:top w:val="nil"/>
              <w:left w:val="nil"/>
              <w:bottom w:val="nil"/>
              <w:right w:val="nil"/>
            </w:tcBorders>
            <w:shd w:val="clear" w:color="000000" w:fill="FFFFFF"/>
            <w:noWrap/>
            <w:vAlign w:val="center"/>
            <w:hideMark/>
          </w:tcPr>
          <w:p w14:paraId="4B467D8A"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6A4AFD42"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59E2BCEB"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6A766B72" w14:textId="77777777" w:rsidR="00622073" w:rsidRPr="001C4B43" w:rsidRDefault="00622073" w:rsidP="00210A2F">
            <w:pPr>
              <w:spacing w:after="0" w:line="240" w:lineRule="auto"/>
              <w:jc w:val="center"/>
              <w:rPr>
                <w:rFonts w:eastAsia="Times New Roman"/>
                <w:sz w:val="15"/>
                <w:szCs w:val="15"/>
              </w:rPr>
            </w:pPr>
          </w:p>
        </w:tc>
      </w:tr>
      <w:tr w:rsidR="000F5B2E" w:rsidRPr="001C4B43" w14:paraId="59BEE714" w14:textId="77777777" w:rsidTr="000F5B2E">
        <w:trPr>
          <w:trHeight w:val="280"/>
        </w:trPr>
        <w:tc>
          <w:tcPr>
            <w:tcW w:w="1080" w:type="dxa"/>
            <w:tcBorders>
              <w:top w:val="nil"/>
              <w:left w:val="nil"/>
              <w:bottom w:val="nil"/>
              <w:right w:val="nil"/>
            </w:tcBorders>
            <w:shd w:val="clear" w:color="auto" w:fill="auto"/>
            <w:vAlign w:val="center"/>
            <w:hideMark/>
          </w:tcPr>
          <w:p w14:paraId="4121318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Fear of Rejection</w:t>
            </w:r>
          </w:p>
        </w:tc>
        <w:tc>
          <w:tcPr>
            <w:tcW w:w="540" w:type="dxa"/>
            <w:tcBorders>
              <w:top w:val="nil"/>
              <w:left w:val="nil"/>
              <w:bottom w:val="nil"/>
              <w:right w:val="nil"/>
            </w:tcBorders>
            <w:shd w:val="clear" w:color="auto" w:fill="auto"/>
            <w:vAlign w:val="center"/>
            <w:hideMark/>
          </w:tcPr>
          <w:p w14:paraId="3174C42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9</w:t>
            </w:r>
          </w:p>
        </w:tc>
        <w:tc>
          <w:tcPr>
            <w:tcW w:w="1160" w:type="dxa"/>
            <w:gridSpan w:val="2"/>
            <w:tcBorders>
              <w:top w:val="nil"/>
              <w:left w:val="nil"/>
              <w:bottom w:val="nil"/>
              <w:right w:val="nil"/>
            </w:tcBorders>
            <w:shd w:val="clear" w:color="auto" w:fill="auto"/>
            <w:noWrap/>
            <w:vAlign w:val="center"/>
            <w:hideMark/>
          </w:tcPr>
          <w:p w14:paraId="6796F9E4"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4.01</w:t>
            </w:r>
          </w:p>
        </w:tc>
        <w:tc>
          <w:tcPr>
            <w:tcW w:w="1250" w:type="dxa"/>
            <w:gridSpan w:val="3"/>
            <w:tcBorders>
              <w:top w:val="nil"/>
              <w:left w:val="nil"/>
              <w:bottom w:val="nil"/>
              <w:right w:val="nil"/>
            </w:tcBorders>
            <w:shd w:val="clear" w:color="auto" w:fill="auto"/>
            <w:noWrap/>
            <w:vAlign w:val="center"/>
            <w:hideMark/>
          </w:tcPr>
          <w:p w14:paraId="25FD903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2.56</w:t>
            </w:r>
          </w:p>
        </w:tc>
        <w:tc>
          <w:tcPr>
            <w:tcW w:w="720" w:type="dxa"/>
            <w:gridSpan w:val="4"/>
            <w:tcBorders>
              <w:top w:val="nil"/>
              <w:left w:val="nil"/>
              <w:bottom w:val="nil"/>
              <w:right w:val="nil"/>
            </w:tcBorders>
            <w:shd w:val="clear" w:color="000000" w:fill="FFFFFF"/>
            <w:noWrap/>
            <w:vAlign w:val="center"/>
            <w:hideMark/>
          </w:tcPr>
          <w:p w14:paraId="0B929FD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.144*</w:t>
            </w:r>
          </w:p>
        </w:tc>
        <w:tc>
          <w:tcPr>
            <w:tcW w:w="720" w:type="dxa"/>
            <w:gridSpan w:val="4"/>
            <w:tcBorders>
              <w:top w:val="nil"/>
              <w:left w:val="nil"/>
              <w:bottom w:val="nil"/>
              <w:right w:val="nil"/>
            </w:tcBorders>
            <w:shd w:val="clear" w:color="000000" w:fill="FFFFFF"/>
            <w:noWrap/>
            <w:vAlign w:val="center"/>
            <w:hideMark/>
          </w:tcPr>
          <w:p w14:paraId="130BD43A"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.180*</w:t>
            </w:r>
          </w:p>
        </w:tc>
        <w:tc>
          <w:tcPr>
            <w:tcW w:w="810" w:type="dxa"/>
            <w:gridSpan w:val="4"/>
            <w:tcBorders>
              <w:top w:val="nil"/>
              <w:left w:val="nil"/>
              <w:bottom w:val="nil"/>
              <w:right w:val="nil"/>
            </w:tcBorders>
            <w:shd w:val="clear" w:color="000000" w:fill="FFFFFF"/>
            <w:noWrap/>
            <w:vAlign w:val="center"/>
            <w:hideMark/>
          </w:tcPr>
          <w:p w14:paraId="47D980F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-.368**</w:t>
            </w:r>
          </w:p>
        </w:tc>
        <w:tc>
          <w:tcPr>
            <w:tcW w:w="720" w:type="dxa"/>
            <w:gridSpan w:val="4"/>
            <w:tcBorders>
              <w:top w:val="nil"/>
              <w:left w:val="nil"/>
              <w:bottom w:val="nil"/>
              <w:right w:val="nil"/>
            </w:tcBorders>
            <w:shd w:val="clear" w:color="000000" w:fill="FFFFFF"/>
            <w:noWrap/>
            <w:vAlign w:val="center"/>
            <w:hideMark/>
          </w:tcPr>
          <w:p w14:paraId="7E35AA5E"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-.684**</w:t>
            </w:r>
          </w:p>
        </w:tc>
        <w:tc>
          <w:tcPr>
            <w:tcW w:w="810" w:type="dxa"/>
            <w:gridSpan w:val="4"/>
            <w:tcBorders>
              <w:top w:val="nil"/>
              <w:left w:val="nil"/>
              <w:bottom w:val="nil"/>
              <w:right w:val="nil"/>
            </w:tcBorders>
            <w:shd w:val="clear" w:color="000000" w:fill="FFFFFF"/>
            <w:noWrap/>
            <w:vAlign w:val="center"/>
            <w:hideMark/>
          </w:tcPr>
          <w:p w14:paraId="6BD5D72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.775**</w:t>
            </w:r>
          </w:p>
        </w:tc>
        <w:tc>
          <w:tcPr>
            <w:tcW w:w="720" w:type="dxa"/>
            <w:gridSpan w:val="4"/>
            <w:tcBorders>
              <w:top w:val="nil"/>
              <w:left w:val="nil"/>
              <w:bottom w:val="nil"/>
              <w:right w:val="nil"/>
            </w:tcBorders>
            <w:shd w:val="clear" w:color="000000" w:fill="FFFFFF"/>
            <w:noWrap/>
            <w:vAlign w:val="center"/>
            <w:hideMark/>
          </w:tcPr>
          <w:p w14:paraId="05ABC88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0.11</w:t>
            </w:r>
          </w:p>
        </w:tc>
        <w:tc>
          <w:tcPr>
            <w:tcW w:w="720" w:type="dxa"/>
            <w:gridSpan w:val="4"/>
            <w:tcBorders>
              <w:top w:val="nil"/>
              <w:left w:val="nil"/>
              <w:bottom w:val="nil"/>
              <w:right w:val="nil"/>
            </w:tcBorders>
            <w:shd w:val="clear" w:color="000000" w:fill="FFFFFF"/>
            <w:noWrap/>
            <w:vAlign w:val="center"/>
            <w:hideMark/>
          </w:tcPr>
          <w:p w14:paraId="2A381F3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0.07</w:t>
            </w:r>
          </w:p>
        </w:tc>
        <w:tc>
          <w:tcPr>
            <w:tcW w:w="720" w:type="dxa"/>
            <w:gridSpan w:val="4"/>
            <w:tcBorders>
              <w:top w:val="nil"/>
              <w:left w:val="nil"/>
              <w:bottom w:val="nil"/>
              <w:right w:val="nil"/>
            </w:tcBorders>
            <w:shd w:val="clear" w:color="000000" w:fill="FFFFFF"/>
            <w:noWrap/>
            <w:vAlign w:val="center"/>
            <w:hideMark/>
          </w:tcPr>
          <w:p w14:paraId="46130BE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.228**</w:t>
            </w:r>
          </w:p>
        </w:tc>
        <w:tc>
          <w:tcPr>
            <w:tcW w:w="720" w:type="dxa"/>
            <w:gridSpan w:val="4"/>
            <w:tcBorders>
              <w:top w:val="nil"/>
              <w:left w:val="nil"/>
              <w:bottom w:val="nil"/>
              <w:right w:val="nil"/>
            </w:tcBorders>
            <w:shd w:val="clear" w:color="000000" w:fill="FFFFFF"/>
            <w:noWrap/>
            <w:vAlign w:val="center"/>
            <w:hideMark/>
          </w:tcPr>
          <w:p w14:paraId="63BB6A5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27EC5165" w14:textId="77777777" w:rsidR="00622073" w:rsidRPr="001C4B43" w:rsidRDefault="00622073" w:rsidP="00210A2F">
            <w:pPr>
              <w:spacing w:after="0" w:line="240" w:lineRule="auto"/>
              <w:jc w:val="center"/>
              <w:rPr>
                <w:rFonts w:eastAsia="Times New Roman"/>
                <w:sz w:val="15"/>
                <w:szCs w:val="15"/>
              </w:rPr>
            </w:pPr>
          </w:p>
        </w:tc>
        <w:tc>
          <w:tcPr>
            <w:tcW w:w="720" w:type="dxa"/>
            <w:gridSpan w:val="4"/>
            <w:tcBorders>
              <w:top w:val="nil"/>
              <w:left w:val="nil"/>
              <w:bottom w:val="nil"/>
              <w:right w:val="nil"/>
            </w:tcBorders>
            <w:shd w:val="clear" w:color="000000" w:fill="FFFFFF"/>
            <w:noWrap/>
            <w:vAlign w:val="center"/>
          </w:tcPr>
          <w:p w14:paraId="2FFB60D7" w14:textId="77777777" w:rsidR="00622073" w:rsidRPr="001C4B43" w:rsidRDefault="00622073" w:rsidP="00210A2F">
            <w:pPr>
              <w:spacing w:after="0" w:line="240" w:lineRule="auto"/>
              <w:jc w:val="center"/>
              <w:rPr>
                <w:rFonts w:eastAsia="Times New Roman"/>
                <w:sz w:val="15"/>
                <w:szCs w:val="15"/>
              </w:rPr>
            </w:pPr>
          </w:p>
        </w:tc>
      </w:tr>
      <w:tr w:rsidR="000F5B2E" w:rsidRPr="001C4B43" w14:paraId="029664E6" w14:textId="77777777" w:rsidTr="000F5B2E">
        <w:trPr>
          <w:trHeight w:val="280"/>
        </w:trPr>
        <w:tc>
          <w:tcPr>
            <w:tcW w:w="1080" w:type="dxa"/>
            <w:tcBorders>
              <w:top w:val="nil"/>
              <w:left w:val="nil"/>
              <w:bottom w:val="nil"/>
              <w:right w:val="nil"/>
            </w:tcBorders>
            <w:shd w:val="clear" w:color="auto" w:fill="auto"/>
            <w:vAlign w:val="center"/>
            <w:hideMark/>
          </w:tcPr>
          <w:p w14:paraId="0BB3D557"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Attractiveness</w:t>
            </w:r>
          </w:p>
        </w:tc>
        <w:tc>
          <w:tcPr>
            <w:tcW w:w="540" w:type="dxa"/>
            <w:tcBorders>
              <w:top w:val="nil"/>
              <w:left w:val="nil"/>
              <w:bottom w:val="nil"/>
              <w:right w:val="nil"/>
            </w:tcBorders>
            <w:shd w:val="clear" w:color="auto" w:fill="auto"/>
            <w:vAlign w:val="center"/>
            <w:hideMark/>
          </w:tcPr>
          <w:p w14:paraId="0D0C33B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w:t>
            </w:r>
          </w:p>
        </w:tc>
        <w:tc>
          <w:tcPr>
            <w:tcW w:w="1160" w:type="dxa"/>
            <w:gridSpan w:val="2"/>
            <w:tcBorders>
              <w:top w:val="nil"/>
              <w:left w:val="nil"/>
              <w:bottom w:val="nil"/>
              <w:right w:val="nil"/>
            </w:tcBorders>
            <w:shd w:val="clear" w:color="auto" w:fill="auto"/>
            <w:noWrap/>
            <w:vAlign w:val="center"/>
            <w:hideMark/>
          </w:tcPr>
          <w:p w14:paraId="282997E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6.83</w:t>
            </w:r>
          </w:p>
        </w:tc>
        <w:tc>
          <w:tcPr>
            <w:tcW w:w="1250" w:type="dxa"/>
            <w:gridSpan w:val="3"/>
            <w:tcBorders>
              <w:top w:val="nil"/>
              <w:left w:val="nil"/>
              <w:bottom w:val="nil"/>
              <w:right w:val="nil"/>
            </w:tcBorders>
            <w:shd w:val="clear" w:color="auto" w:fill="auto"/>
            <w:noWrap/>
            <w:vAlign w:val="center"/>
            <w:hideMark/>
          </w:tcPr>
          <w:p w14:paraId="5EB636C3"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2.09</w:t>
            </w:r>
          </w:p>
        </w:tc>
        <w:tc>
          <w:tcPr>
            <w:tcW w:w="720" w:type="dxa"/>
            <w:gridSpan w:val="4"/>
            <w:tcBorders>
              <w:top w:val="nil"/>
              <w:left w:val="nil"/>
              <w:bottom w:val="nil"/>
              <w:right w:val="nil"/>
            </w:tcBorders>
            <w:shd w:val="clear" w:color="000000" w:fill="FFFFFF"/>
            <w:noWrap/>
            <w:vAlign w:val="center"/>
            <w:hideMark/>
          </w:tcPr>
          <w:p w14:paraId="0F5FC49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.216**</w:t>
            </w:r>
          </w:p>
        </w:tc>
        <w:tc>
          <w:tcPr>
            <w:tcW w:w="720" w:type="dxa"/>
            <w:gridSpan w:val="4"/>
            <w:tcBorders>
              <w:top w:val="nil"/>
              <w:left w:val="nil"/>
              <w:bottom w:val="nil"/>
              <w:right w:val="nil"/>
            </w:tcBorders>
            <w:shd w:val="clear" w:color="000000" w:fill="FFFFFF"/>
            <w:noWrap/>
            <w:vAlign w:val="center"/>
            <w:hideMark/>
          </w:tcPr>
          <w:p w14:paraId="6806727B"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.194**</w:t>
            </w:r>
          </w:p>
        </w:tc>
        <w:tc>
          <w:tcPr>
            <w:tcW w:w="810" w:type="dxa"/>
            <w:gridSpan w:val="4"/>
            <w:tcBorders>
              <w:top w:val="nil"/>
              <w:left w:val="nil"/>
              <w:bottom w:val="nil"/>
              <w:right w:val="nil"/>
            </w:tcBorders>
            <w:shd w:val="clear" w:color="000000" w:fill="FFFFFF"/>
            <w:noWrap/>
            <w:vAlign w:val="center"/>
            <w:hideMark/>
          </w:tcPr>
          <w:p w14:paraId="5A62C26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(0.05)</w:t>
            </w:r>
          </w:p>
        </w:tc>
        <w:tc>
          <w:tcPr>
            <w:tcW w:w="720" w:type="dxa"/>
            <w:gridSpan w:val="4"/>
            <w:tcBorders>
              <w:top w:val="nil"/>
              <w:left w:val="nil"/>
              <w:bottom w:val="nil"/>
              <w:right w:val="nil"/>
            </w:tcBorders>
            <w:shd w:val="clear" w:color="000000" w:fill="FFFFFF"/>
            <w:noWrap/>
            <w:vAlign w:val="center"/>
            <w:hideMark/>
          </w:tcPr>
          <w:p w14:paraId="19C8F4F0"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(0.10)</w:t>
            </w:r>
          </w:p>
        </w:tc>
        <w:tc>
          <w:tcPr>
            <w:tcW w:w="810" w:type="dxa"/>
            <w:gridSpan w:val="4"/>
            <w:tcBorders>
              <w:top w:val="nil"/>
              <w:left w:val="nil"/>
              <w:bottom w:val="nil"/>
              <w:right w:val="nil"/>
            </w:tcBorders>
            <w:shd w:val="clear" w:color="000000" w:fill="FFFFFF"/>
            <w:noWrap/>
            <w:vAlign w:val="center"/>
            <w:hideMark/>
          </w:tcPr>
          <w:p w14:paraId="4D6956E8"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.197**</w:t>
            </w:r>
          </w:p>
        </w:tc>
        <w:tc>
          <w:tcPr>
            <w:tcW w:w="720" w:type="dxa"/>
            <w:gridSpan w:val="4"/>
            <w:tcBorders>
              <w:top w:val="nil"/>
              <w:left w:val="nil"/>
              <w:bottom w:val="nil"/>
              <w:right w:val="nil"/>
            </w:tcBorders>
            <w:shd w:val="clear" w:color="000000" w:fill="FFFFFF"/>
            <w:noWrap/>
            <w:vAlign w:val="center"/>
            <w:hideMark/>
          </w:tcPr>
          <w:p w14:paraId="5D37D33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.435**</w:t>
            </w:r>
          </w:p>
        </w:tc>
        <w:tc>
          <w:tcPr>
            <w:tcW w:w="720" w:type="dxa"/>
            <w:gridSpan w:val="4"/>
            <w:tcBorders>
              <w:top w:val="nil"/>
              <w:left w:val="nil"/>
              <w:bottom w:val="nil"/>
              <w:right w:val="nil"/>
            </w:tcBorders>
            <w:shd w:val="clear" w:color="000000" w:fill="FFFFFF"/>
            <w:noWrap/>
            <w:vAlign w:val="center"/>
            <w:hideMark/>
          </w:tcPr>
          <w:p w14:paraId="41AE5253"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.394**</w:t>
            </w:r>
          </w:p>
        </w:tc>
        <w:tc>
          <w:tcPr>
            <w:tcW w:w="720" w:type="dxa"/>
            <w:gridSpan w:val="4"/>
            <w:tcBorders>
              <w:top w:val="nil"/>
              <w:left w:val="nil"/>
              <w:bottom w:val="nil"/>
              <w:right w:val="nil"/>
            </w:tcBorders>
            <w:shd w:val="clear" w:color="000000" w:fill="FFFFFF"/>
            <w:noWrap/>
            <w:vAlign w:val="center"/>
            <w:hideMark/>
          </w:tcPr>
          <w:p w14:paraId="57990B3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0.11</w:t>
            </w:r>
          </w:p>
        </w:tc>
        <w:tc>
          <w:tcPr>
            <w:tcW w:w="720" w:type="dxa"/>
            <w:gridSpan w:val="4"/>
            <w:tcBorders>
              <w:top w:val="nil"/>
              <w:left w:val="nil"/>
              <w:bottom w:val="nil"/>
              <w:right w:val="nil"/>
            </w:tcBorders>
            <w:shd w:val="clear" w:color="000000" w:fill="FFFFFF"/>
            <w:noWrap/>
            <w:vAlign w:val="center"/>
            <w:hideMark/>
          </w:tcPr>
          <w:p w14:paraId="2550781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.203**</w:t>
            </w:r>
          </w:p>
        </w:tc>
        <w:tc>
          <w:tcPr>
            <w:tcW w:w="720" w:type="dxa"/>
            <w:gridSpan w:val="4"/>
            <w:tcBorders>
              <w:top w:val="nil"/>
              <w:left w:val="nil"/>
              <w:bottom w:val="nil"/>
              <w:right w:val="nil"/>
            </w:tcBorders>
            <w:shd w:val="clear" w:color="000000" w:fill="FFFFFF"/>
            <w:noWrap/>
            <w:vAlign w:val="center"/>
            <w:hideMark/>
          </w:tcPr>
          <w:p w14:paraId="1B1B601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c>
          <w:tcPr>
            <w:tcW w:w="720" w:type="dxa"/>
            <w:gridSpan w:val="4"/>
            <w:tcBorders>
              <w:top w:val="nil"/>
              <w:left w:val="nil"/>
              <w:bottom w:val="nil"/>
              <w:right w:val="nil"/>
            </w:tcBorders>
            <w:shd w:val="clear" w:color="000000" w:fill="FFFFFF"/>
            <w:noWrap/>
            <w:vAlign w:val="center"/>
          </w:tcPr>
          <w:p w14:paraId="044267D7" w14:textId="77777777" w:rsidR="00622073" w:rsidRPr="001C4B43" w:rsidRDefault="00622073" w:rsidP="00210A2F">
            <w:pPr>
              <w:spacing w:after="0" w:line="240" w:lineRule="auto"/>
              <w:jc w:val="center"/>
              <w:rPr>
                <w:rFonts w:eastAsia="Times New Roman"/>
                <w:sz w:val="15"/>
                <w:szCs w:val="15"/>
              </w:rPr>
            </w:pPr>
          </w:p>
        </w:tc>
      </w:tr>
      <w:tr w:rsidR="000F5B2E" w:rsidRPr="001C4B43" w14:paraId="5A2DE768" w14:textId="77777777" w:rsidTr="000F5B2E">
        <w:trPr>
          <w:trHeight w:val="280"/>
        </w:trPr>
        <w:tc>
          <w:tcPr>
            <w:tcW w:w="1080" w:type="dxa"/>
            <w:tcBorders>
              <w:top w:val="nil"/>
              <w:left w:val="nil"/>
              <w:bottom w:val="single" w:sz="4" w:space="0" w:color="auto"/>
              <w:right w:val="nil"/>
            </w:tcBorders>
            <w:shd w:val="clear" w:color="auto" w:fill="auto"/>
            <w:vAlign w:val="center"/>
            <w:hideMark/>
          </w:tcPr>
          <w:p w14:paraId="5EA96B19"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Design</w:t>
            </w:r>
          </w:p>
        </w:tc>
        <w:tc>
          <w:tcPr>
            <w:tcW w:w="540" w:type="dxa"/>
            <w:tcBorders>
              <w:top w:val="nil"/>
              <w:left w:val="nil"/>
              <w:bottom w:val="single" w:sz="4" w:space="0" w:color="auto"/>
              <w:right w:val="nil"/>
            </w:tcBorders>
            <w:shd w:val="clear" w:color="auto" w:fill="auto"/>
            <w:vAlign w:val="center"/>
            <w:hideMark/>
          </w:tcPr>
          <w:p w14:paraId="247E89F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11</w:t>
            </w:r>
          </w:p>
        </w:tc>
        <w:tc>
          <w:tcPr>
            <w:tcW w:w="1160" w:type="dxa"/>
            <w:gridSpan w:val="2"/>
            <w:tcBorders>
              <w:top w:val="nil"/>
              <w:left w:val="nil"/>
              <w:bottom w:val="single" w:sz="4" w:space="0" w:color="auto"/>
              <w:right w:val="nil"/>
            </w:tcBorders>
            <w:shd w:val="clear" w:color="auto" w:fill="auto"/>
            <w:noWrap/>
            <w:vAlign w:val="center"/>
            <w:hideMark/>
          </w:tcPr>
          <w:p w14:paraId="2580423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6.28</w:t>
            </w:r>
          </w:p>
        </w:tc>
        <w:tc>
          <w:tcPr>
            <w:tcW w:w="1250" w:type="dxa"/>
            <w:gridSpan w:val="3"/>
            <w:tcBorders>
              <w:top w:val="nil"/>
              <w:left w:val="nil"/>
              <w:bottom w:val="single" w:sz="4" w:space="0" w:color="auto"/>
              <w:right w:val="nil"/>
            </w:tcBorders>
            <w:shd w:val="clear" w:color="auto" w:fill="auto"/>
            <w:noWrap/>
            <w:vAlign w:val="center"/>
            <w:hideMark/>
          </w:tcPr>
          <w:p w14:paraId="447A191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2.32</w:t>
            </w:r>
          </w:p>
        </w:tc>
        <w:tc>
          <w:tcPr>
            <w:tcW w:w="720" w:type="dxa"/>
            <w:gridSpan w:val="4"/>
            <w:tcBorders>
              <w:top w:val="nil"/>
              <w:left w:val="nil"/>
              <w:bottom w:val="single" w:sz="4" w:space="0" w:color="auto"/>
              <w:right w:val="nil"/>
            </w:tcBorders>
            <w:shd w:val="clear" w:color="000000" w:fill="FFFFFF"/>
            <w:noWrap/>
            <w:vAlign w:val="center"/>
            <w:hideMark/>
          </w:tcPr>
          <w:p w14:paraId="1B227083"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.840**</w:t>
            </w:r>
          </w:p>
        </w:tc>
        <w:tc>
          <w:tcPr>
            <w:tcW w:w="720" w:type="dxa"/>
            <w:gridSpan w:val="4"/>
            <w:tcBorders>
              <w:top w:val="nil"/>
              <w:left w:val="nil"/>
              <w:bottom w:val="single" w:sz="4" w:space="0" w:color="auto"/>
              <w:right w:val="nil"/>
            </w:tcBorders>
            <w:shd w:val="clear" w:color="000000" w:fill="FFFFFF"/>
            <w:noWrap/>
            <w:vAlign w:val="center"/>
            <w:hideMark/>
          </w:tcPr>
          <w:p w14:paraId="1343188D"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.733**</w:t>
            </w:r>
          </w:p>
        </w:tc>
        <w:tc>
          <w:tcPr>
            <w:tcW w:w="810" w:type="dxa"/>
            <w:gridSpan w:val="4"/>
            <w:tcBorders>
              <w:top w:val="nil"/>
              <w:left w:val="nil"/>
              <w:bottom w:val="single" w:sz="4" w:space="0" w:color="auto"/>
              <w:right w:val="nil"/>
            </w:tcBorders>
            <w:shd w:val="clear" w:color="000000" w:fill="FFFFFF"/>
            <w:noWrap/>
            <w:vAlign w:val="center"/>
            <w:hideMark/>
          </w:tcPr>
          <w:p w14:paraId="10118D3A"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.195**</w:t>
            </w:r>
          </w:p>
        </w:tc>
        <w:tc>
          <w:tcPr>
            <w:tcW w:w="720" w:type="dxa"/>
            <w:gridSpan w:val="4"/>
            <w:tcBorders>
              <w:top w:val="nil"/>
              <w:left w:val="nil"/>
              <w:bottom w:val="single" w:sz="4" w:space="0" w:color="auto"/>
              <w:right w:val="nil"/>
            </w:tcBorders>
            <w:shd w:val="clear" w:color="000000" w:fill="FFFFFF"/>
            <w:noWrap/>
            <w:vAlign w:val="center"/>
            <w:hideMark/>
          </w:tcPr>
          <w:p w14:paraId="0C639FCC"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0.00</w:t>
            </w:r>
          </w:p>
        </w:tc>
        <w:tc>
          <w:tcPr>
            <w:tcW w:w="810" w:type="dxa"/>
            <w:gridSpan w:val="4"/>
            <w:tcBorders>
              <w:top w:val="nil"/>
              <w:left w:val="nil"/>
              <w:bottom w:val="single" w:sz="4" w:space="0" w:color="auto"/>
              <w:right w:val="nil"/>
            </w:tcBorders>
            <w:shd w:val="clear" w:color="000000" w:fill="FFFFFF"/>
            <w:noWrap/>
            <w:vAlign w:val="center"/>
            <w:hideMark/>
          </w:tcPr>
          <w:p w14:paraId="64F611A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0.08</w:t>
            </w:r>
          </w:p>
        </w:tc>
        <w:tc>
          <w:tcPr>
            <w:tcW w:w="720" w:type="dxa"/>
            <w:gridSpan w:val="4"/>
            <w:tcBorders>
              <w:top w:val="nil"/>
              <w:left w:val="nil"/>
              <w:bottom w:val="single" w:sz="4" w:space="0" w:color="auto"/>
              <w:right w:val="nil"/>
            </w:tcBorders>
            <w:shd w:val="clear" w:color="000000" w:fill="FFFFFF"/>
            <w:noWrap/>
            <w:vAlign w:val="center"/>
            <w:hideMark/>
          </w:tcPr>
          <w:p w14:paraId="4F100484"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0.11</w:t>
            </w:r>
          </w:p>
        </w:tc>
        <w:tc>
          <w:tcPr>
            <w:tcW w:w="720" w:type="dxa"/>
            <w:gridSpan w:val="4"/>
            <w:tcBorders>
              <w:top w:val="nil"/>
              <w:left w:val="nil"/>
              <w:bottom w:val="single" w:sz="4" w:space="0" w:color="auto"/>
              <w:right w:val="nil"/>
            </w:tcBorders>
            <w:shd w:val="clear" w:color="000000" w:fill="FFFFFF"/>
            <w:noWrap/>
            <w:vAlign w:val="center"/>
            <w:hideMark/>
          </w:tcPr>
          <w:p w14:paraId="348A156B"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.657**</w:t>
            </w:r>
          </w:p>
        </w:tc>
        <w:tc>
          <w:tcPr>
            <w:tcW w:w="720" w:type="dxa"/>
            <w:gridSpan w:val="4"/>
            <w:tcBorders>
              <w:top w:val="nil"/>
              <w:left w:val="nil"/>
              <w:bottom w:val="single" w:sz="4" w:space="0" w:color="auto"/>
              <w:right w:val="nil"/>
            </w:tcBorders>
            <w:shd w:val="clear" w:color="000000" w:fill="FFFFFF"/>
            <w:noWrap/>
            <w:vAlign w:val="center"/>
            <w:hideMark/>
          </w:tcPr>
          <w:p w14:paraId="30647F11"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.464**</w:t>
            </w:r>
          </w:p>
        </w:tc>
        <w:tc>
          <w:tcPr>
            <w:tcW w:w="720" w:type="dxa"/>
            <w:gridSpan w:val="4"/>
            <w:tcBorders>
              <w:top w:val="nil"/>
              <w:left w:val="nil"/>
              <w:bottom w:val="single" w:sz="4" w:space="0" w:color="auto"/>
              <w:right w:val="nil"/>
            </w:tcBorders>
            <w:shd w:val="clear" w:color="000000" w:fill="FFFFFF"/>
            <w:noWrap/>
            <w:vAlign w:val="center"/>
            <w:hideMark/>
          </w:tcPr>
          <w:p w14:paraId="1A6B76CF"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0.10</w:t>
            </w:r>
          </w:p>
        </w:tc>
        <w:tc>
          <w:tcPr>
            <w:tcW w:w="720" w:type="dxa"/>
            <w:gridSpan w:val="4"/>
            <w:tcBorders>
              <w:top w:val="nil"/>
              <w:left w:val="nil"/>
              <w:bottom w:val="single" w:sz="4" w:space="0" w:color="auto"/>
              <w:right w:val="nil"/>
            </w:tcBorders>
            <w:shd w:val="clear" w:color="000000" w:fill="FFFFFF"/>
            <w:noWrap/>
            <w:vAlign w:val="center"/>
            <w:hideMark/>
          </w:tcPr>
          <w:p w14:paraId="27B9AF8E"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.291**</w:t>
            </w:r>
          </w:p>
        </w:tc>
        <w:tc>
          <w:tcPr>
            <w:tcW w:w="720" w:type="dxa"/>
            <w:gridSpan w:val="4"/>
            <w:tcBorders>
              <w:top w:val="nil"/>
              <w:left w:val="nil"/>
              <w:bottom w:val="single" w:sz="4" w:space="0" w:color="auto"/>
              <w:right w:val="nil"/>
            </w:tcBorders>
            <w:shd w:val="clear" w:color="000000" w:fill="FFFFFF"/>
            <w:noWrap/>
            <w:vAlign w:val="center"/>
            <w:hideMark/>
          </w:tcPr>
          <w:p w14:paraId="19909196" w14:textId="77777777" w:rsidR="00622073" w:rsidRPr="001C4B43" w:rsidRDefault="00622073" w:rsidP="00210A2F">
            <w:pPr>
              <w:spacing w:after="0" w:line="240" w:lineRule="auto"/>
              <w:jc w:val="center"/>
              <w:rPr>
                <w:rFonts w:eastAsia="Times New Roman"/>
                <w:sz w:val="15"/>
                <w:szCs w:val="15"/>
              </w:rPr>
            </w:pPr>
            <w:r w:rsidRPr="001C4B43">
              <w:rPr>
                <w:rFonts w:eastAsia="Times New Roman"/>
                <w:sz w:val="15"/>
                <w:szCs w:val="15"/>
              </w:rPr>
              <w:t>1.00</w:t>
            </w:r>
          </w:p>
        </w:tc>
      </w:tr>
      <w:tr w:rsidR="00622073" w:rsidRPr="001C4B43" w14:paraId="0D51DF3D" w14:textId="77777777" w:rsidTr="00EC2AF9">
        <w:trPr>
          <w:gridAfter w:val="1"/>
          <w:wAfter w:w="165" w:type="dxa"/>
          <w:trHeight w:val="280"/>
        </w:trPr>
        <w:tc>
          <w:tcPr>
            <w:tcW w:w="4585" w:type="dxa"/>
            <w:gridSpan w:val="10"/>
            <w:tcBorders>
              <w:top w:val="nil"/>
              <w:left w:val="nil"/>
              <w:bottom w:val="nil"/>
              <w:right w:val="nil"/>
            </w:tcBorders>
            <w:shd w:val="clear" w:color="auto" w:fill="auto"/>
            <w:noWrap/>
            <w:vAlign w:val="bottom"/>
            <w:hideMark/>
          </w:tcPr>
          <w:p w14:paraId="2E13584D"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Correlation is significant at the 0.01 level (2-tailed).</w:t>
            </w:r>
          </w:p>
        </w:tc>
        <w:tc>
          <w:tcPr>
            <w:tcW w:w="720" w:type="dxa"/>
            <w:gridSpan w:val="4"/>
            <w:tcBorders>
              <w:top w:val="nil"/>
              <w:left w:val="nil"/>
              <w:bottom w:val="nil"/>
              <w:right w:val="nil"/>
            </w:tcBorders>
            <w:shd w:val="clear" w:color="auto" w:fill="auto"/>
            <w:noWrap/>
            <w:vAlign w:val="bottom"/>
            <w:hideMark/>
          </w:tcPr>
          <w:p w14:paraId="372F3B72" w14:textId="77777777" w:rsidR="00622073" w:rsidRPr="001C4B43" w:rsidRDefault="00622073" w:rsidP="00210A2F">
            <w:pPr>
              <w:spacing w:after="0" w:line="240" w:lineRule="auto"/>
              <w:rPr>
                <w:rFonts w:eastAsia="Times New Roman"/>
                <w:color w:val="000000"/>
                <w:sz w:val="15"/>
                <w:szCs w:val="15"/>
              </w:rPr>
            </w:pPr>
          </w:p>
        </w:tc>
        <w:tc>
          <w:tcPr>
            <w:tcW w:w="810" w:type="dxa"/>
            <w:gridSpan w:val="4"/>
            <w:tcBorders>
              <w:top w:val="nil"/>
              <w:left w:val="nil"/>
              <w:bottom w:val="nil"/>
              <w:right w:val="nil"/>
            </w:tcBorders>
            <w:shd w:val="clear" w:color="auto" w:fill="auto"/>
            <w:noWrap/>
            <w:vAlign w:val="bottom"/>
            <w:hideMark/>
          </w:tcPr>
          <w:p w14:paraId="2A08441B"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1A29826C" w14:textId="77777777" w:rsidR="00622073" w:rsidRPr="001C4B43" w:rsidRDefault="00622073" w:rsidP="00210A2F">
            <w:pPr>
              <w:spacing w:after="0" w:line="240" w:lineRule="auto"/>
              <w:rPr>
                <w:rFonts w:eastAsia="Times New Roman"/>
                <w:sz w:val="15"/>
                <w:szCs w:val="15"/>
              </w:rPr>
            </w:pPr>
          </w:p>
        </w:tc>
        <w:tc>
          <w:tcPr>
            <w:tcW w:w="810" w:type="dxa"/>
            <w:gridSpan w:val="4"/>
            <w:tcBorders>
              <w:top w:val="nil"/>
              <w:left w:val="nil"/>
              <w:bottom w:val="nil"/>
              <w:right w:val="nil"/>
            </w:tcBorders>
            <w:shd w:val="clear" w:color="auto" w:fill="auto"/>
            <w:noWrap/>
            <w:vAlign w:val="bottom"/>
            <w:hideMark/>
          </w:tcPr>
          <w:p w14:paraId="457D2F11"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6E83841A"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466FCCFC"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4A17BCFB"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0BB9D66F"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73640D5A"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60613C44" w14:textId="77777777" w:rsidR="00622073" w:rsidRPr="001C4B43" w:rsidRDefault="00622073" w:rsidP="00210A2F">
            <w:pPr>
              <w:spacing w:after="0" w:line="240" w:lineRule="auto"/>
              <w:rPr>
                <w:rFonts w:eastAsia="Times New Roman"/>
                <w:sz w:val="15"/>
                <w:szCs w:val="15"/>
              </w:rPr>
            </w:pPr>
          </w:p>
        </w:tc>
      </w:tr>
      <w:tr w:rsidR="00622073" w:rsidRPr="001C4B43" w14:paraId="2184C3A1" w14:textId="77777777" w:rsidTr="00EC2AF9">
        <w:trPr>
          <w:gridAfter w:val="3"/>
          <w:wAfter w:w="280" w:type="dxa"/>
          <w:trHeight w:val="280"/>
        </w:trPr>
        <w:tc>
          <w:tcPr>
            <w:tcW w:w="3750" w:type="dxa"/>
            <w:gridSpan w:val="5"/>
            <w:tcBorders>
              <w:top w:val="nil"/>
              <w:left w:val="nil"/>
              <w:bottom w:val="nil"/>
              <w:right w:val="nil"/>
            </w:tcBorders>
            <w:shd w:val="clear" w:color="auto" w:fill="auto"/>
            <w:noWrap/>
            <w:vAlign w:val="bottom"/>
            <w:hideMark/>
          </w:tcPr>
          <w:p w14:paraId="18EDD52B"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Correlation is significant at the 0.05 level (2-tailed).</w:t>
            </w:r>
          </w:p>
        </w:tc>
        <w:tc>
          <w:tcPr>
            <w:tcW w:w="720" w:type="dxa"/>
            <w:gridSpan w:val="3"/>
            <w:tcBorders>
              <w:top w:val="nil"/>
              <w:left w:val="nil"/>
              <w:bottom w:val="nil"/>
              <w:right w:val="nil"/>
            </w:tcBorders>
            <w:shd w:val="clear" w:color="auto" w:fill="auto"/>
            <w:noWrap/>
            <w:vAlign w:val="bottom"/>
            <w:hideMark/>
          </w:tcPr>
          <w:p w14:paraId="77179A53" w14:textId="77777777" w:rsidR="00622073" w:rsidRPr="001C4B43" w:rsidRDefault="00622073" w:rsidP="00210A2F">
            <w:pPr>
              <w:spacing w:after="0" w:line="240" w:lineRule="auto"/>
              <w:rPr>
                <w:rFonts w:eastAsia="Times New Roman"/>
                <w:color w:val="000000"/>
                <w:sz w:val="15"/>
                <w:szCs w:val="15"/>
              </w:rPr>
            </w:pPr>
          </w:p>
        </w:tc>
        <w:tc>
          <w:tcPr>
            <w:tcW w:w="720" w:type="dxa"/>
            <w:gridSpan w:val="4"/>
            <w:tcBorders>
              <w:top w:val="nil"/>
              <w:left w:val="nil"/>
              <w:bottom w:val="nil"/>
              <w:right w:val="nil"/>
            </w:tcBorders>
            <w:shd w:val="clear" w:color="auto" w:fill="auto"/>
            <w:noWrap/>
            <w:vAlign w:val="bottom"/>
            <w:hideMark/>
          </w:tcPr>
          <w:p w14:paraId="5F885BD6" w14:textId="77777777" w:rsidR="00622073" w:rsidRPr="001C4B43" w:rsidRDefault="00622073" w:rsidP="00210A2F">
            <w:pPr>
              <w:spacing w:after="0" w:line="240" w:lineRule="auto"/>
              <w:rPr>
                <w:rFonts w:eastAsia="Times New Roman"/>
                <w:sz w:val="15"/>
                <w:szCs w:val="15"/>
              </w:rPr>
            </w:pPr>
          </w:p>
        </w:tc>
        <w:tc>
          <w:tcPr>
            <w:tcW w:w="810" w:type="dxa"/>
            <w:gridSpan w:val="4"/>
            <w:tcBorders>
              <w:top w:val="nil"/>
              <w:left w:val="nil"/>
              <w:bottom w:val="nil"/>
              <w:right w:val="nil"/>
            </w:tcBorders>
            <w:shd w:val="clear" w:color="auto" w:fill="auto"/>
            <w:noWrap/>
            <w:vAlign w:val="bottom"/>
            <w:hideMark/>
          </w:tcPr>
          <w:p w14:paraId="0D37F9FC"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377DF8D6" w14:textId="77777777" w:rsidR="00622073" w:rsidRPr="001C4B43" w:rsidRDefault="00622073" w:rsidP="00210A2F">
            <w:pPr>
              <w:spacing w:after="0" w:line="240" w:lineRule="auto"/>
              <w:rPr>
                <w:rFonts w:eastAsia="Times New Roman"/>
                <w:sz w:val="15"/>
                <w:szCs w:val="15"/>
              </w:rPr>
            </w:pPr>
          </w:p>
        </w:tc>
        <w:tc>
          <w:tcPr>
            <w:tcW w:w="810" w:type="dxa"/>
            <w:gridSpan w:val="4"/>
            <w:tcBorders>
              <w:top w:val="nil"/>
              <w:left w:val="nil"/>
              <w:bottom w:val="nil"/>
              <w:right w:val="nil"/>
            </w:tcBorders>
            <w:shd w:val="clear" w:color="auto" w:fill="auto"/>
            <w:noWrap/>
            <w:vAlign w:val="bottom"/>
            <w:hideMark/>
          </w:tcPr>
          <w:p w14:paraId="76BFFDBC"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3E7606E3"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50F31A64"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194845B2"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04A68F91"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04DE4F3F" w14:textId="77777777" w:rsidR="00622073" w:rsidRPr="001C4B43" w:rsidRDefault="00622073" w:rsidP="00210A2F">
            <w:pPr>
              <w:spacing w:after="0" w:line="240" w:lineRule="auto"/>
              <w:rPr>
                <w:rFonts w:eastAsia="Times New Roman"/>
                <w:sz w:val="15"/>
                <w:szCs w:val="15"/>
              </w:rPr>
            </w:pPr>
          </w:p>
        </w:tc>
        <w:tc>
          <w:tcPr>
            <w:tcW w:w="720" w:type="dxa"/>
            <w:gridSpan w:val="4"/>
            <w:tcBorders>
              <w:top w:val="nil"/>
              <w:left w:val="nil"/>
              <w:bottom w:val="nil"/>
              <w:right w:val="nil"/>
            </w:tcBorders>
            <w:shd w:val="clear" w:color="auto" w:fill="auto"/>
            <w:noWrap/>
            <w:vAlign w:val="bottom"/>
            <w:hideMark/>
          </w:tcPr>
          <w:p w14:paraId="5F92E5BF" w14:textId="77777777" w:rsidR="00622073" w:rsidRPr="001C4B43" w:rsidRDefault="00622073" w:rsidP="00210A2F">
            <w:pPr>
              <w:spacing w:after="0" w:line="240" w:lineRule="auto"/>
              <w:rPr>
                <w:rFonts w:eastAsia="Times New Roman"/>
                <w:sz w:val="15"/>
                <w:szCs w:val="15"/>
              </w:rPr>
            </w:pPr>
          </w:p>
        </w:tc>
      </w:tr>
    </w:tbl>
    <w:p w14:paraId="7D51B8E6" w14:textId="77777777" w:rsidR="00622073" w:rsidRDefault="00622073" w:rsidP="00622073">
      <w:pPr>
        <w:spacing w:after="0" w:line="240" w:lineRule="auto"/>
        <w:rPr>
          <w:rFonts w:eastAsia="Times New Roman"/>
          <w:b/>
        </w:rPr>
      </w:pPr>
    </w:p>
    <w:p w14:paraId="432F3F59" w14:textId="77777777" w:rsidR="00622073" w:rsidRDefault="00622073" w:rsidP="00622073">
      <w:pPr>
        <w:spacing w:after="0" w:line="240" w:lineRule="auto"/>
        <w:rPr>
          <w:rFonts w:eastAsia="Times New Roman"/>
          <w:b/>
        </w:rPr>
        <w:sectPr w:rsidR="00622073" w:rsidSect="0008293D">
          <w:pgSz w:w="15840" w:h="12240" w:orient="landscape"/>
          <w:pgMar w:top="1440" w:right="1440" w:bottom="1440" w:left="1440" w:header="720" w:footer="1440" w:gutter="0"/>
          <w:cols w:space="720"/>
          <w:docGrid w:linePitch="360"/>
        </w:sectPr>
      </w:pPr>
    </w:p>
    <w:p w14:paraId="069E1379" w14:textId="77777777" w:rsidR="00622073" w:rsidRPr="001C4B43" w:rsidRDefault="00622073" w:rsidP="00622073">
      <w:pPr>
        <w:spacing w:after="0" w:line="240" w:lineRule="auto"/>
        <w:rPr>
          <w:rFonts w:eastAsia="Calibri"/>
          <w:b/>
          <w:bCs/>
          <w:noProof/>
        </w:rPr>
      </w:pPr>
      <w:r w:rsidRPr="001C4B43">
        <w:rPr>
          <w:rFonts w:eastAsia="Times New Roman"/>
          <w:b/>
        </w:rPr>
        <w:lastRenderedPageBreak/>
        <w:t xml:space="preserve">Appendix E. </w:t>
      </w:r>
      <w:r w:rsidRPr="001C4B43">
        <w:rPr>
          <w:rFonts w:eastAsia="Calibri"/>
          <w:b/>
          <w:noProof/>
        </w:rPr>
        <w:t>Results of moderated mediation analyses in Study 3 (PROCESS Model 7)</w:t>
      </w:r>
    </w:p>
    <w:p w14:paraId="795DD023" w14:textId="77777777" w:rsidR="00622073" w:rsidRPr="001C4B43" w:rsidRDefault="00622073" w:rsidP="00622073">
      <w:pPr>
        <w:spacing w:after="0" w:line="240" w:lineRule="auto"/>
        <w:jc w:val="center"/>
        <w:rPr>
          <w:rFonts w:eastAsia="Calibri"/>
          <w:b/>
          <w:bCs/>
          <w:noProof/>
        </w:rPr>
      </w:pPr>
    </w:p>
    <w:p w14:paraId="1F06BDFC" w14:textId="307931CE" w:rsidR="00622073" w:rsidRPr="001C4B43" w:rsidRDefault="00622073" w:rsidP="00622073">
      <w:pPr>
        <w:pStyle w:val="TableTitle"/>
        <w:rPr>
          <w:noProof/>
        </w:rPr>
      </w:pPr>
      <w:r>
        <w:rPr>
          <w:noProof/>
        </w:rPr>
        <w:t xml:space="preserve"> </w:t>
      </w:r>
      <w:bookmarkStart w:id="84" w:name="_Toc102312289"/>
      <w:r w:rsidRPr="001C4B43">
        <w:rPr>
          <w:noProof/>
        </w:rPr>
        <w:t>Regression Results</w:t>
      </w:r>
      <w:r w:rsidR="005D62D2">
        <w:rPr>
          <w:noProof/>
        </w:rPr>
        <w:t xml:space="preserve"> in Study 3 (Essay 1)</w:t>
      </w:r>
      <w:bookmarkEnd w:id="84"/>
    </w:p>
    <w:p w14:paraId="60B33C58" w14:textId="77777777" w:rsidR="00622073" w:rsidRPr="001C4B43" w:rsidRDefault="00622073" w:rsidP="00622073">
      <w:pPr>
        <w:spacing w:after="0" w:line="240" w:lineRule="auto"/>
        <w:jc w:val="center"/>
        <w:rPr>
          <w:rFonts w:eastAsia="Calibri"/>
          <w:b/>
          <w:bCs/>
          <w:i/>
          <w:iCs/>
          <w:noProof/>
        </w:rPr>
      </w:pPr>
      <w:r>
        <w:rPr>
          <w:rFonts w:eastAsia="Calibri"/>
          <w:b/>
          <w:bCs/>
          <w:i/>
          <w:iCs/>
          <w:noProof/>
        </w:rPr>
        <mc:AlternateContent>
          <mc:Choice Requires="wps">
            <w:drawing>
              <wp:anchor distT="0" distB="0" distL="114300" distR="114300" simplePos="0" relativeHeight="251889664" behindDoc="0" locked="0" layoutInCell="1" allowOverlap="1" wp14:anchorId="7CB23816" wp14:editId="5C1E8DB7">
                <wp:simplePos x="0" y="0"/>
                <wp:positionH relativeFrom="column">
                  <wp:posOffset>1307306</wp:posOffset>
                </wp:positionH>
                <wp:positionV relativeFrom="paragraph">
                  <wp:posOffset>188595</wp:posOffset>
                </wp:positionV>
                <wp:extent cx="1257300" cy="207169"/>
                <wp:effectExtent l="0" t="0" r="0" b="0"/>
                <wp:wrapNone/>
                <wp:docPr id="2087" name="Oval 2087"/>
                <wp:cNvGraphicFramePr/>
                <a:graphic xmlns:a="http://schemas.openxmlformats.org/drawingml/2006/main">
                  <a:graphicData uri="http://schemas.microsoft.com/office/word/2010/wordprocessingShape">
                    <wps:wsp>
                      <wps:cNvSpPr/>
                      <wps:spPr>
                        <a:xfrm>
                          <a:off x="0" y="0"/>
                          <a:ext cx="1257300" cy="20716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BBDDDD" id="Oval 2087" o:spid="_x0000_s1026" style="position:absolute;margin-left:102.95pt;margin-top:14.85pt;width:99pt;height:16.3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" fillcolor="white [3212]" stroked="f" strokeweight="1pt">
                <v:stroke joinstyle="miter"/>
              </v:oval>
            </w:pict>
          </mc:Fallback>
        </mc:AlternateContent>
      </w:r>
    </w:p>
    <w:tbl>
      <w:tblPr>
        <w:tblW w:w="8224" w:type="dxa"/>
        <w:jc w:val="center"/>
        <w:tblLayout w:type="fixed"/>
        <w:tblLook w:val="04A0" w:firstRow="1" w:lastRow="0" w:firstColumn="1" w:lastColumn="0" w:noHBand="0" w:noVBand="1"/>
      </w:tblPr>
      <w:tblGrid>
        <w:gridCol w:w="1432"/>
        <w:gridCol w:w="98"/>
        <w:gridCol w:w="350"/>
        <w:gridCol w:w="98"/>
        <w:gridCol w:w="638"/>
        <w:gridCol w:w="700"/>
        <w:gridCol w:w="736"/>
        <w:gridCol w:w="667"/>
        <w:gridCol w:w="322"/>
        <w:gridCol w:w="110"/>
        <w:gridCol w:w="322"/>
        <w:gridCol w:w="336"/>
        <w:gridCol w:w="671"/>
        <w:gridCol w:w="720"/>
        <w:gridCol w:w="720"/>
        <w:gridCol w:w="98"/>
        <w:gridCol w:w="206"/>
      </w:tblGrid>
      <w:tr w:rsidR="00622073" w:rsidRPr="001C4B43" w14:paraId="01B1DF15" w14:textId="77777777" w:rsidTr="00210A2F">
        <w:trPr>
          <w:gridAfter w:val="1"/>
          <w:wAfter w:w="206" w:type="dxa"/>
          <w:trHeight w:val="320"/>
          <w:tblHeader/>
          <w:jc w:val="center"/>
        </w:trPr>
        <w:tc>
          <w:tcPr>
            <w:tcW w:w="1530" w:type="dxa"/>
            <w:gridSpan w:val="2"/>
            <w:tcBorders>
              <w:left w:val="nil"/>
              <w:right w:val="nil"/>
            </w:tcBorders>
            <w:shd w:val="clear" w:color="auto" w:fill="auto"/>
            <w:noWrap/>
            <w:vAlign w:val="center"/>
          </w:tcPr>
          <w:p w14:paraId="571EE6F7" w14:textId="77777777" w:rsidR="00622073" w:rsidRPr="001C4B43" w:rsidRDefault="00622073" w:rsidP="00210A2F">
            <w:pPr>
              <w:spacing w:after="0" w:line="240" w:lineRule="auto"/>
              <w:rPr>
                <w:rFonts w:eastAsia="Times New Roman"/>
                <w:color w:val="000000"/>
                <w:sz w:val="16"/>
                <w:szCs w:val="16"/>
              </w:rPr>
            </w:pPr>
            <w:r>
              <w:rPr>
                <w:rFonts w:eastAsia="Times New Roman"/>
                <w:color w:val="000000"/>
                <w:sz w:val="16"/>
                <w:szCs w:val="16"/>
              </w:rPr>
              <w:t>Table E1 Continued</w:t>
            </w:r>
          </w:p>
        </w:tc>
        <w:tc>
          <w:tcPr>
            <w:tcW w:w="448" w:type="dxa"/>
            <w:gridSpan w:val="2"/>
            <w:tcBorders>
              <w:left w:val="nil"/>
              <w:right w:val="nil"/>
            </w:tcBorders>
            <w:shd w:val="clear" w:color="auto" w:fill="auto"/>
            <w:noWrap/>
            <w:vAlign w:val="center"/>
          </w:tcPr>
          <w:p w14:paraId="578F7A41" w14:textId="77777777" w:rsidR="00622073" w:rsidRPr="001C4B43" w:rsidRDefault="00622073" w:rsidP="00210A2F">
            <w:pPr>
              <w:spacing w:after="0" w:line="240" w:lineRule="auto"/>
              <w:jc w:val="center"/>
              <w:rPr>
                <w:rFonts w:eastAsia="Times New Roman"/>
                <w:color w:val="000000"/>
                <w:sz w:val="16"/>
                <w:szCs w:val="16"/>
              </w:rPr>
            </w:pPr>
          </w:p>
        </w:tc>
        <w:tc>
          <w:tcPr>
            <w:tcW w:w="6040" w:type="dxa"/>
            <w:gridSpan w:val="12"/>
            <w:tcBorders>
              <w:left w:val="nil"/>
              <w:right w:val="nil"/>
            </w:tcBorders>
            <w:shd w:val="clear" w:color="auto" w:fill="auto"/>
            <w:noWrap/>
            <w:vAlign w:val="center"/>
          </w:tcPr>
          <w:p w14:paraId="3651F85D" w14:textId="77777777" w:rsidR="00622073" w:rsidRPr="001C4B43" w:rsidRDefault="00622073" w:rsidP="00210A2F">
            <w:pPr>
              <w:spacing w:after="0" w:line="240" w:lineRule="auto"/>
              <w:jc w:val="center"/>
              <w:rPr>
                <w:rFonts w:eastAsia="Times New Roman"/>
                <w:color w:val="000000"/>
                <w:sz w:val="16"/>
                <w:szCs w:val="16"/>
              </w:rPr>
            </w:pPr>
          </w:p>
        </w:tc>
      </w:tr>
      <w:tr w:rsidR="00622073" w:rsidRPr="001C4B43" w14:paraId="3A6AC013" w14:textId="77777777" w:rsidTr="00210A2F">
        <w:trPr>
          <w:gridAfter w:val="2"/>
          <w:wAfter w:w="304" w:type="dxa"/>
          <w:trHeight w:val="320"/>
          <w:tblHeader/>
          <w:jc w:val="center"/>
        </w:trPr>
        <w:tc>
          <w:tcPr>
            <w:tcW w:w="1432" w:type="dxa"/>
            <w:tcBorders>
              <w:left w:val="nil"/>
              <w:bottom w:val="nil"/>
              <w:right w:val="nil"/>
            </w:tcBorders>
            <w:shd w:val="clear" w:color="auto" w:fill="auto"/>
            <w:noWrap/>
            <w:vAlign w:val="center"/>
            <w:hideMark/>
          </w:tcPr>
          <w:p w14:paraId="1FC7CD32" w14:textId="77777777" w:rsidR="00622073" w:rsidRPr="001C4B43" w:rsidRDefault="00622073" w:rsidP="00210A2F">
            <w:pPr>
              <w:spacing w:after="0" w:line="240" w:lineRule="auto"/>
              <w:jc w:val="center"/>
              <w:rPr>
                <w:rFonts w:eastAsia="Times New Roman"/>
                <w:color w:val="000000"/>
                <w:sz w:val="16"/>
                <w:szCs w:val="16"/>
              </w:rPr>
            </w:pPr>
          </w:p>
        </w:tc>
        <w:tc>
          <w:tcPr>
            <w:tcW w:w="448" w:type="dxa"/>
            <w:gridSpan w:val="2"/>
            <w:tcBorders>
              <w:left w:val="nil"/>
              <w:bottom w:val="nil"/>
              <w:right w:val="nil"/>
            </w:tcBorders>
            <w:shd w:val="clear" w:color="auto" w:fill="auto"/>
            <w:noWrap/>
            <w:vAlign w:val="center"/>
            <w:hideMark/>
          </w:tcPr>
          <w:p w14:paraId="4F17C338" w14:textId="77777777" w:rsidR="00622073" w:rsidRPr="001C4B43" w:rsidRDefault="00622073" w:rsidP="00210A2F">
            <w:pPr>
              <w:spacing w:after="0" w:line="240" w:lineRule="auto"/>
              <w:jc w:val="center"/>
              <w:rPr>
                <w:rFonts w:eastAsia="Times New Roman"/>
                <w:color w:val="000000"/>
                <w:sz w:val="16"/>
                <w:szCs w:val="16"/>
              </w:rPr>
            </w:pPr>
          </w:p>
        </w:tc>
        <w:tc>
          <w:tcPr>
            <w:tcW w:w="6040" w:type="dxa"/>
            <w:gridSpan w:val="12"/>
            <w:tcBorders>
              <w:left w:val="nil"/>
              <w:bottom w:val="single" w:sz="4" w:space="0" w:color="auto"/>
              <w:right w:val="nil"/>
            </w:tcBorders>
            <w:shd w:val="clear" w:color="auto" w:fill="auto"/>
            <w:noWrap/>
            <w:vAlign w:val="center"/>
            <w:hideMark/>
          </w:tcPr>
          <w:p w14:paraId="5DA913D5"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Consequent</w:t>
            </w:r>
          </w:p>
        </w:tc>
      </w:tr>
      <w:tr w:rsidR="00622073" w:rsidRPr="001C4B43" w14:paraId="0DBE42B9" w14:textId="77777777" w:rsidTr="00210A2F">
        <w:trPr>
          <w:gridAfter w:val="2"/>
          <w:wAfter w:w="304" w:type="dxa"/>
          <w:trHeight w:val="320"/>
          <w:tblHeader/>
          <w:jc w:val="center"/>
        </w:trPr>
        <w:tc>
          <w:tcPr>
            <w:tcW w:w="1432" w:type="dxa"/>
            <w:tcBorders>
              <w:top w:val="nil"/>
              <w:left w:val="nil"/>
              <w:bottom w:val="nil"/>
              <w:right w:val="nil"/>
            </w:tcBorders>
            <w:shd w:val="clear" w:color="auto" w:fill="auto"/>
            <w:noWrap/>
            <w:vAlign w:val="center"/>
            <w:hideMark/>
          </w:tcPr>
          <w:p w14:paraId="2C576FBF" w14:textId="77777777" w:rsidR="00622073" w:rsidRPr="001C4B43" w:rsidRDefault="00622073" w:rsidP="00210A2F">
            <w:pPr>
              <w:spacing w:after="0" w:line="240" w:lineRule="auto"/>
              <w:jc w:val="center"/>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center"/>
            <w:hideMark/>
          </w:tcPr>
          <w:p w14:paraId="3166B9DF" w14:textId="77777777" w:rsidR="00622073" w:rsidRPr="001C4B43" w:rsidRDefault="00622073" w:rsidP="00210A2F">
            <w:pPr>
              <w:spacing w:after="0" w:line="240" w:lineRule="auto"/>
              <w:jc w:val="center"/>
              <w:rPr>
                <w:rFonts w:eastAsia="Times New Roman"/>
                <w:sz w:val="16"/>
                <w:szCs w:val="16"/>
              </w:rPr>
            </w:pPr>
          </w:p>
        </w:tc>
        <w:tc>
          <w:tcPr>
            <w:tcW w:w="3161" w:type="dxa"/>
            <w:gridSpan w:val="6"/>
            <w:tcBorders>
              <w:top w:val="nil"/>
              <w:left w:val="nil"/>
              <w:bottom w:val="nil"/>
              <w:right w:val="nil"/>
            </w:tcBorders>
            <w:shd w:val="clear" w:color="auto" w:fill="auto"/>
            <w:noWrap/>
            <w:vAlign w:val="center"/>
            <w:hideMark/>
          </w:tcPr>
          <w:p w14:paraId="4CF55E6D"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Beauty Standards (M)</w:t>
            </w:r>
          </w:p>
        </w:tc>
        <w:tc>
          <w:tcPr>
            <w:tcW w:w="432" w:type="dxa"/>
            <w:gridSpan w:val="2"/>
            <w:tcBorders>
              <w:top w:val="nil"/>
              <w:left w:val="nil"/>
              <w:bottom w:val="nil"/>
              <w:right w:val="nil"/>
            </w:tcBorders>
            <w:shd w:val="clear" w:color="auto" w:fill="auto"/>
            <w:noWrap/>
            <w:vAlign w:val="center"/>
            <w:hideMark/>
          </w:tcPr>
          <w:p w14:paraId="7C346132" w14:textId="77777777" w:rsidR="00622073" w:rsidRPr="001C4B43" w:rsidRDefault="00622073" w:rsidP="00210A2F">
            <w:pPr>
              <w:spacing w:after="0" w:line="240" w:lineRule="auto"/>
              <w:jc w:val="center"/>
              <w:rPr>
                <w:rFonts w:eastAsia="Times New Roman"/>
                <w:color w:val="000000"/>
                <w:sz w:val="16"/>
                <w:szCs w:val="16"/>
              </w:rPr>
            </w:pPr>
          </w:p>
        </w:tc>
        <w:tc>
          <w:tcPr>
            <w:tcW w:w="2447" w:type="dxa"/>
            <w:gridSpan w:val="4"/>
            <w:tcBorders>
              <w:top w:val="nil"/>
              <w:left w:val="nil"/>
              <w:bottom w:val="nil"/>
              <w:right w:val="nil"/>
            </w:tcBorders>
            <w:shd w:val="clear" w:color="auto" w:fill="auto"/>
            <w:noWrap/>
            <w:vAlign w:val="center"/>
            <w:hideMark/>
          </w:tcPr>
          <w:p w14:paraId="0081C70F"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Ad Evaluation (Y)</w:t>
            </w:r>
          </w:p>
        </w:tc>
      </w:tr>
      <w:tr w:rsidR="00622073" w:rsidRPr="001C4B43" w14:paraId="49DC4244" w14:textId="77777777" w:rsidTr="00210A2F">
        <w:trPr>
          <w:gridAfter w:val="2"/>
          <w:wAfter w:w="304" w:type="dxa"/>
          <w:trHeight w:val="320"/>
          <w:tblHeader/>
          <w:jc w:val="center"/>
        </w:trPr>
        <w:tc>
          <w:tcPr>
            <w:tcW w:w="1432" w:type="dxa"/>
            <w:tcBorders>
              <w:top w:val="nil"/>
              <w:left w:val="nil"/>
              <w:bottom w:val="single" w:sz="4" w:space="0" w:color="auto"/>
              <w:right w:val="nil"/>
            </w:tcBorders>
            <w:shd w:val="clear" w:color="auto" w:fill="auto"/>
            <w:noWrap/>
            <w:vAlign w:val="center"/>
            <w:hideMark/>
          </w:tcPr>
          <w:p w14:paraId="5712767E"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single" w:sz="4" w:space="0" w:color="auto"/>
              <w:right w:val="nil"/>
            </w:tcBorders>
            <w:shd w:val="clear" w:color="auto" w:fill="auto"/>
            <w:noWrap/>
            <w:vAlign w:val="center"/>
            <w:hideMark/>
          </w:tcPr>
          <w:p w14:paraId="7A58A975" w14:textId="77777777" w:rsidR="00622073" w:rsidRPr="001C4B43" w:rsidRDefault="00622073" w:rsidP="00210A2F">
            <w:pPr>
              <w:spacing w:after="0" w:line="240" w:lineRule="auto"/>
              <w:jc w:val="center"/>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center"/>
            <w:hideMark/>
          </w:tcPr>
          <w:p w14:paraId="3669E265"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center"/>
            <w:hideMark/>
          </w:tcPr>
          <w:p w14:paraId="171EFDF5"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center"/>
            <w:hideMark/>
          </w:tcPr>
          <w:p w14:paraId="1B015B80"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center"/>
            <w:hideMark/>
          </w:tcPr>
          <w:p w14:paraId="1E1FF985"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single" w:sz="4" w:space="0" w:color="auto"/>
              <w:right w:val="nil"/>
            </w:tcBorders>
            <w:shd w:val="clear" w:color="auto" w:fill="auto"/>
            <w:noWrap/>
            <w:vAlign w:val="center"/>
            <w:hideMark/>
          </w:tcPr>
          <w:p w14:paraId="4BB429C0" w14:textId="77777777" w:rsidR="00622073" w:rsidRPr="001C4B43" w:rsidRDefault="00622073" w:rsidP="00210A2F">
            <w:pPr>
              <w:spacing w:after="0" w:line="240" w:lineRule="auto"/>
              <w:jc w:val="center"/>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center"/>
            <w:hideMark/>
          </w:tcPr>
          <w:p w14:paraId="59B27AB2"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center"/>
            <w:hideMark/>
          </w:tcPr>
          <w:p w14:paraId="2F19F79A"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center"/>
            <w:hideMark/>
          </w:tcPr>
          <w:p w14:paraId="123C88DE"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center"/>
            <w:hideMark/>
          </w:tcPr>
          <w:p w14:paraId="375B6FC9"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w:t>
            </w:r>
          </w:p>
        </w:tc>
      </w:tr>
      <w:tr w:rsidR="00622073" w:rsidRPr="001C4B43" w14:paraId="679536B0"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21E7192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39BC969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single" w:sz="4" w:space="0" w:color="auto"/>
              <w:left w:val="nil"/>
              <w:bottom w:val="nil"/>
              <w:right w:val="nil"/>
            </w:tcBorders>
            <w:shd w:val="clear" w:color="auto" w:fill="auto"/>
            <w:noWrap/>
            <w:vAlign w:val="bottom"/>
            <w:hideMark/>
          </w:tcPr>
          <w:p w14:paraId="12EA7CF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4.3886</w:t>
            </w:r>
          </w:p>
        </w:tc>
        <w:tc>
          <w:tcPr>
            <w:tcW w:w="700" w:type="dxa"/>
            <w:tcBorders>
              <w:top w:val="single" w:sz="4" w:space="0" w:color="auto"/>
              <w:left w:val="nil"/>
              <w:bottom w:val="nil"/>
              <w:right w:val="nil"/>
            </w:tcBorders>
            <w:shd w:val="clear" w:color="auto" w:fill="auto"/>
            <w:noWrap/>
            <w:vAlign w:val="bottom"/>
            <w:hideMark/>
          </w:tcPr>
          <w:p w14:paraId="48C8121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.9909</w:t>
            </w:r>
          </w:p>
        </w:tc>
        <w:tc>
          <w:tcPr>
            <w:tcW w:w="736" w:type="dxa"/>
            <w:tcBorders>
              <w:top w:val="single" w:sz="4" w:space="0" w:color="auto"/>
              <w:left w:val="nil"/>
              <w:bottom w:val="nil"/>
              <w:right w:val="nil"/>
            </w:tcBorders>
            <w:shd w:val="clear" w:color="auto" w:fill="auto"/>
            <w:noWrap/>
            <w:vAlign w:val="bottom"/>
            <w:hideMark/>
          </w:tcPr>
          <w:p w14:paraId="3E6A4BA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4.4288</w:t>
            </w:r>
          </w:p>
        </w:tc>
        <w:tc>
          <w:tcPr>
            <w:tcW w:w="667" w:type="dxa"/>
            <w:tcBorders>
              <w:top w:val="single" w:sz="4" w:space="0" w:color="auto"/>
              <w:left w:val="nil"/>
              <w:bottom w:val="nil"/>
              <w:right w:val="nil"/>
            </w:tcBorders>
            <w:shd w:val="clear" w:color="auto" w:fill="auto"/>
            <w:noWrap/>
            <w:vAlign w:val="bottom"/>
            <w:hideMark/>
          </w:tcPr>
          <w:p w14:paraId="0EE51CF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single" w:sz="4" w:space="0" w:color="auto"/>
              <w:left w:val="nil"/>
              <w:bottom w:val="nil"/>
              <w:right w:val="nil"/>
            </w:tcBorders>
            <w:shd w:val="clear" w:color="auto" w:fill="auto"/>
            <w:noWrap/>
            <w:vAlign w:val="bottom"/>
            <w:hideMark/>
          </w:tcPr>
          <w:p w14:paraId="0694D44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single" w:sz="4" w:space="0" w:color="auto"/>
              <w:left w:val="nil"/>
              <w:bottom w:val="nil"/>
              <w:right w:val="nil"/>
            </w:tcBorders>
            <w:shd w:val="clear" w:color="auto" w:fill="auto"/>
            <w:noWrap/>
            <w:vAlign w:val="bottom"/>
          </w:tcPr>
          <w:p w14:paraId="16A133A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1.4716</w:t>
            </w:r>
          </w:p>
        </w:tc>
        <w:tc>
          <w:tcPr>
            <w:tcW w:w="671" w:type="dxa"/>
            <w:tcBorders>
              <w:top w:val="single" w:sz="4" w:space="0" w:color="auto"/>
              <w:left w:val="nil"/>
              <w:bottom w:val="nil"/>
              <w:right w:val="nil"/>
            </w:tcBorders>
            <w:shd w:val="clear" w:color="auto" w:fill="auto"/>
            <w:noWrap/>
            <w:vAlign w:val="bottom"/>
          </w:tcPr>
          <w:p w14:paraId="4147C23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1.1782</w:t>
            </w:r>
          </w:p>
        </w:tc>
        <w:tc>
          <w:tcPr>
            <w:tcW w:w="720" w:type="dxa"/>
            <w:tcBorders>
              <w:top w:val="single" w:sz="4" w:space="0" w:color="auto"/>
              <w:left w:val="nil"/>
              <w:bottom w:val="nil"/>
              <w:right w:val="nil"/>
            </w:tcBorders>
            <w:shd w:val="clear" w:color="auto" w:fill="auto"/>
            <w:noWrap/>
            <w:vAlign w:val="bottom"/>
          </w:tcPr>
          <w:p w14:paraId="78F3BB4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1.2490</w:t>
            </w:r>
          </w:p>
        </w:tc>
        <w:tc>
          <w:tcPr>
            <w:tcW w:w="720" w:type="dxa"/>
            <w:tcBorders>
              <w:top w:val="single" w:sz="4" w:space="0" w:color="auto"/>
              <w:left w:val="nil"/>
              <w:bottom w:val="nil"/>
              <w:right w:val="nil"/>
            </w:tcBorders>
            <w:shd w:val="clear" w:color="auto" w:fill="auto"/>
            <w:noWrap/>
            <w:vAlign w:val="bottom"/>
          </w:tcPr>
          <w:p w14:paraId="3964B58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.2140</w:t>
            </w:r>
          </w:p>
        </w:tc>
      </w:tr>
      <w:tr w:rsidR="00622073" w:rsidRPr="001C4B43" w14:paraId="5C1502F1"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625FE9A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1494C00F"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hideMark/>
          </w:tcPr>
          <w:p w14:paraId="2998BEF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-1.4304</w:t>
            </w:r>
          </w:p>
        </w:tc>
        <w:tc>
          <w:tcPr>
            <w:tcW w:w="700" w:type="dxa"/>
            <w:tcBorders>
              <w:top w:val="nil"/>
              <w:left w:val="nil"/>
              <w:bottom w:val="nil"/>
              <w:right w:val="nil"/>
            </w:tcBorders>
            <w:shd w:val="clear" w:color="auto" w:fill="auto"/>
            <w:noWrap/>
            <w:vAlign w:val="bottom"/>
            <w:hideMark/>
          </w:tcPr>
          <w:p w14:paraId="63E3CAF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.7740</w:t>
            </w:r>
          </w:p>
        </w:tc>
        <w:tc>
          <w:tcPr>
            <w:tcW w:w="736" w:type="dxa"/>
            <w:tcBorders>
              <w:top w:val="nil"/>
              <w:left w:val="nil"/>
              <w:bottom w:val="nil"/>
              <w:right w:val="nil"/>
            </w:tcBorders>
            <w:shd w:val="clear" w:color="auto" w:fill="auto"/>
            <w:noWrap/>
            <w:vAlign w:val="bottom"/>
            <w:hideMark/>
          </w:tcPr>
          <w:p w14:paraId="34ED9A5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-1.8482</w:t>
            </w:r>
          </w:p>
        </w:tc>
        <w:tc>
          <w:tcPr>
            <w:tcW w:w="667" w:type="dxa"/>
            <w:tcBorders>
              <w:top w:val="nil"/>
              <w:left w:val="nil"/>
              <w:bottom w:val="nil"/>
              <w:right w:val="nil"/>
            </w:tcBorders>
            <w:shd w:val="clear" w:color="auto" w:fill="auto"/>
            <w:noWrap/>
            <w:vAlign w:val="bottom"/>
            <w:hideMark/>
          </w:tcPr>
          <w:p w14:paraId="1A4752E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0.0669</w:t>
            </w:r>
          </w:p>
        </w:tc>
        <w:tc>
          <w:tcPr>
            <w:tcW w:w="432" w:type="dxa"/>
            <w:gridSpan w:val="2"/>
            <w:tcBorders>
              <w:top w:val="nil"/>
              <w:left w:val="nil"/>
              <w:bottom w:val="nil"/>
              <w:right w:val="nil"/>
            </w:tcBorders>
            <w:shd w:val="clear" w:color="auto" w:fill="auto"/>
            <w:noWrap/>
            <w:vAlign w:val="bottom"/>
            <w:hideMark/>
          </w:tcPr>
          <w:p w14:paraId="3D432F98"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5585BA5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.5993</w:t>
            </w:r>
          </w:p>
        </w:tc>
        <w:tc>
          <w:tcPr>
            <w:tcW w:w="671" w:type="dxa"/>
            <w:tcBorders>
              <w:top w:val="nil"/>
              <w:left w:val="nil"/>
              <w:bottom w:val="nil"/>
              <w:right w:val="nil"/>
            </w:tcBorders>
            <w:shd w:val="clear" w:color="auto" w:fill="auto"/>
            <w:noWrap/>
            <w:vAlign w:val="bottom"/>
          </w:tcPr>
          <w:p w14:paraId="064AEA4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.4346</w:t>
            </w:r>
          </w:p>
        </w:tc>
        <w:tc>
          <w:tcPr>
            <w:tcW w:w="720" w:type="dxa"/>
            <w:tcBorders>
              <w:top w:val="nil"/>
              <w:left w:val="nil"/>
              <w:bottom w:val="nil"/>
              <w:right w:val="nil"/>
            </w:tcBorders>
            <w:shd w:val="clear" w:color="auto" w:fill="auto"/>
            <w:noWrap/>
            <w:vAlign w:val="bottom"/>
          </w:tcPr>
          <w:p w14:paraId="0309BE7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1.3789</w:t>
            </w:r>
          </w:p>
        </w:tc>
        <w:tc>
          <w:tcPr>
            <w:tcW w:w="720" w:type="dxa"/>
            <w:tcBorders>
              <w:top w:val="nil"/>
              <w:left w:val="nil"/>
              <w:bottom w:val="nil"/>
              <w:right w:val="nil"/>
            </w:tcBorders>
            <w:shd w:val="clear" w:color="auto" w:fill="auto"/>
            <w:noWrap/>
            <w:vAlign w:val="bottom"/>
          </w:tcPr>
          <w:p w14:paraId="27DCC8E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.1703</w:t>
            </w:r>
          </w:p>
        </w:tc>
      </w:tr>
      <w:tr w:rsidR="00622073" w:rsidRPr="001C4B43" w14:paraId="4497E77D"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2D1EB60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0E3A52F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-.1439</w:t>
            </w:r>
          </w:p>
        </w:tc>
        <w:tc>
          <w:tcPr>
            <w:tcW w:w="700" w:type="dxa"/>
            <w:tcBorders>
              <w:top w:val="nil"/>
              <w:left w:val="nil"/>
              <w:bottom w:val="nil"/>
              <w:right w:val="nil"/>
            </w:tcBorders>
            <w:shd w:val="clear" w:color="auto" w:fill="auto"/>
            <w:noWrap/>
            <w:vAlign w:val="bottom"/>
          </w:tcPr>
          <w:p w14:paraId="6E8E4D9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.0968</w:t>
            </w:r>
          </w:p>
        </w:tc>
        <w:tc>
          <w:tcPr>
            <w:tcW w:w="736" w:type="dxa"/>
            <w:tcBorders>
              <w:top w:val="nil"/>
              <w:left w:val="nil"/>
              <w:bottom w:val="nil"/>
              <w:right w:val="nil"/>
            </w:tcBorders>
            <w:shd w:val="clear" w:color="auto" w:fill="auto"/>
            <w:noWrap/>
            <w:vAlign w:val="bottom"/>
          </w:tcPr>
          <w:p w14:paraId="64443F1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-1.4859</w:t>
            </w:r>
          </w:p>
        </w:tc>
        <w:tc>
          <w:tcPr>
            <w:tcW w:w="667" w:type="dxa"/>
            <w:tcBorders>
              <w:top w:val="nil"/>
              <w:left w:val="nil"/>
              <w:bottom w:val="nil"/>
              <w:right w:val="nil"/>
            </w:tcBorders>
            <w:shd w:val="clear" w:color="auto" w:fill="auto"/>
            <w:noWrap/>
            <w:vAlign w:val="bottom"/>
          </w:tcPr>
          <w:p w14:paraId="2936865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0.1398</w:t>
            </w:r>
          </w:p>
        </w:tc>
        <w:tc>
          <w:tcPr>
            <w:tcW w:w="432" w:type="dxa"/>
            <w:gridSpan w:val="2"/>
            <w:tcBorders>
              <w:top w:val="nil"/>
              <w:left w:val="nil"/>
              <w:bottom w:val="nil"/>
              <w:right w:val="nil"/>
            </w:tcBorders>
            <w:shd w:val="clear" w:color="auto" w:fill="auto"/>
            <w:noWrap/>
            <w:vAlign w:val="bottom"/>
          </w:tcPr>
          <w:p w14:paraId="2BCD9286"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087AF85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7097183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6F8A0A8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1DC25DD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3511AC83"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1298781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7E439704"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0205690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.1931</w:t>
            </w:r>
          </w:p>
        </w:tc>
        <w:tc>
          <w:tcPr>
            <w:tcW w:w="700" w:type="dxa"/>
            <w:tcBorders>
              <w:top w:val="nil"/>
              <w:left w:val="nil"/>
              <w:bottom w:val="nil"/>
              <w:right w:val="nil"/>
            </w:tcBorders>
            <w:shd w:val="clear" w:color="auto" w:fill="auto"/>
            <w:noWrap/>
            <w:vAlign w:val="bottom"/>
          </w:tcPr>
          <w:p w14:paraId="249B96C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.1369</w:t>
            </w:r>
          </w:p>
        </w:tc>
        <w:tc>
          <w:tcPr>
            <w:tcW w:w="736" w:type="dxa"/>
            <w:tcBorders>
              <w:top w:val="nil"/>
              <w:left w:val="nil"/>
              <w:bottom w:val="nil"/>
              <w:right w:val="nil"/>
            </w:tcBorders>
            <w:shd w:val="clear" w:color="auto" w:fill="auto"/>
            <w:noWrap/>
            <w:vAlign w:val="bottom"/>
          </w:tcPr>
          <w:p w14:paraId="7FF30FB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1.4102</w:t>
            </w:r>
          </w:p>
        </w:tc>
        <w:tc>
          <w:tcPr>
            <w:tcW w:w="667" w:type="dxa"/>
            <w:tcBorders>
              <w:top w:val="nil"/>
              <w:left w:val="nil"/>
              <w:bottom w:val="nil"/>
              <w:right w:val="nil"/>
            </w:tcBorders>
            <w:shd w:val="clear" w:color="auto" w:fill="auto"/>
            <w:noWrap/>
            <w:vAlign w:val="bottom"/>
          </w:tcPr>
          <w:p w14:paraId="2AAF4A7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.1609</w:t>
            </w:r>
          </w:p>
        </w:tc>
        <w:tc>
          <w:tcPr>
            <w:tcW w:w="432" w:type="dxa"/>
            <w:gridSpan w:val="2"/>
            <w:tcBorders>
              <w:top w:val="nil"/>
              <w:left w:val="nil"/>
              <w:bottom w:val="nil"/>
              <w:right w:val="nil"/>
            </w:tcBorders>
            <w:shd w:val="clear" w:color="auto" w:fill="auto"/>
            <w:noWrap/>
            <w:vAlign w:val="bottom"/>
          </w:tcPr>
          <w:p w14:paraId="21C835F5"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18CACE7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375FC2F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6FC72A6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46B1FBB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3C2CF3A2"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0213F70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52F9A947"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4EDFF6C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.5096</w:t>
            </w:r>
          </w:p>
        </w:tc>
        <w:tc>
          <w:tcPr>
            <w:tcW w:w="700" w:type="dxa"/>
            <w:tcBorders>
              <w:top w:val="nil"/>
              <w:left w:val="nil"/>
              <w:bottom w:val="nil"/>
              <w:right w:val="nil"/>
            </w:tcBorders>
            <w:shd w:val="clear" w:color="auto" w:fill="auto"/>
            <w:noWrap/>
            <w:vAlign w:val="bottom"/>
          </w:tcPr>
          <w:p w14:paraId="010B86B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.1032</w:t>
            </w:r>
          </w:p>
        </w:tc>
        <w:tc>
          <w:tcPr>
            <w:tcW w:w="736" w:type="dxa"/>
            <w:tcBorders>
              <w:top w:val="nil"/>
              <w:left w:val="nil"/>
              <w:bottom w:val="nil"/>
              <w:right w:val="nil"/>
            </w:tcBorders>
            <w:shd w:val="clear" w:color="auto" w:fill="auto"/>
            <w:noWrap/>
            <w:vAlign w:val="bottom"/>
          </w:tcPr>
          <w:p w14:paraId="323CD4F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4.9403</w:t>
            </w:r>
          </w:p>
        </w:tc>
        <w:tc>
          <w:tcPr>
            <w:tcW w:w="667" w:type="dxa"/>
            <w:tcBorders>
              <w:top w:val="nil"/>
              <w:left w:val="nil"/>
              <w:bottom w:val="nil"/>
              <w:right w:val="nil"/>
            </w:tcBorders>
            <w:shd w:val="clear" w:color="auto" w:fill="auto"/>
            <w:noWrap/>
            <w:vAlign w:val="bottom"/>
          </w:tcPr>
          <w:p w14:paraId="62C27BB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tcPr>
          <w:p w14:paraId="5A120AF7"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013B8D4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.5506</w:t>
            </w:r>
          </w:p>
        </w:tc>
        <w:tc>
          <w:tcPr>
            <w:tcW w:w="671" w:type="dxa"/>
            <w:tcBorders>
              <w:top w:val="nil"/>
              <w:left w:val="nil"/>
              <w:bottom w:val="nil"/>
              <w:right w:val="nil"/>
            </w:tcBorders>
            <w:shd w:val="clear" w:color="auto" w:fill="auto"/>
            <w:noWrap/>
            <w:vAlign w:val="bottom"/>
          </w:tcPr>
          <w:p w14:paraId="64A7DE0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.1430</w:t>
            </w:r>
          </w:p>
        </w:tc>
        <w:tc>
          <w:tcPr>
            <w:tcW w:w="720" w:type="dxa"/>
            <w:tcBorders>
              <w:top w:val="nil"/>
              <w:left w:val="nil"/>
              <w:bottom w:val="nil"/>
              <w:right w:val="nil"/>
            </w:tcBorders>
            <w:shd w:val="clear" w:color="auto" w:fill="auto"/>
            <w:noWrap/>
            <w:vAlign w:val="bottom"/>
          </w:tcPr>
          <w:p w14:paraId="16FE328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3.8509</w:t>
            </w:r>
          </w:p>
        </w:tc>
        <w:tc>
          <w:tcPr>
            <w:tcW w:w="720" w:type="dxa"/>
            <w:tcBorders>
              <w:top w:val="nil"/>
              <w:left w:val="nil"/>
              <w:bottom w:val="nil"/>
              <w:right w:val="nil"/>
            </w:tcBorders>
            <w:shd w:val="clear" w:color="auto" w:fill="auto"/>
            <w:noWrap/>
            <w:vAlign w:val="bottom"/>
          </w:tcPr>
          <w:p w14:paraId="30E42A0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.0002</w:t>
            </w:r>
          </w:p>
        </w:tc>
      </w:tr>
      <w:tr w:rsidR="00622073" w:rsidRPr="001C4B43" w14:paraId="7EF00786" w14:textId="77777777" w:rsidTr="00210A2F">
        <w:trPr>
          <w:gridAfter w:val="2"/>
          <w:wAfter w:w="304" w:type="dxa"/>
          <w:trHeight w:val="280"/>
          <w:jc w:val="center"/>
        </w:trPr>
        <w:tc>
          <w:tcPr>
            <w:tcW w:w="1880" w:type="dxa"/>
            <w:gridSpan w:val="3"/>
            <w:tcBorders>
              <w:top w:val="nil"/>
              <w:left w:val="nil"/>
              <w:bottom w:val="single" w:sz="4" w:space="0" w:color="auto"/>
              <w:right w:val="nil"/>
            </w:tcBorders>
            <w:shd w:val="clear" w:color="auto" w:fill="auto"/>
            <w:noWrap/>
            <w:vAlign w:val="bottom"/>
            <w:hideMark/>
          </w:tcPr>
          <w:p w14:paraId="238B645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Beauty Standards (M) </w:t>
            </w:r>
          </w:p>
        </w:tc>
        <w:tc>
          <w:tcPr>
            <w:tcW w:w="736" w:type="dxa"/>
            <w:gridSpan w:val="2"/>
            <w:tcBorders>
              <w:top w:val="nil"/>
              <w:left w:val="nil"/>
              <w:bottom w:val="single" w:sz="4" w:space="0" w:color="auto"/>
              <w:right w:val="nil"/>
            </w:tcBorders>
            <w:shd w:val="clear" w:color="auto" w:fill="auto"/>
            <w:noWrap/>
            <w:vAlign w:val="bottom"/>
            <w:hideMark/>
          </w:tcPr>
          <w:p w14:paraId="359468C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198506C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1F6170E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7836519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56E52D1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30FF31A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-.0224</w:t>
            </w:r>
          </w:p>
        </w:tc>
        <w:tc>
          <w:tcPr>
            <w:tcW w:w="671" w:type="dxa"/>
            <w:tcBorders>
              <w:top w:val="nil"/>
              <w:left w:val="nil"/>
              <w:bottom w:val="single" w:sz="4" w:space="0" w:color="auto"/>
              <w:right w:val="nil"/>
            </w:tcBorders>
            <w:shd w:val="clear" w:color="auto" w:fill="auto"/>
            <w:noWrap/>
            <w:vAlign w:val="bottom"/>
          </w:tcPr>
          <w:p w14:paraId="4920C84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.1116</w:t>
            </w:r>
          </w:p>
        </w:tc>
        <w:tc>
          <w:tcPr>
            <w:tcW w:w="720" w:type="dxa"/>
            <w:tcBorders>
              <w:top w:val="nil"/>
              <w:left w:val="nil"/>
              <w:bottom w:val="single" w:sz="4" w:space="0" w:color="auto"/>
              <w:right w:val="nil"/>
            </w:tcBorders>
            <w:shd w:val="clear" w:color="auto" w:fill="auto"/>
            <w:noWrap/>
            <w:vAlign w:val="bottom"/>
          </w:tcPr>
          <w:p w14:paraId="09AF57B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-.2011</w:t>
            </w:r>
          </w:p>
        </w:tc>
        <w:tc>
          <w:tcPr>
            <w:tcW w:w="720" w:type="dxa"/>
            <w:tcBorders>
              <w:top w:val="nil"/>
              <w:left w:val="nil"/>
              <w:bottom w:val="single" w:sz="4" w:space="0" w:color="auto"/>
              <w:right w:val="nil"/>
            </w:tcBorders>
            <w:shd w:val="clear" w:color="auto" w:fill="auto"/>
            <w:noWrap/>
            <w:vAlign w:val="bottom"/>
          </w:tcPr>
          <w:p w14:paraId="26C56CE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.8409</w:t>
            </w:r>
          </w:p>
        </w:tc>
      </w:tr>
      <w:tr w:rsidR="00622073" w:rsidRPr="001C4B43" w14:paraId="303F36A8"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595D9A90" w14:textId="77777777" w:rsidR="00622073" w:rsidRPr="001C4B43" w:rsidRDefault="00622073" w:rsidP="00210A2F">
            <w:pPr>
              <w:spacing w:after="0" w:line="240" w:lineRule="auto"/>
              <w:jc w:val="right"/>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76FF5BF4"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3D779115"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Self-threat (M)</w:t>
            </w:r>
          </w:p>
        </w:tc>
        <w:tc>
          <w:tcPr>
            <w:tcW w:w="432" w:type="dxa"/>
            <w:gridSpan w:val="2"/>
            <w:tcBorders>
              <w:top w:val="nil"/>
              <w:left w:val="nil"/>
              <w:bottom w:val="nil"/>
              <w:right w:val="nil"/>
            </w:tcBorders>
            <w:shd w:val="clear" w:color="auto" w:fill="auto"/>
            <w:noWrap/>
            <w:vAlign w:val="bottom"/>
            <w:hideMark/>
          </w:tcPr>
          <w:p w14:paraId="2F05ACC5"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07C1C8C1"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Ad Evaluation (Y)</w:t>
            </w:r>
          </w:p>
        </w:tc>
      </w:tr>
      <w:tr w:rsidR="00622073" w:rsidRPr="001C4B43" w14:paraId="2F116E59"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04209AC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71DDC224"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636DCBB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062D60B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15E4CEB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05D9E6D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137A9D94"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61FC02D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1C04F3C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0508E9B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41FA015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2171E419"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4AC311B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388B7AF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59F9154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-1.3433</w:t>
            </w:r>
          </w:p>
        </w:tc>
        <w:tc>
          <w:tcPr>
            <w:tcW w:w="700" w:type="dxa"/>
            <w:tcBorders>
              <w:top w:val="nil"/>
              <w:left w:val="nil"/>
              <w:bottom w:val="nil"/>
              <w:right w:val="nil"/>
            </w:tcBorders>
            <w:shd w:val="clear" w:color="auto" w:fill="auto"/>
            <w:noWrap/>
            <w:vAlign w:val="bottom"/>
          </w:tcPr>
          <w:p w14:paraId="43B1D31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1.1959</w:t>
            </w:r>
          </w:p>
        </w:tc>
        <w:tc>
          <w:tcPr>
            <w:tcW w:w="736" w:type="dxa"/>
            <w:tcBorders>
              <w:top w:val="nil"/>
              <w:left w:val="nil"/>
              <w:bottom w:val="nil"/>
              <w:right w:val="nil"/>
            </w:tcBorders>
            <w:shd w:val="clear" w:color="auto" w:fill="auto"/>
            <w:noWrap/>
            <w:vAlign w:val="bottom"/>
          </w:tcPr>
          <w:p w14:paraId="17FC80E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-1.1233</w:t>
            </w:r>
          </w:p>
        </w:tc>
        <w:tc>
          <w:tcPr>
            <w:tcW w:w="667" w:type="dxa"/>
            <w:tcBorders>
              <w:top w:val="nil"/>
              <w:left w:val="nil"/>
              <w:bottom w:val="nil"/>
              <w:right w:val="nil"/>
            </w:tcBorders>
            <w:shd w:val="clear" w:color="auto" w:fill="auto"/>
            <w:noWrap/>
            <w:vAlign w:val="bottom"/>
          </w:tcPr>
          <w:p w14:paraId="4CE9424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.2634</w:t>
            </w:r>
          </w:p>
        </w:tc>
        <w:tc>
          <w:tcPr>
            <w:tcW w:w="432" w:type="dxa"/>
            <w:gridSpan w:val="2"/>
            <w:tcBorders>
              <w:top w:val="single" w:sz="4" w:space="0" w:color="auto"/>
              <w:left w:val="nil"/>
              <w:bottom w:val="nil"/>
              <w:right w:val="nil"/>
            </w:tcBorders>
            <w:shd w:val="clear" w:color="auto" w:fill="auto"/>
            <w:noWrap/>
            <w:vAlign w:val="bottom"/>
          </w:tcPr>
          <w:p w14:paraId="2BA09861"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4B027B0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-.0065</w:t>
            </w:r>
          </w:p>
        </w:tc>
        <w:tc>
          <w:tcPr>
            <w:tcW w:w="671" w:type="dxa"/>
            <w:tcBorders>
              <w:top w:val="nil"/>
              <w:left w:val="nil"/>
              <w:bottom w:val="nil"/>
              <w:right w:val="nil"/>
            </w:tcBorders>
            <w:shd w:val="clear" w:color="auto" w:fill="auto"/>
            <w:noWrap/>
            <w:vAlign w:val="bottom"/>
          </w:tcPr>
          <w:p w14:paraId="3935D74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.8908</w:t>
            </w:r>
          </w:p>
        </w:tc>
        <w:tc>
          <w:tcPr>
            <w:tcW w:w="720" w:type="dxa"/>
            <w:tcBorders>
              <w:top w:val="nil"/>
              <w:left w:val="nil"/>
              <w:bottom w:val="nil"/>
              <w:right w:val="nil"/>
            </w:tcBorders>
            <w:shd w:val="clear" w:color="auto" w:fill="auto"/>
            <w:noWrap/>
            <w:vAlign w:val="bottom"/>
          </w:tcPr>
          <w:p w14:paraId="61910A5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-.0073</w:t>
            </w:r>
          </w:p>
        </w:tc>
        <w:tc>
          <w:tcPr>
            <w:tcW w:w="720" w:type="dxa"/>
            <w:tcBorders>
              <w:top w:val="nil"/>
              <w:left w:val="nil"/>
              <w:bottom w:val="nil"/>
              <w:right w:val="nil"/>
            </w:tcBorders>
            <w:shd w:val="clear" w:color="auto" w:fill="auto"/>
            <w:noWrap/>
            <w:vAlign w:val="bottom"/>
          </w:tcPr>
          <w:p w14:paraId="1447CC3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.9942</w:t>
            </w:r>
          </w:p>
        </w:tc>
      </w:tr>
      <w:tr w:rsidR="00622073" w:rsidRPr="001C4B43" w14:paraId="37B7BB1A"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29485A9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57C72B17"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0ECCF6F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.8819</w:t>
            </w:r>
          </w:p>
        </w:tc>
        <w:tc>
          <w:tcPr>
            <w:tcW w:w="700" w:type="dxa"/>
            <w:tcBorders>
              <w:top w:val="nil"/>
              <w:left w:val="nil"/>
              <w:bottom w:val="nil"/>
              <w:right w:val="nil"/>
            </w:tcBorders>
            <w:shd w:val="clear" w:color="auto" w:fill="auto"/>
            <w:noWrap/>
            <w:vAlign w:val="bottom"/>
          </w:tcPr>
          <w:p w14:paraId="682AFA8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.9341</w:t>
            </w:r>
          </w:p>
        </w:tc>
        <w:tc>
          <w:tcPr>
            <w:tcW w:w="736" w:type="dxa"/>
            <w:tcBorders>
              <w:top w:val="nil"/>
              <w:left w:val="nil"/>
              <w:bottom w:val="nil"/>
              <w:right w:val="nil"/>
            </w:tcBorders>
            <w:shd w:val="clear" w:color="auto" w:fill="auto"/>
            <w:noWrap/>
            <w:vAlign w:val="bottom"/>
          </w:tcPr>
          <w:p w14:paraId="53DA11F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.9441</w:t>
            </w:r>
          </w:p>
        </w:tc>
        <w:tc>
          <w:tcPr>
            <w:tcW w:w="667" w:type="dxa"/>
            <w:tcBorders>
              <w:top w:val="nil"/>
              <w:left w:val="nil"/>
              <w:bottom w:val="nil"/>
              <w:right w:val="nil"/>
            </w:tcBorders>
            <w:shd w:val="clear" w:color="auto" w:fill="auto"/>
            <w:noWrap/>
            <w:vAlign w:val="bottom"/>
          </w:tcPr>
          <w:p w14:paraId="6FF013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.3469</w:t>
            </w:r>
          </w:p>
        </w:tc>
        <w:tc>
          <w:tcPr>
            <w:tcW w:w="432" w:type="dxa"/>
            <w:gridSpan w:val="2"/>
            <w:tcBorders>
              <w:top w:val="nil"/>
              <w:left w:val="nil"/>
              <w:bottom w:val="nil"/>
              <w:right w:val="nil"/>
            </w:tcBorders>
            <w:shd w:val="clear" w:color="auto" w:fill="auto"/>
            <w:noWrap/>
            <w:vAlign w:val="bottom"/>
          </w:tcPr>
          <w:p w14:paraId="68258573"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027D729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.5599</w:t>
            </w:r>
          </w:p>
        </w:tc>
        <w:tc>
          <w:tcPr>
            <w:tcW w:w="671" w:type="dxa"/>
            <w:tcBorders>
              <w:top w:val="nil"/>
              <w:left w:val="nil"/>
              <w:bottom w:val="nil"/>
              <w:right w:val="nil"/>
            </w:tcBorders>
            <w:shd w:val="clear" w:color="auto" w:fill="auto"/>
            <w:noWrap/>
            <w:vAlign w:val="bottom"/>
          </w:tcPr>
          <w:p w14:paraId="21A2786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.3420</w:t>
            </w:r>
          </w:p>
        </w:tc>
        <w:tc>
          <w:tcPr>
            <w:tcW w:w="720" w:type="dxa"/>
            <w:tcBorders>
              <w:top w:val="nil"/>
              <w:left w:val="nil"/>
              <w:bottom w:val="nil"/>
              <w:right w:val="nil"/>
            </w:tcBorders>
            <w:shd w:val="clear" w:color="auto" w:fill="auto"/>
            <w:noWrap/>
            <w:vAlign w:val="bottom"/>
          </w:tcPr>
          <w:p w14:paraId="70F0F36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1.6371</w:t>
            </w:r>
          </w:p>
        </w:tc>
        <w:tc>
          <w:tcPr>
            <w:tcW w:w="720" w:type="dxa"/>
            <w:tcBorders>
              <w:top w:val="nil"/>
              <w:left w:val="nil"/>
              <w:bottom w:val="nil"/>
              <w:right w:val="nil"/>
            </w:tcBorders>
            <w:shd w:val="clear" w:color="auto" w:fill="auto"/>
            <w:noWrap/>
            <w:vAlign w:val="bottom"/>
          </w:tcPr>
          <w:p w14:paraId="66B7E42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.1041</w:t>
            </w:r>
          </w:p>
        </w:tc>
      </w:tr>
      <w:tr w:rsidR="00622073" w:rsidRPr="001C4B43" w14:paraId="5857087A"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1E91AA9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554B1E8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.8817</w:t>
            </w:r>
          </w:p>
        </w:tc>
        <w:tc>
          <w:tcPr>
            <w:tcW w:w="700" w:type="dxa"/>
            <w:tcBorders>
              <w:top w:val="nil"/>
              <w:left w:val="nil"/>
              <w:bottom w:val="nil"/>
              <w:right w:val="nil"/>
            </w:tcBorders>
            <w:shd w:val="clear" w:color="auto" w:fill="auto"/>
            <w:noWrap/>
            <w:vAlign w:val="bottom"/>
          </w:tcPr>
          <w:p w14:paraId="3DDF048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.1169</w:t>
            </w:r>
          </w:p>
        </w:tc>
        <w:tc>
          <w:tcPr>
            <w:tcW w:w="736" w:type="dxa"/>
            <w:tcBorders>
              <w:top w:val="nil"/>
              <w:left w:val="nil"/>
              <w:bottom w:val="nil"/>
              <w:right w:val="nil"/>
            </w:tcBorders>
            <w:shd w:val="clear" w:color="auto" w:fill="auto"/>
            <w:noWrap/>
            <w:vAlign w:val="bottom"/>
          </w:tcPr>
          <w:p w14:paraId="2FBE511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7.5440</w:t>
            </w:r>
          </w:p>
        </w:tc>
        <w:tc>
          <w:tcPr>
            <w:tcW w:w="667" w:type="dxa"/>
            <w:tcBorders>
              <w:top w:val="nil"/>
              <w:left w:val="nil"/>
              <w:bottom w:val="nil"/>
              <w:right w:val="nil"/>
            </w:tcBorders>
            <w:shd w:val="clear" w:color="auto" w:fill="auto"/>
            <w:noWrap/>
            <w:vAlign w:val="bottom"/>
          </w:tcPr>
          <w:p w14:paraId="3339BE3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tcPr>
          <w:p w14:paraId="49431C2C"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2E9C95C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482BE72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74FFC3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328CA30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50D5900B"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1DED0E5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2A4C9153"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566FF5F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lang w:val="vi-VN"/>
              </w:rPr>
              <w:t>-.2785</w:t>
            </w:r>
          </w:p>
        </w:tc>
        <w:tc>
          <w:tcPr>
            <w:tcW w:w="700" w:type="dxa"/>
            <w:tcBorders>
              <w:top w:val="nil"/>
              <w:left w:val="nil"/>
              <w:bottom w:val="nil"/>
              <w:right w:val="nil"/>
            </w:tcBorders>
            <w:shd w:val="clear" w:color="auto" w:fill="auto"/>
            <w:noWrap/>
            <w:vAlign w:val="bottom"/>
          </w:tcPr>
          <w:p w14:paraId="203B01C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.1652</w:t>
            </w:r>
          </w:p>
        </w:tc>
        <w:tc>
          <w:tcPr>
            <w:tcW w:w="736" w:type="dxa"/>
            <w:tcBorders>
              <w:top w:val="nil"/>
              <w:left w:val="nil"/>
              <w:bottom w:val="nil"/>
              <w:right w:val="nil"/>
            </w:tcBorders>
            <w:shd w:val="clear" w:color="auto" w:fill="auto"/>
            <w:noWrap/>
            <w:vAlign w:val="bottom"/>
          </w:tcPr>
          <w:p w14:paraId="12BF35D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-1.6852</w:t>
            </w:r>
          </w:p>
        </w:tc>
        <w:tc>
          <w:tcPr>
            <w:tcW w:w="667" w:type="dxa"/>
            <w:tcBorders>
              <w:top w:val="nil"/>
              <w:left w:val="nil"/>
              <w:bottom w:val="nil"/>
              <w:right w:val="nil"/>
            </w:tcBorders>
            <w:shd w:val="clear" w:color="auto" w:fill="auto"/>
            <w:noWrap/>
            <w:vAlign w:val="bottom"/>
          </w:tcPr>
          <w:p w14:paraId="4C811BB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.0944</w:t>
            </w:r>
          </w:p>
        </w:tc>
        <w:tc>
          <w:tcPr>
            <w:tcW w:w="432" w:type="dxa"/>
            <w:gridSpan w:val="2"/>
            <w:tcBorders>
              <w:top w:val="nil"/>
              <w:left w:val="nil"/>
              <w:bottom w:val="nil"/>
              <w:right w:val="nil"/>
            </w:tcBorders>
            <w:shd w:val="clear" w:color="auto" w:fill="auto"/>
            <w:noWrap/>
            <w:vAlign w:val="bottom"/>
          </w:tcPr>
          <w:p w14:paraId="10115EE7"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05727D7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144404E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107C5D5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0E14D90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5923B898"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2C03D4E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2A0C8D9F"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3EA1DA76" w14:textId="77777777" w:rsidR="00622073" w:rsidRPr="001C4B43" w:rsidDel="00907F81"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.1983</w:t>
            </w:r>
          </w:p>
        </w:tc>
        <w:tc>
          <w:tcPr>
            <w:tcW w:w="700" w:type="dxa"/>
            <w:tcBorders>
              <w:top w:val="nil"/>
              <w:left w:val="nil"/>
              <w:bottom w:val="nil"/>
              <w:right w:val="nil"/>
            </w:tcBorders>
            <w:shd w:val="clear" w:color="auto" w:fill="auto"/>
            <w:noWrap/>
            <w:vAlign w:val="bottom"/>
          </w:tcPr>
          <w:p w14:paraId="6246C891" w14:textId="77777777" w:rsidR="00622073" w:rsidRPr="001C4B43" w:rsidDel="00907F81"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.1245</w:t>
            </w:r>
          </w:p>
        </w:tc>
        <w:tc>
          <w:tcPr>
            <w:tcW w:w="736" w:type="dxa"/>
            <w:tcBorders>
              <w:top w:val="nil"/>
              <w:left w:val="nil"/>
              <w:bottom w:val="nil"/>
              <w:right w:val="nil"/>
            </w:tcBorders>
            <w:shd w:val="clear" w:color="auto" w:fill="auto"/>
            <w:noWrap/>
            <w:vAlign w:val="bottom"/>
          </w:tcPr>
          <w:p w14:paraId="50894B80" w14:textId="77777777" w:rsidR="00622073" w:rsidRPr="001C4B43" w:rsidDel="00907F81"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1.5929</w:t>
            </w:r>
          </w:p>
        </w:tc>
        <w:tc>
          <w:tcPr>
            <w:tcW w:w="667" w:type="dxa"/>
            <w:tcBorders>
              <w:top w:val="nil"/>
              <w:left w:val="nil"/>
              <w:bottom w:val="nil"/>
              <w:right w:val="nil"/>
            </w:tcBorders>
            <w:shd w:val="clear" w:color="auto" w:fill="auto"/>
            <w:noWrap/>
            <w:vAlign w:val="bottom"/>
          </w:tcPr>
          <w:p w14:paraId="3E224BC3" w14:textId="77777777" w:rsidR="00622073" w:rsidRPr="001C4B43" w:rsidDel="00907F81"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.1137</w:t>
            </w:r>
          </w:p>
        </w:tc>
        <w:tc>
          <w:tcPr>
            <w:tcW w:w="432" w:type="dxa"/>
            <w:gridSpan w:val="2"/>
            <w:tcBorders>
              <w:top w:val="nil"/>
              <w:left w:val="nil"/>
              <w:bottom w:val="nil"/>
              <w:right w:val="nil"/>
            </w:tcBorders>
            <w:shd w:val="clear" w:color="auto" w:fill="auto"/>
            <w:noWrap/>
            <w:vAlign w:val="bottom"/>
          </w:tcPr>
          <w:p w14:paraId="44C13EA6"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448D32B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.4448</w:t>
            </w:r>
          </w:p>
        </w:tc>
        <w:tc>
          <w:tcPr>
            <w:tcW w:w="671" w:type="dxa"/>
            <w:tcBorders>
              <w:top w:val="nil"/>
              <w:left w:val="nil"/>
              <w:bottom w:val="nil"/>
              <w:right w:val="nil"/>
            </w:tcBorders>
            <w:shd w:val="clear" w:color="auto" w:fill="auto"/>
            <w:noWrap/>
            <w:vAlign w:val="bottom"/>
          </w:tcPr>
          <w:p w14:paraId="77E0144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.1043</w:t>
            </w:r>
          </w:p>
        </w:tc>
        <w:tc>
          <w:tcPr>
            <w:tcW w:w="720" w:type="dxa"/>
            <w:tcBorders>
              <w:top w:val="nil"/>
              <w:left w:val="nil"/>
              <w:bottom w:val="nil"/>
              <w:right w:val="nil"/>
            </w:tcBorders>
            <w:shd w:val="clear" w:color="auto" w:fill="auto"/>
            <w:noWrap/>
            <w:vAlign w:val="bottom"/>
          </w:tcPr>
          <w:p w14:paraId="6A76307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4.2629</w:t>
            </w:r>
          </w:p>
        </w:tc>
        <w:tc>
          <w:tcPr>
            <w:tcW w:w="720" w:type="dxa"/>
            <w:tcBorders>
              <w:top w:val="nil"/>
              <w:left w:val="nil"/>
              <w:bottom w:val="nil"/>
              <w:right w:val="nil"/>
            </w:tcBorders>
            <w:shd w:val="clear" w:color="auto" w:fill="auto"/>
            <w:noWrap/>
            <w:vAlign w:val="bottom"/>
          </w:tcPr>
          <w:p w14:paraId="532F502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r>
      <w:tr w:rsidR="00622073" w:rsidRPr="001C4B43" w14:paraId="560763CF" w14:textId="77777777" w:rsidTr="00210A2F">
        <w:trPr>
          <w:gridAfter w:val="2"/>
          <w:wAfter w:w="304" w:type="dxa"/>
          <w:trHeight w:val="320"/>
          <w:jc w:val="center"/>
        </w:trPr>
        <w:tc>
          <w:tcPr>
            <w:tcW w:w="1432" w:type="dxa"/>
            <w:tcBorders>
              <w:top w:val="nil"/>
              <w:left w:val="nil"/>
              <w:bottom w:val="single" w:sz="4" w:space="0" w:color="auto"/>
              <w:right w:val="nil"/>
            </w:tcBorders>
            <w:shd w:val="clear" w:color="auto" w:fill="auto"/>
            <w:noWrap/>
            <w:vAlign w:val="bottom"/>
            <w:hideMark/>
          </w:tcPr>
          <w:p w14:paraId="4A6D8EC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Self-threat (M) </w:t>
            </w:r>
          </w:p>
        </w:tc>
        <w:tc>
          <w:tcPr>
            <w:tcW w:w="448" w:type="dxa"/>
            <w:gridSpan w:val="2"/>
            <w:tcBorders>
              <w:top w:val="nil"/>
              <w:left w:val="nil"/>
              <w:bottom w:val="single" w:sz="4" w:space="0" w:color="auto"/>
              <w:right w:val="nil"/>
            </w:tcBorders>
            <w:shd w:val="clear" w:color="auto" w:fill="auto"/>
            <w:noWrap/>
            <w:vAlign w:val="bottom"/>
            <w:hideMark/>
          </w:tcPr>
          <w:p w14:paraId="680BA09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single" w:sz="4" w:space="0" w:color="auto"/>
              <w:right w:val="nil"/>
            </w:tcBorders>
            <w:shd w:val="clear" w:color="auto" w:fill="auto"/>
            <w:noWrap/>
            <w:vAlign w:val="bottom"/>
            <w:hideMark/>
          </w:tcPr>
          <w:p w14:paraId="211DA0F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08B42BB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02FD25F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44A5D6C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292CB78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3388B75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.4448</w:t>
            </w:r>
          </w:p>
        </w:tc>
        <w:tc>
          <w:tcPr>
            <w:tcW w:w="671" w:type="dxa"/>
            <w:tcBorders>
              <w:top w:val="nil"/>
              <w:left w:val="nil"/>
              <w:bottom w:val="single" w:sz="4" w:space="0" w:color="auto"/>
              <w:right w:val="nil"/>
            </w:tcBorders>
            <w:shd w:val="clear" w:color="auto" w:fill="auto"/>
            <w:noWrap/>
            <w:vAlign w:val="bottom"/>
          </w:tcPr>
          <w:p w14:paraId="1EEE588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.1043</w:t>
            </w:r>
          </w:p>
        </w:tc>
        <w:tc>
          <w:tcPr>
            <w:tcW w:w="720" w:type="dxa"/>
            <w:tcBorders>
              <w:top w:val="nil"/>
              <w:left w:val="nil"/>
              <w:bottom w:val="single" w:sz="4" w:space="0" w:color="auto"/>
              <w:right w:val="nil"/>
            </w:tcBorders>
            <w:shd w:val="clear" w:color="auto" w:fill="auto"/>
            <w:noWrap/>
            <w:vAlign w:val="bottom"/>
          </w:tcPr>
          <w:p w14:paraId="38C6F74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4.2629</w:t>
            </w:r>
          </w:p>
        </w:tc>
        <w:tc>
          <w:tcPr>
            <w:tcW w:w="720" w:type="dxa"/>
            <w:tcBorders>
              <w:top w:val="nil"/>
              <w:left w:val="nil"/>
              <w:bottom w:val="single" w:sz="4" w:space="0" w:color="auto"/>
              <w:right w:val="nil"/>
            </w:tcBorders>
            <w:shd w:val="clear" w:color="auto" w:fill="auto"/>
            <w:noWrap/>
            <w:vAlign w:val="bottom"/>
          </w:tcPr>
          <w:p w14:paraId="440A310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r>
      <w:tr w:rsidR="00622073" w:rsidRPr="001C4B43" w14:paraId="097458FD"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748CD19D" w14:textId="77777777" w:rsidR="00622073" w:rsidRPr="001C4B43" w:rsidRDefault="00622073" w:rsidP="00210A2F">
            <w:pPr>
              <w:spacing w:after="0" w:line="240" w:lineRule="auto"/>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595276EF"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4BA99540"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Fear of Rejection (M)</w:t>
            </w:r>
          </w:p>
        </w:tc>
        <w:tc>
          <w:tcPr>
            <w:tcW w:w="432" w:type="dxa"/>
            <w:gridSpan w:val="2"/>
            <w:tcBorders>
              <w:top w:val="nil"/>
              <w:left w:val="nil"/>
              <w:bottom w:val="nil"/>
              <w:right w:val="nil"/>
            </w:tcBorders>
            <w:shd w:val="clear" w:color="auto" w:fill="auto"/>
            <w:noWrap/>
            <w:vAlign w:val="bottom"/>
            <w:hideMark/>
          </w:tcPr>
          <w:p w14:paraId="43CF9DB4"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0EE1D9FC"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Ad Evaluation (Y)</w:t>
            </w:r>
          </w:p>
        </w:tc>
      </w:tr>
      <w:tr w:rsidR="00622073" w:rsidRPr="001C4B43" w14:paraId="359F5655"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4F869D7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7A543AAB"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0C5B9AC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314E548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250CD53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785D997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39D46FCC"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25D1C6B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7BC2347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6464E54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0DBD638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4D3B5CA5"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3CBFC82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246D7E3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1790EBB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5.5166</w:t>
            </w:r>
          </w:p>
        </w:tc>
        <w:tc>
          <w:tcPr>
            <w:tcW w:w="700" w:type="dxa"/>
            <w:tcBorders>
              <w:top w:val="nil"/>
              <w:left w:val="nil"/>
              <w:bottom w:val="nil"/>
              <w:right w:val="nil"/>
            </w:tcBorders>
            <w:shd w:val="clear" w:color="auto" w:fill="auto"/>
            <w:noWrap/>
            <w:vAlign w:val="bottom"/>
          </w:tcPr>
          <w:p w14:paraId="2DAF812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1.1137</w:t>
            </w:r>
          </w:p>
        </w:tc>
        <w:tc>
          <w:tcPr>
            <w:tcW w:w="736" w:type="dxa"/>
            <w:tcBorders>
              <w:top w:val="nil"/>
              <w:left w:val="nil"/>
              <w:bottom w:val="nil"/>
              <w:right w:val="nil"/>
            </w:tcBorders>
            <w:shd w:val="clear" w:color="auto" w:fill="auto"/>
            <w:noWrap/>
            <w:vAlign w:val="bottom"/>
          </w:tcPr>
          <w:p w14:paraId="40F9AAE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4.5081</w:t>
            </w:r>
          </w:p>
        </w:tc>
        <w:tc>
          <w:tcPr>
            <w:tcW w:w="667" w:type="dxa"/>
            <w:tcBorders>
              <w:top w:val="nil"/>
              <w:left w:val="nil"/>
              <w:bottom w:val="nil"/>
              <w:right w:val="nil"/>
            </w:tcBorders>
            <w:shd w:val="clear" w:color="auto" w:fill="auto"/>
            <w:noWrap/>
            <w:vAlign w:val="bottom"/>
          </w:tcPr>
          <w:p w14:paraId="451F1B1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&lt;.001</w:t>
            </w:r>
          </w:p>
        </w:tc>
        <w:tc>
          <w:tcPr>
            <w:tcW w:w="432" w:type="dxa"/>
            <w:gridSpan w:val="2"/>
            <w:tcBorders>
              <w:top w:val="single" w:sz="4" w:space="0" w:color="auto"/>
              <w:left w:val="nil"/>
              <w:bottom w:val="nil"/>
              <w:right w:val="nil"/>
            </w:tcBorders>
            <w:shd w:val="clear" w:color="auto" w:fill="auto"/>
            <w:noWrap/>
            <w:vAlign w:val="bottom"/>
            <w:hideMark/>
          </w:tcPr>
          <w:p w14:paraId="555E344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1A07ED6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.7844</w:t>
            </w:r>
          </w:p>
        </w:tc>
        <w:tc>
          <w:tcPr>
            <w:tcW w:w="671" w:type="dxa"/>
            <w:tcBorders>
              <w:top w:val="nil"/>
              <w:left w:val="nil"/>
              <w:bottom w:val="nil"/>
              <w:right w:val="nil"/>
            </w:tcBorders>
            <w:shd w:val="clear" w:color="auto" w:fill="auto"/>
            <w:noWrap/>
            <w:vAlign w:val="bottom"/>
          </w:tcPr>
          <w:p w14:paraId="3D2BFE1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1.1445</w:t>
            </w:r>
          </w:p>
        </w:tc>
        <w:tc>
          <w:tcPr>
            <w:tcW w:w="720" w:type="dxa"/>
            <w:tcBorders>
              <w:top w:val="nil"/>
              <w:left w:val="nil"/>
              <w:bottom w:val="nil"/>
              <w:right w:val="nil"/>
            </w:tcBorders>
            <w:shd w:val="clear" w:color="auto" w:fill="auto"/>
            <w:noWrap/>
            <w:vAlign w:val="bottom"/>
          </w:tcPr>
          <w:p w14:paraId="5BC042A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.6854</w:t>
            </w:r>
          </w:p>
        </w:tc>
        <w:tc>
          <w:tcPr>
            <w:tcW w:w="720" w:type="dxa"/>
            <w:tcBorders>
              <w:top w:val="nil"/>
              <w:left w:val="nil"/>
              <w:bottom w:val="nil"/>
              <w:right w:val="nil"/>
            </w:tcBorders>
            <w:shd w:val="clear" w:color="auto" w:fill="auto"/>
            <w:noWrap/>
            <w:vAlign w:val="bottom"/>
          </w:tcPr>
          <w:p w14:paraId="79C9C94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.4934</w:t>
            </w:r>
          </w:p>
        </w:tc>
      </w:tr>
      <w:tr w:rsidR="00622073" w:rsidRPr="001C4B43" w14:paraId="5DD32EB6"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795DF41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246A0181"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11C8821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-.4662</w:t>
            </w:r>
          </w:p>
        </w:tc>
        <w:tc>
          <w:tcPr>
            <w:tcW w:w="700" w:type="dxa"/>
            <w:tcBorders>
              <w:top w:val="nil"/>
              <w:left w:val="nil"/>
              <w:bottom w:val="nil"/>
              <w:right w:val="nil"/>
            </w:tcBorders>
            <w:shd w:val="clear" w:color="auto" w:fill="auto"/>
            <w:noWrap/>
            <w:vAlign w:val="bottom"/>
          </w:tcPr>
          <w:p w14:paraId="54345A9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.9558</w:t>
            </w:r>
          </w:p>
        </w:tc>
        <w:tc>
          <w:tcPr>
            <w:tcW w:w="736" w:type="dxa"/>
            <w:tcBorders>
              <w:top w:val="nil"/>
              <w:left w:val="nil"/>
              <w:bottom w:val="nil"/>
              <w:right w:val="nil"/>
            </w:tcBorders>
            <w:shd w:val="clear" w:color="auto" w:fill="auto"/>
            <w:noWrap/>
            <w:vAlign w:val="bottom"/>
          </w:tcPr>
          <w:p w14:paraId="77852F3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-.4878</w:t>
            </w:r>
          </w:p>
        </w:tc>
        <w:tc>
          <w:tcPr>
            <w:tcW w:w="667" w:type="dxa"/>
            <w:tcBorders>
              <w:top w:val="nil"/>
              <w:left w:val="nil"/>
              <w:bottom w:val="nil"/>
              <w:right w:val="nil"/>
            </w:tcBorders>
            <w:shd w:val="clear" w:color="auto" w:fill="auto"/>
            <w:noWrap/>
            <w:vAlign w:val="bottom"/>
          </w:tcPr>
          <w:p w14:paraId="4B707C2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.6265</w:t>
            </w:r>
          </w:p>
        </w:tc>
        <w:tc>
          <w:tcPr>
            <w:tcW w:w="432" w:type="dxa"/>
            <w:gridSpan w:val="2"/>
            <w:tcBorders>
              <w:top w:val="nil"/>
              <w:left w:val="nil"/>
              <w:bottom w:val="nil"/>
              <w:right w:val="nil"/>
            </w:tcBorders>
            <w:shd w:val="clear" w:color="auto" w:fill="auto"/>
            <w:noWrap/>
            <w:vAlign w:val="bottom"/>
            <w:hideMark/>
          </w:tcPr>
          <w:p w14:paraId="3558196C"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0FD406A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.8265</w:t>
            </w:r>
          </w:p>
        </w:tc>
        <w:tc>
          <w:tcPr>
            <w:tcW w:w="671" w:type="dxa"/>
            <w:tcBorders>
              <w:top w:val="nil"/>
              <w:left w:val="nil"/>
              <w:bottom w:val="nil"/>
              <w:right w:val="nil"/>
            </w:tcBorders>
            <w:shd w:val="clear" w:color="auto" w:fill="auto"/>
            <w:noWrap/>
            <w:vAlign w:val="bottom"/>
          </w:tcPr>
          <w:p w14:paraId="540ED90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.4434</w:t>
            </w:r>
          </w:p>
        </w:tc>
        <w:tc>
          <w:tcPr>
            <w:tcW w:w="720" w:type="dxa"/>
            <w:tcBorders>
              <w:top w:val="nil"/>
              <w:left w:val="nil"/>
              <w:bottom w:val="nil"/>
              <w:right w:val="nil"/>
            </w:tcBorders>
            <w:shd w:val="clear" w:color="auto" w:fill="auto"/>
            <w:noWrap/>
            <w:vAlign w:val="bottom"/>
          </w:tcPr>
          <w:p w14:paraId="58A9B90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1.8641</w:t>
            </w:r>
          </w:p>
        </w:tc>
        <w:tc>
          <w:tcPr>
            <w:tcW w:w="720" w:type="dxa"/>
            <w:tcBorders>
              <w:top w:val="nil"/>
              <w:left w:val="nil"/>
              <w:bottom w:val="nil"/>
              <w:right w:val="nil"/>
            </w:tcBorders>
            <w:shd w:val="clear" w:color="auto" w:fill="auto"/>
            <w:noWrap/>
            <w:vAlign w:val="bottom"/>
          </w:tcPr>
          <w:p w14:paraId="022B9A8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.0646</w:t>
            </w:r>
          </w:p>
        </w:tc>
      </w:tr>
      <w:tr w:rsidR="00622073" w:rsidRPr="001C4B43" w14:paraId="2B999995"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09B3F2E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57798EC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-.3142</w:t>
            </w:r>
          </w:p>
        </w:tc>
        <w:tc>
          <w:tcPr>
            <w:tcW w:w="700" w:type="dxa"/>
            <w:tcBorders>
              <w:top w:val="nil"/>
              <w:left w:val="nil"/>
              <w:bottom w:val="nil"/>
              <w:right w:val="nil"/>
            </w:tcBorders>
            <w:shd w:val="clear" w:color="auto" w:fill="auto"/>
            <w:noWrap/>
            <w:vAlign w:val="bottom"/>
          </w:tcPr>
          <w:p w14:paraId="6D668D54"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.1196</w:t>
            </w:r>
          </w:p>
        </w:tc>
        <w:tc>
          <w:tcPr>
            <w:tcW w:w="736" w:type="dxa"/>
            <w:tcBorders>
              <w:top w:val="nil"/>
              <w:left w:val="nil"/>
              <w:bottom w:val="nil"/>
              <w:right w:val="nil"/>
            </w:tcBorders>
            <w:shd w:val="clear" w:color="auto" w:fill="auto"/>
            <w:noWrap/>
            <w:vAlign w:val="bottom"/>
          </w:tcPr>
          <w:p w14:paraId="1248BC1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-2.6270</w:t>
            </w:r>
          </w:p>
        </w:tc>
        <w:tc>
          <w:tcPr>
            <w:tcW w:w="667" w:type="dxa"/>
            <w:tcBorders>
              <w:top w:val="nil"/>
              <w:left w:val="nil"/>
              <w:bottom w:val="nil"/>
              <w:right w:val="nil"/>
            </w:tcBorders>
            <w:shd w:val="clear" w:color="auto" w:fill="auto"/>
            <w:noWrap/>
            <w:vAlign w:val="bottom"/>
          </w:tcPr>
          <w:p w14:paraId="0B64797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.0097</w:t>
            </w:r>
          </w:p>
        </w:tc>
        <w:tc>
          <w:tcPr>
            <w:tcW w:w="432" w:type="dxa"/>
            <w:gridSpan w:val="2"/>
            <w:tcBorders>
              <w:top w:val="nil"/>
              <w:left w:val="nil"/>
              <w:bottom w:val="nil"/>
              <w:right w:val="nil"/>
            </w:tcBorders>
            <w:shd w:val="clear" w:color="auto" w:fill="auto"/>
            <w:noWrap/>
            <w:vAlign w:val="bottom"/>
            <w:hideMark/>
          </w:tcPr>
          <w:p w14:paraId="2894FCDC"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76B55EF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2708D17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1857C06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797C2B6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155F1E6E"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3EA5C58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7897315E"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5B4DC9E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-.1343</w:t>
            </w:r>
          </w:p>
        </w:tc>
        <w:tc>
          <w:tcPr>
            <w:tcW w:w="700" w:type="dxa"/>
            <w:tcBorders>
              <w:top w:val="nil"/>
              <w:left w:val="nil"/>
              <w:bottom w:val="nil"/>
              <w:right w:val="nil"/>
            </w:tcBorders>
            <w:shd w:val="clear" w:color="auto" w:fill="auto"/>
            <w:noWrap/>
            <w:vAlign w:val="bottom"/>
          </w:tcPr>
          <w:p w14:paraId="524671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.1691</w:t>
            </w:r>
          </w:p>
        </w:tc>
        <w:tc>
          <w:tcPr>
            <w:tcW w:w="736" w:type="dxa"/>
            <w:tcBorders>
              <w:top w:val="nil"/>
              <w:left w:val="nil"/>
              <w:bottom w:val="nil"/>
              <w:right w:val="nil"/>
            </w:tcBorders>
            <w:shd w:val="clear" w:color="auto" w:fill="auto"/>
            <w:noWrap/>
            <w:vAlign w:val="bottom"/>
          </w:tcPr>
          <w:p w14:paraId="7379BD9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-.7944</w:t>
            </w:r>
          </w:p>
        </w:tc>
        <w:tc>
          <w:tcPr>
            <w:tcW w:w="667" w:type="dxa"/>
            <w:tcBorders>
              <w:top w:val="nil"/>
              <w:left w:val="nil"/>
              <w:bottom w:val="nil"/>
              <w:right w:val="nil"/>
            </w:tcBorders>
            <w:shd w:val="clear" w:color="auto" w:fill="auto"/>
            <w:noWrap/>
            <w:vAlign w:val="bottom"/>
          </w:tcPr>
          <w:p w14:paraId="206AE14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.4284</w:t>
            </w:r>
          </w:p>
        </w:tc>
        <w:tc>
          <w:tcPr>
            <w:tcW w:w="432" w:type="dxa"/>
            <w:gridSpan w:val="2"/>
            <w:tcBorders>
              <w:top w:val="nil"/>
              <w:left w:val="nil"/>
              <w:bottom w:val="nil"/>
              <w:right w:val="nil"/>
            </w:tcBorders>
            <w:shd w:val="clear" w:color="auto" w:fill="auto"/>
            <w:noWrap/>
            <w:vAlign w:val="bottom"/>
            <w:hideMark/>
          </w:tcPr>
          <w:p w14:paraId="3F5267FE"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576C626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7406D45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450C004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7874013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1730A1B7"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7D1F233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2E972391"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773C2DD7"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.0930</w:t>
            </w:r>
          </w:p>
        </w:tc>
        <w:tc>
          <w:tcPr>
            <w:tcW w:w="700" w:type="dxa"/>
            <w:tcBorders>
              <w:top w:val="nil"/>
              <w:left w:val="nil"/>
              <w:bottom w:val="nil"/>
              <w:right w:val="nil"/>
            </w:tcBorders>
            <w:shd w:val="clear" w:color="auto" w:fill="auto"/>
            <w:noWrap/>
            <w:vAlign w:val="bottom"/>
          </w:tcPr>
          <w:p w14:paraId="5AB78BD6"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.1274</w:t>
            </w:r>
          </w:p>
        </w:tc>
        <w:tc>
          <w:tcPr>
            <w:tcW w:w="736" w:type="dxa"/>
            <w:tcBorders>
              <w:top w:val="nil"/>
              <w:left w:val="nil"/>
              <w:bottom w:val="nil"/>
              <w:right w:val="nil"/>
            </w:tcBorders>
            <w:shd w:val="clear" w:color="auto" w:fill="auto"/>
            <w:noWrap/>
            <w:vAlign w:val="bottom"/>
          </w:tcPr>
          <w:p w14:paraId="4E7C7EF6"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.7302</w:t>
            </w:r>
          </w:p>
        </w:tc>
        <w:tc>
          <w:tcPr>
            <w:tcW w:w="667" w:type="dxa"/>
            <w:tcBorders>
              <w:top w:val="nil"/>
              <w:left w:val="nil"/>
              <w:bottom w:val="nil"/>
              <w:right w:val="nil"/>
            </w:tcBorders>
            <w:shd w:val="clear" w:color="auto" w:fill="auto"/>
            <w:noWrap/>
            <w:vAlign w:val="bottom"/>
          </w:tcPr>
          <w:p w14:paraId="191F84A0"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.4666</w:t>
            </w:r>
          </w:p>
        </w:tc>
        <w:tc>
          <w:tcPr>
            <w:tcW w:w="432" w:type="dxa"/>
            <w:gridSpan w:val="2"/>
            <w:tcBorders>
              <w:top w:val="nil"/>
              <w:left w:val="nil"/>
              <w:bottom w:val="nil"/>
              <w:right w:val="nil"/>
            </w:tcBorders>
            <w:shd w:val="clear" w:color="auto" w:fill="auto"/>
            <w:noWrap/>
            <w:vAlign w:val="bottom"/>
          </w:tcPr>
          <w:p w14:paraId="692FBF1F"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67C3EFA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.5261</w:t>
            </w:r>
          </w:p>
        </w:tc>
        <w:tc>
          <w:tcPr>
            <w:tcW w:w="671" w:type="dxa"/>
            <w:tcBorders>
              <w:top w:val="nil"/>
              <w:left w:val="nil"/>
              <w:bottom w:val="nil"/>
              <w:right w:val="nil"/>
            </w:tcBorders>
            <w:shd w:val="clear" w:color="auto" w:fill="auto"/>
            <w:noWrap/>
            <w:vAlign w:val="bottom"/>
          </w:tcPr>
          <w:p w14:paraId="62CE19B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.1295</w:t>
            </w:r>
          </w:p>
        </w:tc>
        <w:tc>
          <w:tcPr>
            <w:tcW w:w="720" w:type="dxa"/>
            <w:tcBorders>
              <w:top w:val="nil"/>
              <w:left w:val="nil"/>
              <w:bottom w:val="nil"/>
              <w:right w:val="nil"/>
            </w:tcBorders>
            <w:shd w:val="clear" w:color="auto" w:fill="auto"/>
            <w:noWrap/>
            <w:vAlign w:val="bottom"/>
          </w:tcPr>
          <w:p w14:paraId="17BD238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4.0617</w:t>
            </w:r>
          </w:p>
        </w:tc>
        <w:tc>
          <w:tcPr>
            <w:tcW w:w="720" w:type="dxa"/>
            <w:tcBorders>
              <w:top w:val="nil"/>
              <w:left w:val="nil"/>
              <w:bottom w:val="nil"/>
              <w:right w:val="nil"/>
            </w:tcBorders>
            <w:shd w:val="clear" w:color="auto" w:fill="auto"/>
            <w:noWrap/>
            <w:vAlign w:val="bottom"/>
          </w:tcPr>
          <w:p w14:paraId="4E07AAC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.0001</w:t>
            </w:r>
          </w:p>
        </w:tc>
      </w:tr>
      <w:tr w:rsidR="00622073" w:rsidRPr="001C4B43" w14:paraId="6C89968E" w14:textId="77777777" w:rsidTr="00210A2F">
        <w:trPr>
          <w:gridAfter w:val="2"/>
          <w:wAfter w:w="304" w:type="dxa"/>
          <w:trHeight w:val="320"/>
          <w:jc w:val="center"/>
        </w:trPr>
        <w:tc>
          <w:tcPr>
            <w:tcW w:w="1880" w:type="dxa"/>
            <w:gridSpan w:val="3"/>
            <w:tcBorders>
              <w:top w:val="nil"/>
              <w:left w:val="nil"/>
              <w:bottom w:val="single" w:sz="4" w:space="0" w:color="auto"/>
              <w:right w:val="nil"/>
            </w:tcBorders>
            <w:shd w:val="clear" w:color="auto" w:fill="auto"/>
            <w:noWrap/>
            <w:vAlign w:val="bottom"/>
            <w:hideMark/>
          </w:tcPr>
          <w:p w14:paraId="3FB8AD2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Fear of Rejection (M) </w:t>
            </w:r>
          </w:p>
        </w:tc>
        <w:tc>
          <w:tcPr>
            <w:tcW w:w="736" w:type="dxa"/>
            <w:gridSpan w:val="2"/>
            <w:tcBorders>
              <w:top w:val="nil"/>
              <w:left w:val="nil"/>
              <w:bottom w:val="single" w:sz="4" w:space="0" w:color="auto"/>
              <w:right w:val="nil"/>
            </w:tcBorders>
            <w:shd w:val="clear" w:color="auto" w:fill="auto"/>
            <w:noWrap/>
            <w:vAlign w:val="bottom"/>
            <w:hideMark/>
          </w:tcPr>
          <w:p w14:paraId="2AD718B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18DD02A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71BA602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1608BD6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6857A3A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052F6D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.1471</w:t>
            </w:r>
          </w:p>
        </w:tc>
        <w:tc>
          <w:tcPr>
            <w:tcW w:w="671" w:type="dxa"/>
            <w:tcBorders>
              <w:top w:val="nil"/>
              <w:left w:val="nil"/>
              <w:bottom w:val="single" w:sz="4" w:space="0" w:color="auto"/>
              <w:right w:val="nil"/>
            </w:tcBorders>
            <w:shd w:val="clear" w:color="auto" w:fill="auto"/>
            <w:noWrap/>
            <w:vAlign w:val="bottom"/>
          </w:tcPr>
          <w:p w14:paraId="0784F9C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.0835</w:t>
            </w:r>
          </w:p>
        </w:tc>
        <w:tc>
          <w:tcPr>
            <w:tcW w:w="720" w:type="dxa"/>
            <w:tcBorders>
              <w:top w:val="nil"/>
              <w:left w:val="nil"/>
              <w:bottom w:val="single" w:sz="4" w:space="0" w:color="auto"/>
              <w:right w:val="nil"/>
            </w:tcBorders>
            <w:shd w:val="clear" w:color="auto" w:fill="auto"/>
            <w:noWrap/>
            <w:vAlign w:val="bottom"/>
          </w:tcPr>
          <w:p w14:paraId="136F670B"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1.7612</w:t>
            </w:r>
          </w:p>
        </w:tc>
        <w:tc>
          <w:tcPr>
            <w:tcW w:w="720" w:type="dxa"/>
            <w:tcBorders>
              <w:top w:val="nil"/>
              <w:left w:val="nil"/>
              <w:bottom w:val="single" w:sz="4" w:space="0" w:color="auto"/>
              <w:right w:val="nil"/>
            </w:tcBorders>
            <w:shd w:val="clear" w:color="auto" w:fill="auto"/>
            <w:noWrap/>
            <w:vAlign w:val="bottom"/>
          </w:tcPr>
          <w:p w14:paraId="33D0CE5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.0806</w:t>
            </w:r>
          </w:p>
        </w:tc>
      </w:tr>
      <w:tr w:rsidR="00622073" w:rsidRPr="001C4B43" w14:paraId="6233F3C0"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7561BE71" w14:textId="77777777" w:rsidR="00622073" w:rsidRPr="001C4B43" w:rsidRDefault="00622073" w:rsidP="00210A2F">
            <w:pPr>
              <w:spacing w:after="0" w:line="240" w:lineRule="auto"/>
              <w:jc w:val="right"/>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41D3F4CE"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7B635122"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Derogation (M)</w:t>
            </w:r>
          </w:p>
        </w:tc>
        <w:tc>
          <w:tcPr>
            <w:tcW w:w="432" w:type="dxa"/>
            <w:gridSpan w:val="2"/>
            <w:tcBorders>
              <w:top w:val="nil"/>
              <w:left w:val="nil"/>
              <w:bottom w:val="nil"/>
              <w:right w:val="nil"/>
            </w:tcBorders>
            <w:shd w:val="clear" w:color="auto" w:fill="auto"/>
            <w:noWrap/>
            <w:vAlign w:val="bottom"/>
            <w:hideMark/>
          </w:tcPr>
          <w:p w14:paraId="2C2C7E70"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41FB568B"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Ad Evaluation (Y)</w:t>
            </w:r>
          </w:p>
        </w:tc>
      </w:tr>
      <w:tr w:rsidR="00622073" w:rsidRPr="001C4B43" w14:paraId="597E25E6"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7E1B041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6D798D92"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6B390D5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06C2248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60FFA84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4AE895B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57C3B3F1"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09DAFC1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3104F80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26AB4AC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14609D4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6AA76437"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5780CD7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0357DB3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5C81F6F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2.4691</w:t>
            </w:r>
          </w:p>
        </w:tc>
        <w:tc>
          <w:tcPr>
            <w:tcW w:w="700" w:type="dxa"/>
            <w:tcBorders>
              <w:top w:val="nil"/>
              <w:left w:val="nil"/>
              <w:bottom w:val="nil"/>
              <w:right w:val="nil"/>
            </w:tcBorders>
            <w:shd w:val="clear" w:color="auto" w:fill="auto"/>
            <w:noWrap/>
            <w:vAlign w:val="bottom"/>
          </w:tcPr>
          <w:p w14:paraId="00ED4D9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.6919</w:t>
            </w:r>
          </w:p>
        </w:tc>
        <w:tc>
          <w:tcPr>
            <w:tcW w:w="736" w:type="dxa"/>
            <w:tcBorders>
              <w:top w:val="nil"/>
              <w:left w:val="nil"/>
              <w:bottom w:val="nil"/>
              <w:right w:val="nil"/>
            </w:tcBorders>
            <w:shd w:val="clear" w:color="auto" w:fill="auto"/>
            <w:noWrap/>
            <w:vAlign w:val="bottom"/>
          </w:tcPr>
          <w:p w14:paraId="2AC628C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3.5686</w:t>
            </w:r>
          </w:p>
        </w:tc>
        <w:tc>
          <w:tcPr>
            <w:tcW w:w="667" w:type="dxa"/>
            <w:tcBorders>
              <w:top w:val="nil"/>
              <w:left w:val="nil"/>
              <w:bottom w:val="nil"/>
              <w:right w:val="nil"/>
            </w:tcBorders>
            <w:shd w:val="clear" w:color="auto" w:fill="auto"/>
            <w:noWrap/>
            <w:vAlign w:val="bottom"/>
          </w:tcPr>
          <w:p w14:paraId="0F16C6A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.0005</w:t>
            </w:r>
          </w:p>
        </w:tc>
        <w:tc>
          <w:tcPr>
            <w:tcW w:w="432" w:type="dxa"/>
            <w:gridSpan w:val="2"/>
            <w:tcBorders>
              <w:top w:val="single" w:sz="4" w:space="0" w:color="auto"/>
              <w:left w:val="nil"/>
              <w:bottom w:val="nil"/>
              <w:right w:val="nil"/>
            </w:tcBorders>
            <w:shd w:val="clear" w:color="auto" w:fill="auto"/>
            <w:noWrap/>
            <w:vAlign w:val="bottom"/>
            <w:hideMark/>
          </w:tcPr>
          <w:p w14:paraId="77D0367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09C67F7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-1.750</w:t>
            </w:r>
          </w:p>
        </w:tc>
        <w:tc>
          <w:tcPr>
            <w:tcW w:w="671" w:type="dxa"/>
            <w:tcBorders>
              <w:top w:val="nil"/>
              <w:left w:val="nil"/>
              <w:bottom w:val="nil"/>
              <w:right w:val="nil"/>
            </w:tcBorders>
            <w:shd w:val="clear" w:color="auto" w:fill="auto"/>
            <w:noWrap/>
            <w:vAlign w:val="bottom"/>
          </w:tcPr>
          <w:p w14:paraId="1F14964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1.018</w:t>
            </w:r>
          </w:p>
        </w:tc>
        <w:tc>
          <w:tcPr>
            <w:tcW w:w="720" w:type="dxa"/>
            <w:tcBorders>
              <w:top w:val="nil"/>
              <w:left w:val="nil"/>
              <w:bottom w:val="nil"/>
              <w:right w:val="nil"/>
            </w:tcBorders>
            <w:shd w:val="clear" w:color="auto" w:fill="auto"/>
            <w:noWrap/>
            <w:vAlign w:val="bottom"/>
          </w:tcPr>
          <w:p w14:paraId="73D5F5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-1.7192</w:t>
            </w:r>
          </w:p>
        </w:tc>
        <w:tc>
          <w:tcPr>
            <w:tcW w:w="720" w:type="dxa"/>
            <w:tcBorders>
              <w:top w:val="nil"/>
              <w:left w:val="nil"/>
              <w:bottom w:val="nil"/>
              <w:right w:val="nil"/>
            </w:tcBorders>
            <w:shd w:val="clear" w:color="auto" w:fill="auto"/>
            <w:noWrap/>
            <w:vAlign w:val="bottom"/>
          </w:tcPr>
          <w:p w14:paraId="7234B24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.0880</w:t>
            </w:r>
          </w:p>
        </w:tc>
      </w:tr>
      <w:tr w:rsidR="00622073" w:rsidRPr="001C4B43" w14:paraId="7848F090"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32BC94E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07A86218"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61C7EAD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.1186</w:t>
            </w:r>
          </w:p>
        </w:tc>
        <w:tc>
          <w:tcPr>
            <w:tcW w:w="700" w:type="dxa"/>
            <w:tcBorders>
              <w:top w:val="nil"/>
              <w:left w:val="nil"/>
              <w:bottom w:val="nil"/>
              <w:right w:val="nil"/>
            </w:tcBorders>
            <w:shd w:val="clear" w:color="auto" w:fill="auto"/>
            <w:noWrap/>
            <w:vAlign w:val="bottom"/>
          </w:tcPr>
          <w:p w14:paraId="4D8915D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.5404</w:t>
            </w:r>
          </w:p>
        </w:tc>
        <w:tc>
          <w:tcPr>
            <w:tcW w:w="736" w:type="dxa"/>
            <w:tcBorders>
              <w:top w:val="nil"/>
              <w:left w:val="nil"/>
              <w:bottom w:val="nil"/>
              <w:right w:val="nil"/>
            </w:tcBorders>
            <w:shd w:val="clear" w:color="auto" w:fill="auto"/>
            <w:noWrap/>
            <w:vAlign w:val="bottom"/>
          </w:tcPr>
          <w:p w14:paraId="1F16D95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.2194</w:t>
            </w:r>
          </w:p>
        </w:tc>
        <w:tc>
          <w:tcPr>
            <w:tcW w:w="667" w:type="dxa"/>
            <w:tcBorders>
              <w:top w:val="nil"/>
              <w:left w:val="nil"/>
              <w:bottom w:val="nil"/>
              <w:right w:val="nil"/>
            </w:tcBorders>
            <w:shd w:val="clear" w:color="auto" w:fill="auto"/>
            <w:noWrap/>
            <w:vAlign w:val="bottom"/>
          </w:tcPr>
          <w:p w14:paraId="4A9D372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.8267</w:t>
            </w:r>
          </w:p>
        </w:tc>
        <w:tc>
          <w:tcPr>
            <w:tcW w:w="432" w:type="dxa"/>
            <w:gridSpan w:val="2"/>
            <w:tcBorders>
              <w:top w:val="nil"/>
              <w:left w:val="nil"/>
              <w:bottom w:val="nil"/>
              <w:right w:val="nil"/>
            </w:tcBorders>
            <w:shd w:val="clear" w:color="auto" w:fill="auto"/>
            <w:noWrap/>
            <w:vAlign w:val="bottom"/>
            <w:hideMark/>
          </w:tcPr>
          <w:p w14:paraId="0C598466"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6138FD7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.2168</w:t>
            </w:r>
          </w:p>
        </w:tc>
        <w:tc>
          <w:tcPr>
            <w:tcW w:w="671" w:type="dxa"/>
            <w:tcBorders>
              <w:top w:val="nil"/>
              <w:left w:val="nil"/>
              <w:bottom w:val="nil"/>
              <w:right w:val="nil"/>
            </w:tcBorders>
            <w:shd w:val="clear" w:color="auto" w:fill="auto"/>
            <w:noWrap/>
            <w:vAlign w:val="bottom"/>
          </w:tcPr>
          <w:p w14:paraId="6261ACB4"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.3650</w:t>
            </w:r>
          </w:p>
        </w:tc>
        <w:tc>
          <w:tcPr>
            <w:tcW w:w="720" w:type="dxa"/>
            <w:tcBorders>
              <w:top w:val="nil"/>
              <w:left w:val="nil"/>
              <w:bottom w:val="nil"/>
              <w:right w:val="nil"/>
            </w:tcBorders>
            <w:shd w:val="clear" w:color="auto" w:fill="auto"/>
            <w:noWrap/>
            <w:vAlign w:val="bottom"/>
          </w:tcPr>
          <w:p w14:paraId="582B5EB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.5940</w:t>
            </w:r>
          </w:p>
        </w:tc>
        <w:tc>
          <w:tcPr>
            <w:tcW w:w="720" w:type="dxa"/>
            <w:tcBorders>
              <w:top w:val="nil"/>
              <w:left w:val="nil"/>
              <w:bottom w:val="nil"/>
              <w:right w:val="nil"/>
            </w:tcBorders>
            <w:shd w:val="clear" w:color="auto" w:fill="auto"/>
            <w:noWrap/>
            <w:vAlign w:val="bottom"/>
          </w:tcPr>
          <w:p w14:paraId="12DE615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.5535</w:t>
            </w:r>
          </w:p>
        </w:tc>
      </w:tr>
      <w:tr w:rsidR="00622073" w:rsidRPr="001C4B43" w14:paraId="259F466B"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2141B9B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717EE05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.2004</w:t>
            </w:r>
          </w:p>
        </w:tc>
        <w:tc>
          <w:tcPr>
            <w:tcW w:w="700" w:type="dxa"/>
            <w:tcBorders>
              <w:top w:val="nil"/>
              <w:left w:val="nil"/>
              <w:bottom w:val="nil"/>
              <w:right w:val="nil"/>
            </w:tcBorders>
            <w:shd w:val="clear" w:color="auto" w:fill="auto"/>
            <w:noWrap/>
            <w:vAlign w:val="bottom"/>
          </w:tcPr>
          <w:p w14:paraId="2B709C2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.0676</w:t>
            </w:r>
          </w:p>
        </w:tc>
        <w:tc>
          <w:tcPr>
            <w:tcW w:w="736" w:type="dxa"/>
            <w:tcBorders>
              <w:top w:val="nil"/>
              <w:left w:val="nil"/>
              <w:bottom w:val="nil"/>
              <w:right w:val="nil"/>
            </w:tcBorders>
            <w:shd w:val="clear" w:color="auto" w:fill="auto"/>
            <w:noWrap/>
            <w:vAlign w:val="bottom"/>
          </w:tcPr>
          <w:p w14:paraId="1A227F0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2.9642</w:t>
            </w:r>
          </w:p>
        </w:tc>
        <w:tc>
          <w:tcPr>
            <w:tcW w:w="667" w:type="dxa"/>
            <w:tcBorders>
              <w:top w:val="nil"/>
              <w:left w:val="nil"/>
              <w:bottom w:val="nil"/>
              <w:right w:val="nil"/>
            </w:tcBorders>
            <w:shd w:val="clear" w:color="auto" w:fill="auto"/>
            <w:noWrap/>
            <w:vAlign w:val="bottom"/>
          </w:tcPr>
          <w:p w14:paraId="386FC54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.0036</w:t>
            </w:r>
          </w:p>
        </w:tc>
        <w:tc>
          <w:tcPr>
            <w:tcW w:w="432" w:type="dxa"/>
            <w:gridSpan w:val="2"/>
            <w:tcBorders>
              <w:top w:val="nil"/>
              <w:left w:val="nil"/>
              <w:bottom w:val="nil"/>
              <w:right w:val="nil"/>
            </w:tcBorders>
            <w:shd w:val="clear" w:color="auto" w:fill="auto"/>
            <w:noWrap/>
            <w:vAlign w:val="bottom"/>
            <w:hideMark/>
          </w:tcPr>
          <w:p w14:paraId="32EFDBD5"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36D1463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157F323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4BB5AB4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13790AC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67928946"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6A5D2D5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13A164D5"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31A60D6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.0247</w:t>
            </w:r>
          </w:p>
        </w:tc>
        <w:tc>
          <w:tcPr>
            <w:tcW w:w="700" w:type="dxa"/>
            <w:tcBorders>
              <w:top w:val="nil"/>
              <w:left w:val="nil"/>
              <w:bottom w:val="nil"/>
              <w:right w:val="nil"/>
            </w:tcBorders>
            <w:shd w:val="clear" w:color="auto" w:fill="auto"/>
            <w:noWrap/>
            <w:vAlign w:val="bottom"/>
          </w:tcPr>
          <w:p w14:paraId="4A5C1F7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.0956</w:t>
            </w:r>
          </w:p>
        </w:tc>
        <w:tc>
          <w:tcPr>
            <w:tcW w:w="736" w:type="dxa"/>
            <w:tcBorders>
              <w:top w:val="nil"/>
              <w:left w:val="nil"/>
              <w:bottom w:val="nil"/>
              <w:right w:val="nil"/>
            </w:tcBorders>
            <w:shd w:val="clear" w:color="auto" w:fill="auto"/>
            <w:noWrap/>
            <w:vAlign w:val="bottom"/>
          </w:tcPr>
          <w:p w14:paraId="4B2F571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.2587</w:t>
            </w:r>
          </w:p>
        </w:tc>
        <w:tc>
          <w:tcPr>
            <w:tcW w:w="667" w:type="dxa"/>
            <w:tcBorders>
              <w:top w:val="nil"/>
              <w:left w:val="nil"/>
              <w:bottom w:val="nil"/>
              <w:right w:val="nil"/>
            </w:tcBorders>
            <w:shd w:val="clear" w:color="auto" w:fill="auto"/>
            <w:noWrap/>
            <w:vAlign w:val="bottom"/>
          </w:tcPr>
          <w:p w14:paraId="722DF9A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.7963</w:t>
            </w:r>
          </w:p>
        </w:tc>
        <w:tc>
          <w:tcPr>
            <w:tcW w:w="432" w:type="dxa"/>
            <w:gridSpan w:val="2"/>
            <w:tcBorders>
              <w:top w:val="nil"/>
              <w:left w:val="nil"/>
              <w:bottom w:val="nil"/>
              <w:right w:val="nil"/>
            </w:tcBorders>
            <w:shd w:val="clear" w:color="auto" w:fill="auto"/>
            <w:noWrap/>
            <w:vAlign w:val="bottom"/>
            <w:hideMark/>
          </w:tcPr>
          <w:p w14:paraId="68CF811D"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7B9922B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3CD5462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CF2370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3365CC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32C59A1E"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7BA91EB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220D3079"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6F095684"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.3984</w:t>
            </w:r>
          </w:p>
        </w:tc>
        <w:tc>
          <w:tcPr>
            <w:tcW w:w="700" w:type="dxa"/>
            <w:tcBorders>
              <w:top w:val="nil"/>
              <w:left w:val="nil"/>
              <w:bottom w:val="nil"/>
              <w:right w:val="nil"/>
            </w:tcBorders>
            <w:shd w:val="clear" w:color="auto" w:fill="auto"/>
            <w:noWrap/>
            <w:vAlign w:val="bottom"/>
          </w:tcPr>
          <w:p w14:paraId="5448E782"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.0720</w:t>
            </w:r>
          </w:p>
        </w:tc>
        <w:tc>
          <w:tcPr>
            <w:tcW w:w="736" w:type="dxa"/>
            <w:tcBorders>
              <w:top w:val="nil"/>
              <w:left w:val="nil"/>
              <w:bottom w:val="nil"/>
              <w:right w:val="nil"/>
            </w:tcBorders>
            <w:shd w:val="clear" w:color="auto" w:fill="auto"/>
            <w:noWrap/>
            <w:vAlign w:val="bottom"/>
          </w:tcPr>
          <w:p w14:paraId="0BE65340"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5.5310</w:t>
            </w:r>
          </w:p>
        </w:tc>
        <w:tc>
          <w:tcPr>
            <w:tcW w:w="667" w:type="dxa"/>
            <w:tcBorders>
              <w:top w:val="nil"/>
              <w:left w:val="nil"/>
              <w:bottom w:val="nil"/>
              <w:right w:val="nil"/>
            </w:tcBorders>
            <w:shd w:val="clear" w:color="auto" w:fill="auto"/>
            <w:noWrap/>
            <w:vAlign w:val="bottom"/>
          </w:tcPr>
          <w:p w14:paraId="1E147CBE"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tcPr>
          <w:p w14:paraId="13024B3C"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5A0CF7D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.1685</w:t>
            </w:r>
          </w:p>
        </w:tc>
        <w:tc>
          <w:tcPr>
            <w:tcW w:w="671" w:type="dxa"/>
            <w:tcBorders>
              <w:top w:val="nil"/>
              <w:left w:val="nil"/>
              <w:bottom w:val="nil"/>
              <w:right w:val="nil"/>
            </w:tcBorders>
            <w:shd w:val="clear" w:color="auto" w:fill="auto"/>
            <w:noWrap/>
            <w:vAlign w:val="bottom"/>
          </w:tcPr>
          <w:p w14:paraId="3E8CD20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.1205</w:t>
            </w:r>
          </w:p>
        </w:tc>
        <w:tc>
          <w:tcPr>
            <w:tcW w:w="720" w:type="dxa"/>
            <w:tcBorders>
              <w:top w:val="nil"/>
              <w:left w:val="nil"/>
              <w:bottom w:val="nil"/>
              <w:right w:val="nil"/>
            </w:tcBorders>
            <w:shd w:val="clear" w:color="auto" w:fill="auto"/>
            <w:noWrap/>
            <w:vAlign w:val="bottom"/>
          </w:tcPr>
          <w:p w14:paraId="3B62A8C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1.3978</w:t>
            </w:r>
          </w:p>
        </w:tc>
        <w:tc>
          <w:tcPr>
            <w:tcW w:w="720" w:type="dxa"/>
            <w:tcBorders>
              <w:top w:val="nil"/>
              <w:left w:val="nil"/>
              <w:bottom w:val="nil"/>
              <w:right w:val="nil"/>
            </w:tcBorders>
            <w:shd w:val="clear" w:color="auto" w:fill="auto"/>
            <w:noWrap/>
            <w:vAlign w:val="bottom"/>
          </w:tcPr>
          <w:p w14:paraId="52F2417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.1646</w:t>
            </w:r>
          </w:p>
        </w:tc>
      </w:tr>
      <w:tr w:rsidR="00622073" w:rsidRPr="001C4B43" w14:paraId="5914BCAE" w14:textId="77777777" w:rsidTr="00210A2F">
        <w:trPr>
          <w:gridAfter w:val="2"/>
          <w:wAfter w:w="304" w:type="dxa"/>
          <w:trHeight w:val="320"/>
          <w:jc w:val="center"/>
        </w:trPr>
        <w:tc>
          <w:tcPr>
            <w:tcW w:w="1432" w:type="dxa"/>
            <w:tcBorders>
              <w:top w:val="nil"/>
              <w:left w:val="nil"/>
              <w:bottom w:val="single" w:sz="4" w:space="0" w:color="auto"/>
              <w:right w:val="nil"/>
            </w:tcBorders>
            <w:shd w:val="clear" w:color="auto" w:fill="auto"/>
            <w:noWrap/>
            <w:vAlign w:val="bottom"/>
            <w:hideMark/>
          </w:tcPr>
          <w:p w14:paraId="61B6335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lastRenderedPageBreak/>
              <w:t>Derogation (M)</w:t>
            </w:r>
          </w:p>
        </w:tc>
        <w:tc>
          <w:tcPr>
            <w:tcW w:w="448" w:type="dxa"/>
            <w:gridSpan w:val="2"/>
            <w:tcBorders>
              <w:top w:val="nil"/>
              <w:left w:val="nil"/>
              <w:bottom w:val="single" w:sz="4" w:space="0" w:color="auto"/>
              <w:right w:val="nil"/>
            </w:tcBorders>
            <w:shd w:val="clear" w:color="auto" w:fill="auto"/>
            <w:noWrap/>
            <w:vAlign w:val="bottom"/>
            <w:hideMark/>
          </w:tcPr>
          <w:p w14:paraId="25DD2EA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single" w:sz="4" w:space="0" w:color="auto"/>
              <w:right w:val="nil"/>
            </w:tcBorders>
            <w:shd w:val="clear" w:color="auto" w:fill="auto"/>
            <w:noWrap/>
            <w:vAlign w:val="bottom"/>
            <w:hideMark/>
          </w:tcPr>
          <w:p w14:paraId="3154B66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19E59A0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1852E2E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3ED6672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4240B48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4759E1E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.9279</w:t>
            </w:r>
          </w:p>
        </w:tc>
        <w:tc>
          <w:tcPr>
            <w:tcW w:w="671" w:type="dxa"/>
            <w:tcBorders>
              <w:top w:val="nil"/>
              <w:left w:val="nil"/>
              <w:bottom w:val="single" w:sz="4" w:space="0" w:color="auto"/>
              <w:right w:val="nil"/>
            </w:tcBorders>
            <w:shd w:val="clear" w:color="auto" w:fill="auto"/>
            <w:noWrap/>
            <w:vAlign w:val="bottom"/>
          </w:tcPr>
          <w:p w14:paraId="5E3C2C5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.1257</w:t>
            </w:r>
          </w:p>
        </w:tc>
        <w:tc>
          <w:tcPr>
            <w:tcW w:w="720" w:type="dxa"/>
            <w:tcBorders>
              <w:top w:val="nil"/>
              <w:left w:val="nil"/>
              <w:bottom w:val="single" w:sz="4" w:space="0" w:color="auto"/>
              <w:right w:val="nil"/>
            </w:tcBorders>
            <w:shd w:val="clear" w:color="auto" w:fill="auto"/>
            <w:noWrap/>
            <w:vAlign w:val="bottom"/>
          </w:tcPr>
          <w:p w14:paraId="457ED6A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7.3839</w:t>
            </w:r>
          </w:p>
        </w:tc>
        <w:tc>
          <w:tcPr>
            <w:tcW w:w="720" w:type="dxa"/>
            <w:tcBorders>
              <w:top w:val="nil"/>
              <w:left w:val="nil"/>
              <w:bottom w:val="single" w:sz="4" w:space="0" w:color="auto"/>
              <w:right w:val="nil"/>
            </w:tcBorders>
            <w:shd w:val="clear" w:color="auto" w:fill="auto"/>
            <w:noWrap/>
            <w:vAlign w:val="bottom"/>
          </w:tcPr>
          <w:p w14:paraId="2DFCDF7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r>
      <w:tr w:rsidR="00622073" w:rsidRPr="001C4B43" w14:paraId="4883D228"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0B9735C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448" w:type="dxa"/>
            <w:gridSpan w:val="2"/>
            <w:tcBorders>
              <w:top w:val="nil"/>
              <w:left w:val="nil"/>
              <w:bottom w:val="nil"/>
              <w:right w:val="nil"/>
            </w:tcBorders>
            <w:shd w:val="clear" w:color="auto" w:fill="auto"/>
            <w:noWrap/>
            <w:vAlign w:val="bottom"/>
            <w:hideMark/>
          </w:tcPr>
          <w:p w14:paraId="42F5FF16" w14:textId="77777777" w:rsidR="00622073" w:rsidRPr="001C4B43" w:rsidRDefault="00622073" w:rsidP="00210A2F">
            <w:pPr>
              <w:spacing w:after="0" w:line="240" w:lineRule="auto"/>
              <w:rPr>
                <w:rFonts w:eastAsia="Times New Roman"/>
                <w:color w:val="000000"/>
                <w:sz w:val="16"/>
                <w:szCs w:val="16"/>
              </w:rPr>
            </w:pPr>
          </w:p>
        </w:tc>
        <w:tc>
          <w:tcPr>
            <w:tcW w:w="3161" w:type="dxa"/>
            <w:gridSpan w:val="6"/>
            <w:tcBorders>
              <w:top w:val="nil"/>
              <w:left w:val="nil"/>
              <w:bottom w:val="nil"/>
              <w:right w:val="nil"/>
            </w:tcBorders>
            <w:shd w:val="clear" w:color="auto" w:fill="auto"/>
            <w:noWrap/>
            <w:vAlign w:val="bottom"/>
            <w:hideMark/>
          </w:tcPr>
          <w:p w14:paraId="7247BDE4"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Beauty Standards (M)</w:t>
            </w:r>
          </w:p>
        </w:tc>
        <w:tc>
          <w:tcPr>
            <w:tcW w:w="432" w:type="dxa"/>
            <w:gridSpan w:val="2"/>
            <w:tcBorders>
              <w:top w:val="nil"/>
              <w:left w:val="nil"/>
              <w:bottom w:val="nil"/>
              <w:right w:val="nil"/>
            </w:tcBorders>
            <w:shd w:val="clear" w:color="auto" w:fill="auto"/>
            <w:noWrap/>
            <w:vAlign w:val="bottom"/>
            <w:hideMark/>
          </w:tcPr>
          <w:p w14:paraId="454CB7EF"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2B391914"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Purchase Intentions (Y)</w:t>
            </w:r>
          </w:p>
        </w:tc>
      </w:tr>
      <w:tr w:rsidR="00622073" w:rsidRPr="001C4B43" w14:paraId="46731FCB"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042223B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2CC125DB"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08D61E8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195CC31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16B5BBE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54F63F4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05E6164F"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66F278D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7F11B28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64FAE59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0847D2E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06B0AF5C"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49977ED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53EA04F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53CDC2D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4.3886</w:t>
            </w:r>
          </w:p>
        </w:tc>
        <w:tc>
          <w:tcPr>
            <w:tcW w:w="700" w:type="dxa"/>
            <w:tcBorders>
              <w:top w:val="nil"/>
              <w:left w:val="nil"/>
              <w:bottom w:val="nil"/>
              <w:right w:val="nil"/>
            </w:tcBorders>
            <w:shd w:val="clear" w:color="auto" w:fill="auto"/>
            <w:noWrap/>
            <w:vAlign w:val="bottom"/>
          </w:tcPr>
          <w:p w14:paraId="17B95C2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.9909</w:t>
            </w:r>
          </w:p>
        </w:tc>
        <w:tc>
          <w:tcPr>
            <w:tcW w:w="736" w:type="dxa"/>
            <w:tcBorders>
              <w:top w:val="nil"/>
              <w:left w:val="nil"/>
              <w:bottom w:val="nil"/>
              <w:right w:val="nil"/>
            </w:tcBorders>
            <w:shd w:val="clear" w:color="auto" w:fill="auto"/>
            <w:noWrap/>
            <w:vAlign w:val="bottom"/>
          </w:tcPr>
          <w:p w14:paraId="3D11CD3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4.4288</w:t>
            </w:r>
          </w:p>
        </w:tc>
        <w:tc>
          <w:tcPr>
            <w:tcW w:w="667" w:type="dxa"/>
            <w:tcBorders>
              <w:top w:val="nil"/>
              <w:left w:val="nil"/>
              <w:bottom w:val="nil"/>
              <w:right w:val="nil"/>
            </w:tcBorders>
            <w:shd w:val="clear" w:color="auto" w:fill="auto"/>
            <w:noWrap/>
            <w:vAlign w:val="bottom"/>
            <w:hideMark/>
          </w:tcPr>
          <w:p w14:paraId="6EF9960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single" w:sz="4" w:space="0" w:color="auto"/>
              <w:left w:val="nil"/>
              <w:bottom w:val="nil"/>
              <w:right w:val="nil"/>
            </w:tcBorders>
            <w:shd w:val="clear" w:color="auto" w:fill="auto"/>
            <w:noWrap/>
            <w:vAlign w:val="bottom"/>
            <w:hideMark/>
          </w:tcPr>
          <w:p w14:paraId="77FDAAD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598EDBC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.3827</w:t>
            </w:r>
          </w:p>
        </w:tc>
        <w:tc>
          <w:tcPr>
            <w:tcW w:w="671" w:type="dxa"/>
            <w:tcBorders>
              <w:top w:val="nil"/>
              <w:left w:val="nil"/>
              <w:bottom w:val="nil"/>
              <w:right w:val="nil"/>
            </w:tcBorders>
            <w:shd w:val="clear" w:color="auto" w:fill="auto"/>
            <w:noWrap/>
            <w:vAlign w:val="bottom"/>
          </w:tcPr>
          <w:p w14:paraId="589268F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1.4229</w:t>
            </w:r>
          </w:p>
        </w:tc>
        <w:tc>
          <w:tcPr>
            <w:tcW w:w="720" w:type="dxa"/>
            <w:tcBorders>
              <w:top w:val="nil"/>
              <w:left w:val="nil"/>
              <w:bottom w:val="nil"/>
              <w:right w:val="nil"/>
            </w:tcBorders>
            <w:shd w:val="clear" w:color="auto" w:fill="auto"/>
            <w:noWrap/>
            <w:vAlign w:val="bottom"/>
          </w:tcPr>
          <w:p w14:paraId="03D289E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.2689</w:t>
            </w:r>
          </w:p>
        </w:tc>
        <w:tc>
          <w:tcPr>
            <w:tcW w:w="720" w:type="dxa"/>
            <w:tcBorders>
              <w:top w:val="nil"/>
              <w:left w:val="nil"/>
              <w:bottom w:val="nil"/>
              <w:right w:val="nil"/>
            </w:tcBorders>
            <w:shd w:val="clear" w:color="auto" w:fill="auto"/>
            <w:noWrap/>
            <w:vAlign w:val="bottom"/>
          </w:tcPr>
          <w:p w14:paraId="3F0039A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.7884</w:t>
            </w:r>
          </w:p>
        </w:tc>
      </w:tr>
      <w:tr w:rsidR="00622073" w:rsidRPr="001C4B43" w14:paraId="76A8C040"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4344214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27BD9E3A"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306BCD1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-1.4304</w:t>
            </w:r>
          </w:p>
        </w:tc>
        <w:tc>
          <w:tcPr>
            <w:tcW w:w="700" w:type="dxa"/>
            <w:tcBorders>
              <w:top w:val="nil"/>
              <w:left w:val="nil"/>
              <w:bottom w:val="nil"/>
              <w:right w:val="nil"/>
            </w:tcBorders>
            <w:shd w:val="clear" w:color="auto" w:fill="auto"/>
            <w:noWrap/>
            <w:vAlign w:val="bottom"/>
          </w:tcPr>
          <w:p w14:paraId="32A7EA2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.7740</w:t>
            </w:r>
          </w:p>
        </w:tc>
        <w:tc>
          <w:tcPr>
            <w:tcW w:w="736" w:type="dxa"/>
            <w:tcBorders>
              <w:top w:val="nil"/>
              <w:left w:val="nil"/>
              <w:bottom w:val="nil"/>
              <w:right w:val="nil"/>
            </w:tcBorders>
            <w:shd w:val="clear" w:color="auto" w:fill="auto"/>
            <w:noWrap/>
            <w:vAlign w:val="bottom"/>
          </w:tcPr>
          <w:p w14:paraId="6ECE011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-1.8482</w:t>
            </w:r>
          </w:p>
        </w:tc>
        <w:tc>
          <w:tcPr>
            <w:tcW w:w="667" w:type="dxa"/>
            <w:tcBorders>
              <w:top w:val="nil"/>
              <w:left w:val="nil"/>
              <w:bottom w:val="nil"/>
              <w:right w:val="nil"/>
            </w:tcBorders>
            <w:shd w:val="clear" w:color="auto" w:fill="auto"/>
            <w:noWrap/>
            <w:vAlign w:val="bottom"/>
            <w:hideMark/>
          </w:tcPr>
          <w:p w14:paraId="700C373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0.0669</w:t>
            </w:r>
          </w:p>
        </w:tc>
        <w:tc>
          <w:tcPr>
            <w:tcW w:w="432" w:type="dxa"/>
            <w:gridSpan w:val="2"/>
            <w:tcBorders>
              <w:top w:val="nil"/>
              <w:left w:val="nil"/>
              <w:bottom w:val="nil"/>
              <w:right w:val="nil"/>
            </w:tcBorders>
            <w:shd w:val="clear" w:color="auto" w:fill="auto"/>
            <w:noWrap/>
            <w:vAlign w:val="bottom"/>
            <w:hideMark/>
          </w:tcPr>
          <w:p w14:paraId="1FAF99B1"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2EA7EB4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.0813</w:t>
            </w:r>
          </w:p>
        </w:tc>
        <w:tc>
          <w:tcPr>
            <w:tcW w:w="671" w:type="dxa"/>
            <w:tcBorders>
              <w:top w:val="nil"/>
              <w:left w:val="nil"/>
              <w:bottom w:val="nil"/>
              <w:right w:val="nil"/>
            </w:tcBorders>
            <w:shd w:val="clear" w:color="auto" w:fill="auto"/>
            <w:noWrap/>
            <w:vAlign w:val="bottom"/>
          </w:tcPr>
          <w:p w14:paraId="7AF8C8D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.5249</w:t>
            </w:r>
          </w:p>
        </w:tc>
        <w:tc>
          <w:tcPr>
            <w:tcW w:w="720" w:type="dxa"/>
            <w:tcBorders>
              <w:top w:val="nil"/>
              <w:left w:val="nil"/>
              <w:bottom w:val="nil"/>
              <w:right w:val="nil"/>
            </w:tcBorders>
            <w:shd w:val="clear" w:color="auto" w:fill="auto"/>
            <w:noWrap/>
            <w:vAlign w:val="bottom"/>
          </w:tcPr>
          <w:p w14:paraId="353D009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.1548</w:t>
            </w:r>
          </w:p>
        </w:tc>
        <w:tc>
          <w:tcPr>
            <w:tcW w:w="720" w:type="dxa"/>
            <w:tcBorders>
              <w:top w:val="nil"/>
              <w:left w:val="nil"/>
              <w:bottom w:val="nil"/>
              <w:right w:val="nil"/>
            </w:tcBorders>
            <w:shd w:val="clear" w:color="auto" w:fill="auto"/>
            <w:noWrap/>
            <w:vAlign w:val="bottom"/>
          </w:tcPr>
          <w:p w14:paraId="004BCA9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.8772</w:t>
            </w:r>
          </w:p>
        </w:tc>
      </w:tr>
      <w:tr w:rsidR="00622073" w:rsidRPr="001C4B43" w14:paraId="3651E760"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42E4419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49B4830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-.1439</w:t>
            </w:r>
          </w:p>
        </w:tc>
        <w:tc>
          <w:tcPr>
            <w:tcW w:w="700" w:type="dxa"/>
            <w:tcBorders>
              <w:top w:val="nil"/>
              <w:left w:val="nil"/>
              <w:bottom w:val="nil"/>
              <w:right w:val="nil"/>
            </w:tcBorders>
            <w:shd w:val="clear" w:color="auto" w:fill="auto"/>
            <w:noWrap/>
            <w:vAlign w:val="bottom"/>
          </w:tcPr>
          <w:p w14:paraId="2D13D9E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.0968</w:t>
            </w:r>
          </w:p>
        </w:tc>
        <w:tc>
          <w:tcPr>
            <w:tcW w:w="736" w:type="dxa"/>
            <w:tcBorders>
              <w:top w:val="nil"/>
              <w:left w:val="nil"/>
              <w:bottom w:val="nil"/>
              <w:right w:val="nil"/>
            </w:tcBorders>
            <w:shd w:val="clear" w:color="auto" w:fill="auto"/>
            <w:noWrap/>
            <w:vAlign w:val="bottom"/>
          </w:tcPr>
          <w:p w14:paraId="6D9BEA8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-1.4859</w:t>
            </w:r>
          </w:p>
        </w:tc>
        <w:tc>
          <w:tcPr>
            <w:tcW w:w="667" w:type="dxa"/>
            <w:tcBorders>
              <w:top w:val="nil"/>
              <w:left w:val="nil"/>
              <w:bottom w:val="nil"/>
              <w:right w:val="nil"/>
            </w:tcBorders>
            <w:shd w:val="clear" w:color="auto" w:fill="auto"/>
            <w:noWrap/>
            <w:vAlign w:val="bottom"/>
            <w:hideMark/>
          </w:tcPr>
          <w:p w14:paraId="11822FC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0.1398</w:t>
            </w:r>
          </w:p>
        </w:tc>
        <w:tc>
          <w:tcPr>
            <w:tcW w:w="432" w:type="dxa"/>
            <w:gridSpan w:val="2"/>
            <w:tcBorders>
              <w:top w:val="nil"/>
              <w:left w:val="nil"/>
              <w:bottom w:val="nil"/>
              <w:right w:val="nil"/>
            </w:tcBorders>
            <w:shd w:val="clear" w:color="auto" w:fill="auto"/>
            <w:noWrap/>
            <w:vAlign w:val="bottom"/>
            <w:hideMark/>
          </w:tcPr>
          <w:p w14:paraId="4A7028EE"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4BDF166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486BC62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699EE59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0FD9EC7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3F0C5C47"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7F262CA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768C209D"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78CC235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.1931</w:t>
            </w:r>
          </w:p>
        </w:tc>
        <w:tc>
          <w:tcPr>
            <w:tcW w:w="700" w:type="dxa"/>
            <w:tcBorders>
              <w:top w:val="nil"/>
              <w:left w:val="nil"/>
              <w:bottom w:val="nil"/>
              <w:right w:val="nil"/>
            </w:tcBorders>
            <w:shd w:val="clear" w:color="auto" w:fill="auto"/>
            <w:noWrap/>
            <w:vAlign w:val="bottom"/>
          </w:tcPr>
          <w:p w14:paraId="4A74A7A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.1369</w:t>
            </w:r>
          </w:p>
        </w:tc>
        <w:tc>
          <w:tcPr>
            <w:tcW w:w="736" w:type="dxa"/>
            <w:tcBorders>
              <w:top w:val="nil"/>
              <w:left w:val="nil"/>
              <w:bottom w:val="nil"/>
              <w:right w:val="nil"/>
            </w:tcBorders>
            <w:shd w:val="clear" w:color="auto" w:fill="auto"/>
            <w:noWrap/>
            <w:vAlign w:val="bottom"/>
          </w:tcPr>
          <w:p w14:paraId="784FC26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1.4102</w:t>
            </w:r>
          </w:p>
        </w:tc>
        <w:tc>
          <w:tcPr>
            <w:tcW w:w="667" w:type="dxa"/>
            <w:tcBorders>
              <w:top w:val="nil"/>
              <w:left w:val="nil"/>
              <w:bottom w:val="nil"/>
              <w:right w:val="nil"/>
            </w:tcBorders>
            <w:shd w:val="clear" w:color="auto" w:fill="auto"/>
            <w:noWrap/>
            <w:vAlign w:val="bottom"/>
            <w:hideMark/>
          </w:tcPr>
          <w:p w14:paraId="26E1A70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.1609</w:t>
            </w:r>
          </w:p>
        </w:tc>
        <w:tc>
          <w:tcPr>
            <w:tcW w:w="432" w:type="dxa"/>
            <w:gridSpan w:val="2"/>
            <w:tcBorders>
              <w:top w:val="nil"/>
              <w:left w:val="nil"/>
              <w:bottom w:val="nil"/>
              <w:right w:val="nil"/>
            </w:tcBorders>
            <w:shd w:val="clear" w:color="auto" w:fill="auto"/>
            <w:noWrap/>
            <w:vAlign w:val="bottom"/>
            <w:hideMark/>
          </w:tcPr>
          <w:p w14:paraId="39D0DD8E"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1CD064A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01B2533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312FBBE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0F47581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64793A59"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583CE06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327A2D6E"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142DB68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.5096</w:t>
            </w:r>
          </w:p>
        </w:tc>
        <w:tc>
          <w:tcPr>
            <w:tcW w:w="700" w:type="dxa"/>
            <w:tcBorders>
              <w:top w:val="nil"/>
              <w:left w:val="nil"/>
              <w:bottom w:val="nil"/>
              <w:right w:val="nil"/>
            </w:tcBorders>
            <w:shd w:val="clear" w:color="auto" w:fill="auto"/>
            <w:noWrap/>
            <w:vAlign w:val="bottom"/>
          </w:tcPr>
          <w:p w14:paraId="38BFD2D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.1032</w:t>
            </w:r>
          </w:p>
        </w:tc>
        <w:tc>
          <w:tcPr>
            <w:tcW w:w="736" w:type="dxa"/>
            <w:tcBorders>
              <w:top w:val="nil"/>
              <w:left w:val="nil"/>
              <w:bottom w:val="nil"/>
              <w:right w:val="nil"/>
            </w:tcBorders>
            <w:shd w:val="clear" w:color="auto" w:fill="auto"/>
            <w:noWrap/>
            <w:vAlign w:val="bottom"/>
          </w:tcPr>
          <w:p w14:paraId="3207BF9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4.9403</w:t>
            </w:r>
          </w:p>
        </w:tc>
        <w:tc>
          <w:tcPr>
            <w:tcW w:w="667" w:type="dxa"/>
            <w:tcBorders>
              <w:top w:val="nil"/>
              <w:left w:val="nil"/>
              <w:bottom w:val="nil"/>
              <w:right w:val="nil"/>
            </w:tcBorders>
            <w:shd w:val="clear" w:color="auto" w:fill="auto"/>
            <w:noWrap/>
            <w:vAlign w:val="bottom"/>
          </w:tcPr>
          <w:p w14:paraId="6E4D127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tcPr>
          <w:p w14:paraId="1DCB2612"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1580404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.5798</w:t>
            </w:r>
          </w:p>
        </w:tc>
        <w:tc>
          <w:tcPr>
            <w:tcW w:w="671" w:type="dxa"/>
            <w:tcBorders>
              <w:top w:val="nil"/>
              <w:left w:val="nil"/>
              <w:bottom w:val="nil"/>
              <w:right w:val="nil"/>
            </w:tcBorders>
            <w:shd w:val="clear" w:color="auto" w:fill="auto"/>
            <w:noWrap/>
            <w:vAlign w:val="bottom"/>
          </w:tcPr>
          <w:p w14:paraId="742FB9E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.1727</w:t>
            </w:r>
          </w:p>
        </w:tc>
        <w:tc>
          <w:tcPr>
            <w:tcW w:w="720" w:type="dxa"/>
            <w:tcBorders>
              <w:top w:val="nil"/>
              <w:left w:val="nil"/>
              <w:bottom w:val="nil"/>
              <w:right w:val="nil"/>
            </w:tcBorders>
            <w:shd w:val="clear" w:color="auto" w:fill="auto"/>
            <w:noWrap/>
            <w:vAlign w:val="bottom"/>
          </w:tcPr>
          <w:p w14:paraId="65FC2E1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3.3573</w:t>
            </w:r>
          </w:p>
        </w:tc>
        <w:tc>
          <w:tcPr>
            <w:tcW w:w="720" w:type="dxa"/>
            <w:tcBorders>
              <w:top w:val="nil"/>
              <w:left w:val="nil"/>
              <w:bottom w:val="nil"/>
              <w:right w:val="nil"/>
            </w:tcBorders>
            <w:shd w:val="clear" w:color="auto" w:fill="auto"/>
            <w:noWrap/>
            <w:vAlign w:val="bottom"/>
          </w:tcPr>
          <w:p w14:paraId="1680C10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.0010</w:t>
            </w:r>
          </w:p>
        </w:tc>
      </w:tr>
      <w:tr w:rsidR="00622073" w:rsidRPr="001C4B43" w14:paraId="2820A7DC" w14:textId="77777777" w:rsidTr="00210A2F">
        <w:trPr>
          <w:gridAfter w:val="2"/>
          <w:wAfter w:w="304" w:type="dxa"/>
          <w:trHeight w:val="280"/>
          <w:jc w:val="center"/>
        </w:trPr>
        <w:tc>
          <w:tcPr>
            <w:tcW w:w="1880" w:type="dxa"/>
            <w:gridSpan w:val="3"/>
            <w:tcBorders>
              <w:top w:val="nil"/>
              <w:left w:val="nil"/>
              <w:bottom w:val="single" w:sz="4" w:space="0" w:color="auto"/>
              <w:right w:val="nil"/>
            </w:tcBorders>
            <w:shd w:val="clear" w:color="auto" w:fill="auto"/>
            <w:noWrap/>
            <w:vAlign w:val="bottom"/>
            <w:hideMark/>
          </w:tcPr>
          <w:p w14:paraId="19C0534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Beauty Standards (M) </w:t>
            </w:r>
          </w:p>
        </w:tc>
        <w:tc>
          <w:tcPr>
            <w:tcW w:w="736" w:type="dxa"/>
            <w:gridSpan w:val="2"/>
            <w:tcBorders>
              <w:top w:val="nil"/>
              <w:left w:val="nil"/>
              <w:bottom w:val="single" w:sz="4" w:space="0" w:color="auto"/>
              <w:right w:val="nil"/>
            </w:tcBorders>
            <w:shd w:val="clear" w:color="auto" w:fill="auto"/>
            <w:noWrap/>
            <w:vAlign w:val="bottom"/>
            <w:hideMark/>
          </w:tcPr>
          <w:p w14:paraId="0246C62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702D4C7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14DC54B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63A9EFD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0962769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216BC81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-.0203</w:t>
            </w:r>
          </w:p>
        </w:tc>
        <w:tc>
          <w:tcPr>
            <w:tcW w:w="671" w:type="dxa"/>
            <w:tcBorders>
              <w:top w:val="nil"/>
              <w:left w:val="nil"/>
              <w:bottom w:val="single" w:sz="4" w:space="0" w:color="auto"/>
              <w:right w:val="nil"/>
            </w:tcBorders>
            <w:shd w:val="clear" w:color="auto" w:fill="auto"/>
            <w:noWrap/>
            <w:vAlign w:val="bottom"/>
          </w:tcPr>
          <w:p w14:paraId="3EE7AFE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.1348</w:t>
            </w:r>
          </w:p>
        </w:tc>
        <w:tc>
          <w:tcPr>
            <w:tcW w:w="720" w:type="dxa"/>
            <w:tcBorders>
              <w:top w:val="nil"/>
              <w:left w:val="nil"/>
              <w:bottom w:val="single" w:sz="4" w:space="0" w:color="auto"/>
              <w:right w:val="nil"/>
            </w:tcBorders>
            <w:shd w:val="clear" w:color="auto" w:fill="auto"/>
            <w:noWrap/>
            <w:vAlign w:val="bottom"/>
          </w:tcPr>
          <w:p w14:paraId="595549A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-.1503</w:t>
            </w:r>
          </w:p>
        </w:tc>
        <w:tc>
          <w:tcPr>
            <w:tcW w:w="720" w:type="dxa"/>
            <w:tcBorders>
              <w:top w:val="nil"/>
              <w:left w:val="nil"/>
              <w:bottom w:val="single" w:sz="4" w:space="0" w:color="auto"/>
              <w:right w:val="nil"/>
            </w:tcBorders>
            <w:shd w:val="clear" w:color="auto" w:fill="auto"/>
            <w:noWrap/>
            <w:vAlign w:val="bottom"/>
          </w:tcPr>
          <w:p w14:paraId="37F75FBD"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.8807</w:t>
            </w:r>
          </w:p>
        </w:tc>
      </w:tr>
      <w:tr w:rsidR="00622073" w:rsidRPr="001C4B43" w14:paraId="25674FA5"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07D4605E" w14:textId="77777777" w:rsidR="00622073" w:rsidRPr="001C4B43" w:rsidRDefault="00622073" w:rsidP="00210A2F">
            <w:pPr>
              <w:spacing w:after="0" w:line="240" w:lineRule="auto"/>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7981A786"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7E04B46A"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Self-threat (M)</w:t>
            </w:r>
          </w:p>
        </w:tc>
        <w:tc>
          <w:tcPr>
            <w:tcW w:w="432" w:type="dxa"/>
            <w:gridSpan w:val="2"/>
            <w:tcBorders>
              <w:top w:val="nil"/>
              <w:left w:val="nil"/>
              <w:bottom w:val="nil"/>
              <w:right w:val="nil"/>
            </w:tcBorders>
            <w:shd w:val="clear" w:color="auto" w:fill="auto"/>
            <w:noWrap/>
            <w:vAlign w:val="bottom"/>
            <w:hideMark/>
          </w:tcPr>
          <w:p w14:paraId="158A46B7"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74C785DC"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Purchase Intentions (Y)</w:t>
            </w:r>
          </w:p>
        </w:tc>
      </w:tr>
      <w:tr w:rsidR="00622073" w:rsidRPr="001C4B43" w14:paraId="5AE78C2F"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0767373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1DBD533B"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032EBEA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3354B35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5370933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20CD16A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76E9C9F2"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01F5303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3648809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1679A79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541F96C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2F574E74"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7FF9BCA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2AC6CA0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274232E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-1.3433</w:t>
            </w:r>
          </w:p>
        </w:tc>
        <w:tc>
          <w:tcPr>
            <w:tcW w:w="700" w:type="dxa"/>
            <w:tcBorders>
              <w:top w:val="nil"/>
              <w:left w:val="nil"/>
              <w:bottom w:val="nil"/>
              <w:right w:val="nil"/>
            </w:tcBorders>
            <w:shd w:val="clear" w:color="auto" w:fill="auto"/>
            <w:noWrap/>
            <w:vAlign w:val="bottom"/>
          </w:tcPr>
          <w:p w14:paraId="31A7D47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1.1959</w:t>
            </w:r>
          </w:p>
        </w:tc>
        <w:tc>
          <w:tcPr>
            <w:tcW w:w="736" w:type="dxa"/>
            <w:tcBorders>
              <w:top w:val="nil"/>
              <w:left w:val="nil"/>
              <w:bottom w:val="nil"/>
              <w:right w:val="nil"/>
            </w:tcBorders>
            <w:shd w:val="clear" w:color="auto" w:fill="auto"/>
            <w:noWrap/>
            <w:vAlign w:val="bottom"/>
          </w:tcPr>
          <w:p w14:paraId="0E8F699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-1.1233</w:t>
            </w:r>
          </w:p>
        </w:tc>
        <w:tc>
          <w:tcPr>
            <w:tcW w:w="667" w:type="dxa"/>
            <w:tcBorders>
              <w:top w:val="nil"/>
              <w:left w:val="nil"/>
              <w:bottom w:val="nil"/>
              <w:right w:val="nil"/>
            </w:tcBorders>
            <w:shd w:val="clear" w:color="auto" w:fill="auto"/>
            <w:noWrap/>
            <w:vAlign w:val="bottom"/>
          </w:tcPr>
          <w:p w14:paraId="2ED2D02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.2634</w:t>
            </w:r>
          </w:p>
        </w:tc>
        <w:tc>
          <w:tcPr>
            <w:tcW w:w="432" w:type="dxa"/>
            <w:gridSpan w:val="2"/>
            <w:tcBorders>
              <w:top w:val="single" w:sz="4" w:space="0" w:color="auto"/>
              <w:left w:val="nil"/>
              <w:bottom w:val="nil"/>
              <w:right w:val="nil"/>
            </w:tcBorders>
            <w:shd w:val="clear" w:color="auto" w:fill="auto"/>
            <w:noWrap/>
            <w:vAlign w:val="bottom"/>
            <w:hideMark/>
          </w:tcPr>
          <w:p w14:paraId="68890DA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6CDDF8E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-1.77</w:t>
            </w:r>
          </w:p>
        </w:tc>
        <w:tc>
          <w:tcPr>
            <w:tcW w:w="671" w:type="dxa"/>
            <w:tcBorders>
              <w:top w:val="nil"/>
              <w:left w:val="nil"/>
              <w:bottom w:val="nil"/>
              <w:right w:val="nil"/>
            </w:tcBorders>
            <w:shd w:val="clear" w:color="auto" w:fill="auto"/>
            <w:noWrap/>
            <w:vAlign w:val="bottom"/>
          </w:tcPr>
          <w:p w14:paraId="1AA21D4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.8950</w:t>
            </w:r>
          </w:p>
        </w:tc>
        <w:tc>
          <w:tcPr>
            <w:tcW w:w="720" w:type="dxa"/>
            <w:tcBorders>
              <w:top w:val="nil"/>
              <w:left w:val="nil"/>
              <w:bottom w:val="nil"/>
              <w:right w:val="nil"/>
            </w:tcBorders>
            <w:shd w:val="clear" w:color="auto" w:fill="auto"/>
            <w:noWrap/>
            <w:vAlign w:val="bottom"/>
          </w:tcPr>
          <w:p w14:paraId="58499CD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-1.978</w:t>
            </w:r>
          </w:p>
        </w:tc>
        <w:tc>
          <w:tcPr>
            <w:tcW w:w="720" w:type="dxa"/>
            <w:tcBorders>
              <w:top w:val="nil"/>
              <w:left w:val="nil"/>
              <w:bottom w:val="nil"/>
              <w:right w:val="nil"/>
            </w:tcBorders>
            <w:shd w:val="clear" w:color="auto" w:fill="auto"/>
            <w:noWrap/>
            <w:vAlign w:val="bottom"/>
          </w:tcPr>
          <w:p w14:paraId="1B127D2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.05</w:t>
            </w:r>
          </w:p>
        </w:tc>
      </w:tr>
      <w:tr w:rsidR="00622073" w:rsidRPr="001C4B43" w14:paraId="7D8CDE73"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43698E7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438B01EF"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46D6091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.8819</w:t>
            </w:r>
          </w:p>
        </w:tc>
        <w:tc>
          <w:tcPr>
            <w:tcW w:w="700" w:type="dxa"/>
            <w:tcBorders>
              <w:top w:val="nil"/>
              <w:left w:val="nil"/>
              <w:bottom w:val="nil"/>
              <w:right w:val="nil"/>
            </w:tcBorders>
            <w:shd w:val="clear" w:color="auto" w:fill="auto"/>
            <w:noWrap/>
            <w:vAlign w:val="bottom"/>
          </w:tcPr>
          <w:p w14:paraId="1C2773F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.9341</w:t>
            </w:r>
          </w:p>
        </w:tc>
        <w:tc>
          <w:tcPr>
            <w:tcW w:w="736" w:type="dxa"/>
            <w:tcBorders>
              <w:top w:val="nil"/>
              <w:left w:val="nil"/>
              <w:bottom w:val="nil"/>
              <w:right w:val="nil"/>
            </w:tcBorders>
            <w:shd w:val="clear" w:color="auto" w:fill="auto"/>
            <w:noWrap/>
            <w:vAlign w:val="bottom"/>
          </w:tcPr>
          <w:p w14:paraId="3098EF4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.9441</w:t>
            </w:r>
          </w:p>
        </w:tc>
        <w:tc>
          <w:tcPr>
            <w:tcW w:w="667" w:type="dxa"/>
            <w:tcBorders>
              <w:top w:val="nil"/>
              <w:left w:val="nil"/>
              <w:bottom w:val="nil"/>
              <w:right w:val="nil"/>
            </w:tcBorders>
            <w:shd w:val="clear" w:color="auto" w:fill="auto"/>
            <w:noWrap/>
            <w:vAlign w:val="bottom"/>
          </w:tcPr>
          <w:p w14:paraId="762025C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.3469</w:t>
            </w:r>
          </w:p>
        </w:tc>
        <w:tc>
          <w:tcPr>
            <w:tcW w:w="432" w:type="dxa"/>
            <w:gridSpan w:val="2"/>
            <w:tcBorders>
              <w:top w:val="nil"/>
              <w:left w:val="nil"/>
              <w:bottom w:val="nil"/>
              <w:right w:val="nil"/>
            </w:tcBorders>
            <w:shd w:val="clear" w:color="auto" w:fill="auto"/>
            <w:noWrap/>
            <w:vAlign w:val="bottom"/>
            <w:hideMark/>
          </w:tcPr>
          <w:p w14:paraId="4A55F27F"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5E44DCC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.0161</w:t>
            </w:r>
          </w:p>
        </w:tc>
        <w:tc>
          <w:tcPr>
            <w:tcW w:w="671" w:type="dxa"/>
            <w:tcBorders>
              <w:top w:val="nil"/>
              <w:left w:val="nil"/>
              <w:bottom w:val="nil"/>
              <w:right w:val="nil"/>
            </w:tcBorders>
            <w:shd w:val="clear" w:color="auto" w:fill="auto"/>
            <w:noWrap/>
            <w:vAlign w:val="bottom"/>
          </w:tcPr>
          <w:p w14:paraId="12D5EA8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.3436</w:t>
            </w:r>
          </w:p>
        </w:tc>
        <w:tc>
          <w:tcPr>
            <w:tcW w:w="720" w:type="dxa"/>
            <w:tcBorders>
              <w:top w:val="nil"/>
              <w:left w:val="nil"/>
              <w:bottom w:val="nil"/>
              <w:right w:val="nil"/>
            </w:tcBorders>
            <w:shd w:val="clear" w:color="auto" w:fill="auto"/>
            <w:noWrap/>
            <w:vAlign w:val="bottom"/>
          </w:tcPr>
          <w:p w14:paraId="3392EDA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.0467</w:t>
            </w:r>
          </w:p>
        </w:tc>
        <w:tc>
          <w:tcPr>
            <w:tcW w:w="720" w:type="dxa"/>
            <w:tcBorders>
              <w:top w:val="nil"/>
              <w:left w:val="nil"/>
              <w:bottom w:val="nil"/>
              <w:right w:val="nil"/>
            </w:tcBorders>
            <w:shd w:val="clear" w:color="auto" w:fill="auto"/>
            <w:noWrap/>
            <w:vAlign w:val="bottom"/>
          </w:tcPr>
          <w:p w14:paraId="26B4B4E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.9628</w:t>
            </w:r>
          </w:p>
        </w:tc>
      </w:tr>
      <w:tr w:rsidR="00622073" w:rsidRPr="001C4B43" w14:paraId="5A6662FA"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203EEE7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295036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.8817</w:t>
            </w:r>
          </w:p>
        </w:tc>
        <w:tc>
          <w:tcPr>
            <w:tcW w:w="700" w:type="dxa"/>
            <w:tcBorders>
              <w:top w:val="nil"/>
              <w:left w:val="nil"/>
              <w:bottom w:val="nil"/>
              <w:right w:val="nil"/>
            </w:tcBorders>
            <w:shd w:val="clear" w:color="auto" w:fill="auto"/>
            <w:noWrap/>
            <w:vAlign w:val="bottom"/>
          </w:tcPr>
          <w:p w14:paraId="05441D6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.1169</w:t>
            </w:r>
          </w:p>
        </w:tc>
        <w:tc>
          <w:tcPr>
            <w:tcW w:w="736" w:type="dxa"/>
            <w:tcBorders>
              <w:top w:val="nil"/>
              <w:left w:val="nil"/>
              <w:bottom w:val="nil"/>
              <w:right w:val="nil"/>
            </w:tcBorders>
            <w:shd w:val="clear" w:color="auto" w:fill="auto"/>
            <w:noWrap/>
            <w:vAlign w:val="bottom"/>
          </w:tcPr>
          <w:p w14:paraId="2129E32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7.5440</w:t>
            </w:r>
          </w:p>
        </w:tc>
        <w:tc>
          <w:tcPr>
            <w:tcW w:w="667" w:type="dxa"/>
            <w:tcBorders>
              <w:top w:val="nil"/>
              <w:left w:val="nil"/>
              <w:bottom w:val="nil"/>
              <w:right w:val="nil"/>
            </w:tcBorders>
            <w:shd w:val="clear" w:color="auto" w:fill="auto"/>
            <w:noWrap/>
            <w:vAlign w:val="bottom"/>
          </w:tcPr>
          <w:p w14:paraId="5EFBE8A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hideMark/>
          </w:tcPr>
          <w:p w14:paraId="0118D27E"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304FE95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04B87A7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343EF8D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6EDE1F5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6F2F4117"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24F002C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26A7BD6D"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0C1AC15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lang w:val="vi-VN"/>
              </w:rPr>
              <w:t>-.2785</w:t>
            </w:r>
          </w:p>
        </w:tc>
        <w:tc>
          <w:tcPr>
            <w:tcW w:w="700" w:type="dxa"/>
            <w:tcBorders>
              <w:top w:val="nil"/>
              <w:left w:val="nil"/>
              <w:bottom w:val="nil"/>
              <w:right w:val="nil"/>
            </w:tcBorders>
            <w:shd w:val="clear" w:color="auto" w:fill="auto"/>
            <w:noWrap/>
            <w:vAlign w:val="bottom"/>
          </w:tcPr>
          <w:p w14:paraId="7978BA3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.1652</w:t>
            </w:r>
          </w:p>
        </w:tc>
        <w:tc>
          <w:tcPr>
            <w:tcW w:w="736" w:type="dxa"/>
            <w:tcBorders>
              <w:top w:val="nil"/>
              <w:left w:val="nil"/>
              <w:bottom w:val="nil"/>
              <w:right w:val="nil"/>
            </w:tcBorders>
            <w:shd w:val="clear" w:color="auto" w:fill="auto"/>
            <w:noWrap/>
            <w:vAlign w:val="bottom"/>
          </w:tcPr>
          <w:p w14:paraId="278BC67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-1.6852</w:t>
            </w:r>
          </w:p>
        </w:tc>
        <w:tc>
          <w:tcPr>
            <w:tcW w:w="667" w:type="dxa"/>
            <w:tcBorders>
              <w:top w:val="nil"/>
              <w:left w:val="nil"/>
              <w:bottom w:val="nil"/>
              <w:right w:val="nil"/>
            </w:tcBorders>
            <w:shd w:val="clear" w:color="auto" w:fill="auto"/>
            <w:noWrap/>
            <w:vAlign w:val="bottom"/>
          </w:tcPr>
          <w:p w14:paraId="384A776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.0944</w:t>
            </w:r>
          </w:p>
        </w:tc>
        <w:tc>
          <w:tcPr>
            <w:tcW w:w="432" w:type="dxa"/>
            <w:gridSpan w:val="2"/>
            <w:tcBorders>
              <w:top w:val="nil"/>
              <w:left w:val="nil"/>
              <w:bottom w:val="nil"/>
              <w:right w:val="nil"/>
            </w:tcBorders>
            <w:shd w:val="clear" w:color="auto" w:fill="auto"/>
            <w:noWrap/>
            <w:vAlign w:val="bottom"/>
            <w:hideMark/>
          </w:tcPr>
          <w:p w14:paraId="1BD3D45C"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28867F6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4AD24BD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00B349A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791D2C0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63D239FD"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02E1036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0D4D07A6"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5F2B34BC" w14:textId="77777777" w:rsidR="00622073" w:rsidRPr="001C4B43" w:rsidDel="00AA716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.1983</w:t>
            </w:r>
          </w:p>
        </w:tc>
        <w:tc>
          <w:tcPr>
            <w:tcW w:w="700" w:type="dxa"/>
            <w:tcBorders>
              <w:top w:val="nil"/>
              <w:left w:val="nil"/>
              <w:bottom w:val="nil"/>
              <w:right w:val="nil"/>
            </w:tcBorders>
            <w:shd w:val="clear" w:color="auto" w:fill="auto"/>
            <w:noWrap/>
            <w:vAlign w:val="bottom"/>
          </w:tcPr>
          <w:p w14:paraId="1793016F" w14:textId="77777777" w:rsidR="00622073" w:rsidRPr="001C4B43" w:rsidDel="00AA716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.1245</w:t>
            </w:r>
          </w:p>
        </w:tc>
        <w:tc>
          <w:tcPr>
            <w:tcW w:w="736" w:type="dxa"/>
            <w:tcBorders>
              <w:top w:val="nil"/>
              <w:left w:val="nil"/>
              <w:bottom w:val="nil"/>
              <w:right w:val="nil"/>
            </w:tcBorders>
            <w:shd w:val="clear" w:color="auto" w:fill="auto"/>
            <w:noWrap/>
            <w:vAlign w:val="bottom"/>
          </w:tcPr>
          <w:p w14:paraId="7DAAAE27" w14:textId="77777777" w:rsidR="00622073" w:rsidRPr="001C4B43" w:rsidDel="00AA716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1.5929</w:t>
            </w:r>
          </w:p>
        </w:tc>
        <w:tc>
          <w:tcPr>
            <w:tcW w:w="667" w:type="dxa"/>
            <w:tcBorders>
              <w:top w:val="nil"/>
              <w:left w:val="nil"/>
              <w:bottom w:val="nil"/>
              <w:right w:val="nil"/>
            </w:tcBorders>
            <w:shd w:val="clear" w:color="auto" w:fill="auto"/>
            <w:noWrap/>
            <w:vAlign w:val="bottom"/>
          </w:tcPr>
          <w:p w14:paraId="17E7FC2A" w14:textId="77777777" w:rsidR="00622073" w:rsidRPr="001C4B43" w:rsidDel="00AA716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.1137</w:t>
            </w:r>
          </w:p>
        </w:tc>
        <w:tc>
          <w:tcPr>
            <w:tcW w:w="432" w:type="dxa"/>
            <w:gridSpan w:val="2"/>
            <w:tcBorders>
              <w:top w:val="nil"/>
              <w:left w:val="nil"/>
              <w:bottom w:val="nil"/>
              <w:right w:val="nil"/>
            </w:tcBorders>
            <w:shd w:val="clear" w:color="auto" w:fill="auto"/>
            <w:noWrap/>
            <w:vAlign w:val="bottom"/>
          </w:tcPr>
          <w:p w14:paraId="39C1A39C"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54AE750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.4289</w:t>
            </w:r>
          </w:p>
        </w:tc>
        <w:tc>
          <w:tcPr>
            <w:tcW w:w="671" w:type="dxa"/>
            <w:tcBorders>
              <w:top w:val="nil"/>
              <w:left w:val="nil"/>
              <w:bottom w:val="nil"/>
              <w:right w:val="nil"/>
            </w:tcBorders>
            <w:shd w:val="clear" w:color="auto" w:fill="auto"/>
            <w:noWrap/>
            <w:vAlign w:val="bottom"/>
          </w:tcPr>
          <w:p w14:paraId="43CC9A2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.1048</w:t>
            </w:r>
          </w:p>
        </w:tc>
        <w:tc>
          <w:tcPr>
            <w:tcW w:w="720" w:type="dxa"/>
            <w:tcBorders>
              <w:top w:val="nil"/>
              <w:left w:val="nil"/>
              <w:bottom w:val="nil"/>
              <w:right w:val="nil"/>
            </w:tcBorders>
            <w:shd w:val="clear" w:color="auto" w:fill="auto"/>
            <w:noWrap/>
            <w:vAlign w:val="bottom"/>
          </w:tcPr>
          <w:p w14:paraId="1B43D49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4.0913</w:t>
            </w:r>
          </w:p>
        </w:tc>
        <w:tc>
          <w:tcPr>
            <w:tcW w:w="720" w:type="dxa"/>
            <w:tcBorders>
              <w:top w:val="nil"/>
              <w:left w:val="nil"/>
              <w:bottom w:val="nil"/>
              <w:right w:val="nil"/>
            </w:tcBorders>
            <w:shd w:val="clear" w:color="auto" w:fill="auto"/>
            <w:noWrap/>
            <w:vAlign w:val="bottom"/>
          </w:tcPr>
          <w:p w14:paraId="143F84B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.0001</w:t>
            </w:r>
          </w:p>
        </w:tc>
      </w:tr>
      <w:tr w:rsidR="00622073" w:rsidRPr="001C4B43" w14:paraId="1C3B58C3" w14:textId="77777777" w:rsidTr="00210A2F">
        <w:trPr>
          <w:gridAfter w:val="2"/>
          <w:wAfter w:w="304" w:type="dxa"/>
          <w:trHeight w:val="320"/>
          <w:jc w:val="center"/>
        </w:trPr>
        <w:tc>
          <w:tcPr>
            <w:tcW w:w="1432" w:type="dxa"/>
            <w:tcBorders>
              <w:top w:val="nil"/>
              <w:left w:val="nil"/>
              <w:bottom w:val="single" w:sz="4" w:space="0" w:color="auto"/>
              <w:right w:val="nil"/>
            </w:tcBorders>
            <w:shd w:val="clear" w:color="auto" w:fill="auto"/>
            <w:noWrap/>
            <w:vAlign w:val="bottom"/>
            <w:hideMark/>
          </w:tcPr>
          <w:p w14:paraId="130787E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Self-threat (M) </w:t>
            </w:r>
          </w:p>
        </w:tc>
        <w:tc>
          <w:tcPr>
            <w:tcW w:w="448" w:type="dxa"/>
            <w:gridSpan w:val="2"/>
            <w:tcBorders>
              <w:top w:val="nil"/>
              <w:left w:val="nil"/>
              <w:bottom w:val="single" w:sz="4" w:space="0" w:color="auto"/>
              <w:right w:val="nil"/>
            </w:tcBorders>
            <w:shd w:val="clear" w:color="auto" w:fill="auto"/>
            <w:noWrap/>
            <w:vAlign w:val="bottom"/>
            <w:hideMark/>
          </w:tcPr>
          <w:p w14:paraId="22F4D54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single" w:sz="4" w:space="0" w:color="auto"/>
              <w:right w:val="nil"/>
            </w:tcBorders>
            <w:shd w:val="clear" w:color="auto" w:fill="auto"/>
            <w:noWrap/>
            <w:vAlign w:val="bottom"/>
            <w:hideMark/>
          </w:tcPr>
          <w:p w14:paraId="25A7A98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2C1FE04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5DED13F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6B2489D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73C9723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122EC7B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.7443</w:t>
            </w:r>
          </w:p>
        </w:tc>
        <w:tc>
          <w:tcPr>
            <w:tcW w:w="671" w:type="dxa"/>
            <w:tcBorders>
              <w:top w:val="nil"/>
              <w:left w:val="nil"/>
              <w:bottom w:val="single" w:sz="4" w:space="0" w:color="auto"/>
              <w:right w:val="nil"/>
            </w:tcBorders>
            <w:shd w:val="clear" w:color="auto" w:fill="auto"/>
            <w:noWrap/>
            <w:vAlign w:val="bottom"/>
          </w:tcPr>
          <w:p w14:paraId="27AFE84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.0578</w:t>
            </w:r>
          </w:p>
        </w:tc>
        <w:tc>
          <w:tcPr>
            <w:tcW w:w="720" w:type="dxa"/>
            <w:tcBorders>
              <w:top w:val="nil"/>
              <w:left w:val="nil"/>
              <w:bottom w:val="single" w:sz="4" w:space="0" w:color="auto"/>
              <w:right w:val="nil"/>
            </w:tcBorders>
            <w:shd w:val="clear" w:color="auto" w:fill="auto"/>
            <w:noWrap/>
            <w:vAlign w:val="bottom"/>
          </w:tcPr>
          <w:p w14:paraId="226EEC3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12.885</w:t>
            </w:r>
          </w:p>
        </w:tc>
        <w:tc>
          <w:tcPr>
            <w:tcW w:w="720" w:type="dxa"/>
            <w:tcBorders>
              <w:top w:val="nil"/>
              <w:left w:val="nil"/>
              <w:bottom w:val="single" w:sz="4" w:space="0" w:color="auto"/>
              <w:right w:val="nil"/>
            </w:tcBorders>
            <w:shd w:val="clear" w:color="auto" w:fill="auto"/>
            <w:noWrap/>
            <w:vAlign w:val="bottom"/>
            <w:hideMark/>
          </w:tcPr>
          <w:p w14:paraId="146906E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r>
      <w:tr w:rsidR="00622073" w:rsidRPr="001C4B43" w14:paraId="62AA0930"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2BC90031" w14:textId="77777777" w:rsidR="00622073" w:rsidRPr="001C4B43" w:rsidRDefault="00622073" w:rsidP="00210A2F">
            <w:pPr>
              <w:spacing w:after="0" w:line="240" w:lineRule="auto"/>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591918FD"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32E07CCD"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Fear of Rejection (M)</w:t>
            </w:r>
          </w:p>
        </w:tc>
        <w:tc>
          <w:tcPr>
            <w:tcW w:w="432" w:type="dxa"/>
            <w:gridSpan w:val="2"/>
            <w:tcBorders>
              <w:top w:val="nil"/>
              <w:left w:val="nil"/>
              <w:bottom w:val="nil"/>
              <w:right w:val="nil"/>
            </w:tcBorders>
            <w:shd w:val="clear" w:color="auto" w:fill="auto"/>
            <w:noWrap/>
            <w:vAlign w:val="bottom"/>
            <w:hideMark/>
          </w:tcPr>
          <w:p w14:paraId="6920849C"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1F8C4118"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Purchase Intentions (Y)</w:t>
            </w:r>
          </w:p>
        </w:tc>
      </w:tr>
      <w:tr w:rsidR="00622073" w:rsidRPr="001C4B43" w14:paraId="31AF4D16"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302F5D9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24272E72"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0E2DA02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0766091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7077295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2679F01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2EFC2AAD"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1AFDE88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19CEF11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3303DBF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361A800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45066F0F"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2D2D211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375ADF2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34306BD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5.5166</w:t>
            </w:r>
          </w:p>
        </w:tc>
        <w:tc>
          <w:tcPr>
            <w:tcW w:w="700" w:type="dxa"/>
            <w:tcBorders>
              <w:top w:val="nil"/>
              <w:left w:val="nil"/>
              <w:bottom w:val="nil"/>
              <w:right w:val="nil"/>
            </w:tcBorders>
            <w:shd w:val="clear" w:color="auto" w:fill="auto"/>
            <w:noWrap/>
            <w:vAlign w:val="bottom"/>
          </w:tcPr>
          <w:p w14:paraId="40A5A3D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1.2237</w:t>
            </w:r>
          </w:p>
        </w:tc>
        <w:tc>
          <w:tcPr>
            <w:tcW w:w="736" w:type="dxa"/>
            <w:tcBorders>
              <w:top w:val="nil"/>
              <w:left w:val="nil"/>
              <w:bottom w:val="nil"/>
              <w:right w:val="nil"/>
            </w:tcBorders>
            <w:shd w:val="clear" w:color="auto" w:fill="auto"/>
            <w:noWrap/>
            <w:vAlign w:val="bottom"/>
          </w:tcPr>
          <w:p w14:paraId="2D8B6AA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4.5081</w:t>
            </w:r>
          </w:p>
        </w:tc>
        <w:tc>
          <w:tcPr>
            <w:tcW w:w="667" w:type="dxa"/>
            <w:tcBorders>
              <w:top w:val="nil"/>
              <w:left w:val="nil"/>
              <w:bottom w:val="nil"/>
              <w:right w:val="nil"/>
            </w:tcBorders>
            <w:shd w:val="clear" w:color="auto" w:fill="auto"/>
            <w:noWrap/>
            <w:vAlign w:val="bottom"/>
          </w:tcPr>
          <w:p w14:paraId="5887C36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&lt;.001</w:t>
            </w:r>
          </w:p>
        </w:tc>
        <w:tc>
          <w:tcPr>
            <w:tcW w:w="432" w:type="dxa"/>
            <w:gridSpan w:val="2"/>
            <w:tcBorders>
              <w:top w:val="single" w:sz="4" w:space="0" w:color="auto"/>
              <w:left w:val="nil"/>
              <w:bottom w:val="nil"/>
              <w:right w:val="nil"/>
            </w:tcBorders>
            <w:shd w:val="clear" w:color="auto" w:fill="auto"/>
            <w:noWrap/>
            <w:vAlign w:val="bottom"/>
            <w:hideMark/>
          </w:tcPr>
          <w:p w14:paraId="6B5F9FA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4E7DB39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-.6177</w:t>
            </w:r>
          </w:p>
        </w:tc>
        <w:tc>
          <w:tcPr>
            <w:tcW w:w="671" w:type="dxa"/>
            <w:tcBorders>
              <w:top w:val="nil"/>
              <w:left w:val="nil"/>
              <w:bottom w:val="nil"/>
              <w:right w:val="nil"/>
            </w:tcBorders>
            <w:shd w:val="clear" w:color="auto" w:fill="auto"/>
            <w:noWrap/>
            <w:vAlign w:val="bottom"/>
          </w:tcPr>
          <w:p w14:paraId="475ECE7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1.3719</w:t>
            </w:r>
          </w:p>
        </w:tc>
        <w:tc>
          <w:tcPr>
            <w:tcW w:w="720" w:type="dxa"/>
            <w:tcBorders>
              <w:top w:val="nil"/>
              <w:left w:val="nil"/>
              <w:bottom w:val="nil"/>
              <w:right w:val="nil"/>
            </w:tcBorders>
            <w:shd w:val="clear" w:color="auto" w:fill="auto"/>
            <w:noWrap/>
            <w:vAlign w:val="bottom"/>
          </w:tcPr>
          <w:p w14:paraId="1B2390B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-.4503</w:t>
            </w:r>
          </w:p>
        </w:tc>
        <w:tc>
          <w:tcPr>
            <w:tcW w:w="720" w:type="dxa"/>
            <w:tcBorders>
              <w:top w:val="nil"/>
              <w:left w:val="nil"/>
              <w:bottom w:val="nil"/>
              <w:right w:val="nil"/>
            </w:tcBorders>
            <w:shd w:val="clear" w:color="auto" w:fill="auto"/>
            <w:noWrap/>
            <w:vAlign w:val="bottom"/>
          </w:tcPr>
          <w:p w14:paraId="3E72612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.6533</w:t>
            </w:r>
          </w:p>
        </w:tc>
      </w:tr>
      <w:tr w:rsidR="00622073" w:rsidRPr="001C4B43" w14:paraId="00643909"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22DF746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71809696"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6D1DE12A"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-.4662</w:t>
            </w:r>
          </w:p>
        </w:tc>
        <w:tc>
          <w:tcPr>
            <w:tcW w:w="700" w:type="dxa"/>
            <w:tcBorders>
              <w:top w:val="nil"/>
              <w:left w:val="nil"/>
              <w:bottom w:val="nil"/>
              <w:right w:val="nil"/>
            </w:tcBorders>
            <w:shd w:val="clear" w:color="auto" w:fill="auto"/>
            <w:noWrap/>
            <w:vAlign w:val="bottom"/>
          </w:tcPr>
          <w:p w14:paraId="2E53FF0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.9558</w:t>
            </w:r>
          </w:p>
        </w:tc>
        <w:tc>
          <w:tcPr>
            <w:tcW w:w="736" w:type="dxa"/>
            <w:tcBorders>
              <w:top w:val="nil"/>
              <w:left w:val="nil"/>
              <w:bottom w:val="nil"/>
              <w:right w:val="nil"/>
            </w:tcBorders>
            <w:shd w:val="clear" w:color="auto" w:fill="auto"/>
            <w:noWrap/>
            <w:vAlign w:val="bottom"/>
          </w:tcPr>
          <w:p w14:paraId="676B38E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-.4878</w:t>
            </w:r>
          </w:p>
        </w:tc>
        <w:tc>
          <w:tcPr>
            <w:tcW w:w="667" w:type="dxa"/>
            <w:tcBorders>
              <w:top w:val="nil"/>
              <w:left w:val="nil"/>
              <w:bottom w:val="nil"/>
              <w:right w:val="nil"/>
            </w:tcBorders>
            <w:shd w:val="clear" w:color="auto" w:fill="auto"/>
            <w:noWrap/>
            <w:vAlign w:val="bottom"/>
          </w:tcPr>
          <w:p w14:paraId="1773112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.6265</w:t>
            </w:r>
          </w:p>
        </w:tc>
        <w:tc>
          <w:tcPr>
            <w:tcW w:w="432" w:type="dxa"/>
            <w:gridSpan w:val="2"/>
            <w:tcBorders>
              <w:top w:val="nil"/>
              <w:left w:val="nil"/>
              <w:bottom w:val="nil"/>
              <w:right w:val="nil"/>
            </w:tcBorders>
            <w:shd w:val="clear" w:color="auto" w:fill="auto"/>
            <w:noWrap/>
            <w:vAlign w:val="bottom"/>
            <w:hideMark/>
          </w:tcPr>
          <w:p w14:paraId="3466863F"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5C3900B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.4222</w:t>
            </w:r>
          </w:p>
        </w:tc>
        <w:tc>
          <w:tcPr>
            <w:tcW w:w="671" w:type="dxa"/>
            <w:tcBorders>
              <w:top w:val="nil"/>
              <w:left w:val="nil"/>
              <w:bottom w:val="nil"/>
              <w:right w:val="nil"/>
            </w:tcBorders>
            <w:shd w:val="clear" w:color="auto" w:fill="auto"/>
            <w:noWrap/>
            <w:vAlign w:val="bottom"/>
          </w:tcPr>
          <w:p w14:paraId="11DE5B6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.5315</w:t>
            </w:r>
          </w:p>
        </w:tc>
        <w:tc>
          <w:tcPr>
            <w:tcW w:w="720" w:type="dxa"/>
            <w:tcBorders>
              <w:top w:val="nil"/>
              <w:left w:val="nil"/>
              <w:bottom w:val="nil"/>
              <w:right w:val="nil"/>
            </w:tcBorders>
            <w:shd w:val="clear" w:color="auto" w:fill="auto"/>
            <w:noWrap/>
            <w:vAlign w:val="bottom"/>
          </w:tcPr>
          <w:p w14:paraId="1A656B3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.7944</w:t>
            </w:r>
          </w:p>
        </w:tc>
        <w:tc>
          <w:tcPr>
            <w:tcW w:w="720" w:type="dxa"/>
            <w:tcBorders>
              <w:top w:val="nil"/>
              <w:left w:val="nil"/>
              <w:bottom w:val="nil"/>
              <w:right w:val="nil"/>
            </w:tcBorders>
            <w:shd w:val="clear" w:color="auto" w:fill="auto"/>
            <w:noWrap/>
            <w:vAlign w:val="bottom"/>
          </w:tcPr>
          <w:p w14:paraId="3FCEECE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.4284</w:t>
            </w:r>
          </w:p>
        </w:tc>
      </w:tr>
      <w:tr w:rsidR="00622073" w:rsidRPr="001C4B43" w14:paraId="33FB65E4"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1FECC83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59C8C2F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-.3142</w:t>
            </w:r>
          </w:p>
        </w:tc>
        <w:tc>
          <w:tcPr>
            <w:tcW w:w="700" w:type="dxa"/>
            <w:tcBorders>
              <w:top w:val="nil"/>
              <w:left w:val="nil"/>
              <w:bottom w:val="nil"/>
              <w:right w:val="nil"/>
            </w:tcBorders>
            <w:shd w:val="clear" w:color="auto" w:fill="auto"/>
            <w:noWrap/>
            <w:vAlign w:val="bottom"/>
          </w:tcPr>
          <w:p w14:paraId="05EB4FD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.1196</w:t>
            </w:r>
          </w:p>
        </w:tc>
        <w:tc>
          <w:tcPr>
            <w:tcW w:w="736" w:type="dxa"/>
            <w:tcBorders>
              <w:top w:val="nil"/>
              <w:left w:val="nil"/>
              <w:bottom w:val="nil"/>
              <w:right w:val="nil"/>
            </w:tcBorders>
            <w:shd w:val="clear" w:color="auto" w:fill="auto"/>
            <w:noWrap/>
            <w:vAlign w:val="bottom"/>
          </w:tcPr>
          <w:p w14:paraId="2F6214F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-2.6270</w:t>
            </w:r>
          </w:p>
        </w:tc>
        <w:tc>
          <w:tcPr>
            <w:tcW w:w="667" w:type="dxa"/>
            <w:tcBorders>
              <w:top w:val="nil"/>
              <w:left w:val="nil"/>
              <w:bottom w:val="nil"/>
              <w:right w:val="nil"/>
            </w:tcBorders>
            <w:shd w:val="clear" w:color="auto" w:fill="auto"/>
            <w:noWrap/>
            <w:vAlign w:val="bottom"/>
          </w:tcPr>
          <w:p w14:paraId="60CA195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.0097</w:t>
            </w:r>
          </w:p>
        </w:tc>
        <w:tc>
          <w:tcPr>
            <w:tcW w:w="432" w:type="dxa"/>
            <w:gridSpan w:val="2"/>
            <w:tcBorders>
              <w:top w:val="nil"/>
              <w:left w:val="nil"/>
              <w:bottom w:val="nil"/>
              <w:right w:val="nil"/>
            </w:tcBorders>
            <w:shd w:val="clear" w:color="auto" w:fill="auto"/>
            <w:noWrap/>
            <w:vAlign w:val="bottom"/>
            <w:hideMark/>
          </w:tcPr>
          <w:p w14:paraId="443C37B7"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5532380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029C488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409615D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8CFB90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06D738B4"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4E80B5D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3ACBF289"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3D2442E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-.1343</w:t>
            </w:r>
          </w:p>
        </w:tc>
        <w:tc>
          <w:tcPr>
            <w:tcW w:w="700" w:type="dxa"/>
            <w:tcBorders>
              <w:top w:val="nil"/>
              <w:left w:val="nil"/>
              <w:bottom w:val="nil"/>
              <w:right w:val="nil"/>
            </w:tcBorders>
            <w:shd w:val="clear" w:color="auto" w:fill="auto"/>
            <w:noWrap/>
            <w:vAlign w:val="bottom"/>
          </w:tcPr>
          <w:p w14:paraId="3328005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.1691</w:t>
            </w:r>
          </w:p>
        </w:tc>
        <w:tc>
          <w:tcPr>
            <w:tcW w:w="736" w:type="dxa"/>
            <w:tcBorders>
              <w:top w:val="nil"/>
              <w:left w:val="nil"/>
              <w:bottom w:val="nil"/>
              <w:right w:val="nil"/>
            </w:tcBorders>
            <w:shd w:val="clear" w:color="auto" w:fill="auto"/>
            <w:noWrap/>
            <w:vAlign w:val="bottom"/>
          </w:tcPr>
          <w:p w14:paraId="20A21B0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-.7944</w:t>
            </w:r>
          </w:p>
        </w:tc>
        <w:tc>
          <w:tcPr>
            <w:tcW w:w="667" w:type="dxa"/>
            <w:tcBorders>
              <w:top w:val="nil"/>
              <w:left w:val="nil"/>
              <w:bottom w:val="nil"/>
              <w:right w:val="nil"/>
            </w:tcBorders>
            <w:shd w:val="clear" w:color="auto" w:fill="auto"/>
            <w:noWrap/>
            <w:vAlign w:val="bottom"/>
          </w:tcPr>
          <w:p w14:paraId="05F43E2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.4284</w:t>
            </w:r>
          </w:p>
        </w:tc>
        <w:tc>
          <w:tcPr>
            <w:tcW w:w="432" w:type="dxa"/>
            <w:gridSpan w:val="2"/>
            <w:tcBorders>
              <w:top w:val="nil"/>
              <w:left w:val="nil"/>
              <w:bottom w:val="nil"/>
              <w:right w:val="nil"/>
            </w:tcBorders>
            <w:shd w:val="clear" w:color="auto" w:fill="auto"/>
            <w:noWrap/>
            <w:vAlign w:val="bottom"/>
            <w:hideMark/>
          </w:tcPr>
          <w:p w14:paraId="06003642"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512E334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7472188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8252A1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24CDD0F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0586DC1A"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09A70D1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68AEBC18"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1272C528"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.0930</w:t>
            </w:r>
          </w:p>
        </w:tc>
        <w:tc>
          <w:tcPr>
            <w:tcW w:w="700" w:type="dxa"/>
            <w:tcBorders>
              <w:top w:val="nil"/>
              <w:left w:val="nil"/>
              <w:bottom w:val="nil"/>
              <w:right w:val="nil"/>
            </w:tcBorders>
            <w:shd w:val="clear" w:color="auto" w:fill="auto"/>
            <w:noWrap/>
            <w:vAlign w:val="bottom"/>
          </w:tcPr>
          <w:p w14:paraId="58023A3D"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.1274</w:t>
            </w:r>
          </w:p>
        </w:tc>
        <w:tc>
          <w:tcPr>
            <w:tcW w:w="736" w:type="dxa"/>
            <w:tcBorders>
              <w:top w:val="nil"/>
              <w:left w:val="nil"/>
              <w:bottom w:val="nil"/>
              <w:right w:val="nil"/>
            </w:tcBorders>
            <w:shd w:val="clear" w:color="auto" w:fill="auto"/>
            <w:noWrap/>
            <w:vAlign w:val="bottom"/>
          </w:tcPr>
          <w:p w14:paraId="68812487"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.7302</w:t>
            </w:r>
          </w:p>
        </w:tc>
        <w:tc>
          <w:tcPr>
            <w:tcW w:w="667" w:type="dxa"/>
            <w:tcBorders>
              <w:top w:val="nil"/>
              <w:left w:val="nil"/>
              <w:bottom w:val="nil"/>
              <w:right w:val="nil"/>
            </w:tcBorders>
            <w:shd w:val="clear" w:color="auto" w:fill="auto"/>
            <w:noWrap/>
            <w:vAlign w:val="bottom"/>
          </w:tcPr>
          <w:p w14:paraId="3D633E3D" w14:textId="77777777" w:rsidR="00622073" w:rsidRPr="001C4B43" w:rsidDel="00E371F0"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.4666</w:t>
            </w:r>
          </w:p>
        </w:tc>
        <w:tc>
          <w:tcPr>
            <w:tcW w:w="432" w:type="dxa"/>
            <w:gridSpan w:val="2"/>
            <w:tcBorders>
              <w:top w:val="nil"/>
              <w:left w:val="nil"/>
              <w:bottom w:val="nil"/>
              <w:right w:val="nil"/>
            </w:tcBorders>
            <w:shd w:val="clear" w:color="auto" w:fill="auto"/>
            <w:noWrap/>
            <w:vAlign w:val="bottom"/>
          </w:tcPr>
          <w:p w14:paraId="235772EB"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6CE0632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.5495</w:t>
            </w:r>
          </w:p>
        </w:tc>
        <w:tc>
          <w:tcPr>
            <w:tcW w:w="671" w:type="dxa"/>
            <w:tcBorders>
              <w:top w:val="nil"/>
              <w:left w:val="nil"/>
              <w:bottom w:val="nil"/>
              <w:right w:val="nil"/>
            </w:tcBorders>
            <w:shd w:val="clear" w:color="auto" w:fill="auto"/>
            <w:noWrap/>
            <w:vAlign w:val="bottom"/>
          </w:tcPr>
          <w:p w14:paraId="7748E1C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.1553</w:t>
            </w:r>
          </w:p>
        </w:tc>
        <w:tc>
          <w:tcPr>
            <w:tcW w:w="720" w:type="dxa"/>
            <w:tcBorders>
              <w:top w:val="nil"/>
              <w:left w:val="nil"/>
              <w:bottom w:val="nil"/>
              <w:right w:val="nil"/>
            </w:tcBorders>
            <w:shd w:val="clear" w:color="auto" w:fill="auto"/>
            <w:noWrap/>
            <w:vAlign w:val="bottom"/>
          </w:tcPr>
          <w:p w14:paraId="420B617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3.5389</w:t>
            </w:r>
          </w:p>
        </w:tc>
        <w:tc>
          <w:tcPr>
            <w:tcW w:w="720" w:type="dxa"/>
            <w:tcBorders>
              <w:top w:val="nil"/>
              <w:left w:val="nil"/>
              <w:bottom w:val="nil"/>
              <w:right w:val="nil"/>
            </w:tcBorders>
            <w:shd w:val="clear" w:color="auto" w:fill="auto"/>
            <w:noWrap/>
            <w:vAlign w:val="bottom"/>
          </w:tcPr>
          <w:p w14:paraId="49A6228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.0006</w:t>
            </w:r>
          </w:p>
        </w:tc>
      </w:tr>
      <w:tr w:rsidR="00622073" w:rsidRPr="001C4B43" w14:paraId="2A1FE891" w14:textId="77777777" w:rsidTr="00210A2F">
        <w:trPr>
          <w:gridAfter w:val="2"/>
          <w:wAfter w:w="304" w:type="dxa"/>
          <w:trHeight w:val="320"/>
          <w:jc w:val="center"/>
        </w:trPr>
        <w:tc>
          <w:tcPr>
            <w:tcW w:w="1880" w:type="dxa"/>
            <w:gridSpan w:val="3"/>
            <w:tcBorders>
              <w:top w:val="nil"/>
              <w:left w:val="nil"/>
              <w:bottom w:val="single" w:sz="4" w:space="0" w:color="auto"/>
              <w:right w:val="nil"/>
            </w:tcBorders>
            <w:shd w:val="clear" w:color="auto" w:fill="auto"/>
            <w:noWrap/>
            <w:vAlign w:val="bottom"/>
            <w:hideMark/>
          </w:tcPr>
          <w:p w14:paraId="21B6832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xml:space="preserve">Fear of Rejection (M) </w:t>
            </w:r>
          </w:p>
        </w:tc>
        <w:tc>
          <w:tcPr>
            <w:tcW w:w="736" w:type="dxa"/>
            <w:gridSpan w:val="2"/>
            <w:tcBorders>
              <w:top w:val="nil"/>
              <w:left w:val="nil"/>
              <w:bottom w:val="single" w:sz="4" w:space="0" w:color="auto"/>
              <w:right w:val="nil"/>
            </w:tcBorders>
            <w:shd w:val="clear" w:color="auto" w:fill="auto"/>
            <w:noWrap/>
            <w:vAlign w:val="bottom"/>
            <w:hideMark/>
          </w:tcPr>
          <w:p w14:paraId="71D1268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7FBF38C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65F2AF6B"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2A40767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060D5780"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48E279A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.2252</w:t>
            </w:r>
          </w:p>
        </w:tc>
        <w:tc>
          <w:tcPr>
            <w:tcW w:w="671" w:type="dxa"/>
            <w:tcBorders>
              <w:top w:val="nil"/>
              <w:left w:val="nil"/>
              <w:bottom w:val="single" w:sz="4" w:space="0" w:color="auto"/>
              <w:right w:val="nil"/>
            </w:tcBorders>
            <w:shd w:val="clear" w:color="auto" w:fill="auto"/>
            <w:noWrap/>
            <w:vAlign w:val="bottom"/>
          </w:tcPr>
          <w:p w14:paraId="3362DA2F"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.1001</w:t>
            </w:r>
          </w:p>
        </w:tc>
        <w:tc>
          <w:tcPr>
            <w:tcW w:w="720" w:type="dxa"/>
            <w:tcBorders>
              <w:top w:val="nil"/>
              <w:left w:val="nil"/>
              <w:bottom w:val="single" w:sz="4" w:space="0" w:color="auto"/>
              <w:right w:val="nil"/>
            </w:tcBorders>
            <w:shd w:val="clear" w:color="auto" w:fill="auto"/>
            <w:noWrap/>
            <w:vAlign w:val="bottom"/>
          </w:tcPr>
          <w:p w14:paraId="72590BF9"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2.2497</w:t>
            </w:r>
          </w:p>
        </w:tc>
        <w:tc>
          <w:tcPr>
            <w:tcW w:w="720" w:type="dxa"/>
            <w:tcBorders>
              <w:top w:val="nil"/>
              <w:left w:val="nil"/>
              <w:bottom w:val="single" w:sz="4" w:space="0" w:color="auto"/>
              <w:right w:val="nil"/>
            </w:tcBorders>
            <w:shd w:val="clear" w:color="auto" w:fill="auto"/>
            <w:noWrap/>
            <w:vAlign w:val="bottom"/>
          </w:tcPr>
          <w:p w14:paraId="5D2D338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.0262</w:t>
            </w:r>
          </w:p>
        </w:tc>
      </w:tr>
      <w:tr w:rsidR="00622073" w:rsidRPr="001C4B43" w14:paraId="6BC68F1A" w14:textId="77777777" w:rsidTr="00210A2F">
        <w:trPr>
          <w:trHeight w:val="320"/>
          <w:jc w:val="center"/>
        </w:trPr>
        <w:tc>
          <w:tcPr>
            <w:tcW w:w="1432" w:type="dxa"/>
            <w:tcBorders>
              <w:top w:val="nil"/>
              <w:left w:val="nil"/>
              <w:bottom w:val="nil"/>
              <w:right w:val="nil"/>
            </w:tcBorders>
            <w:shd w:val="clear" w:color="auto" w:fill="auto"/>
            <w:noWrap/>
            <w:vAlign w:val="bottom"/>
            <w:hideMark/>
          </w:tcPr>
          <w:p w14:paraId="2529C092" w14:textId="77777777" w:rsidR="00622073" w:rsidRPr="001C4B43" w:rsidRDefault="00622073" w:rsidP="00210A2F">
            <w:pPr>
              <w:spacing w:after="0" w:line="240" w:lineRule="auto"/>
              <w:jc w:val="right"/>
              <w:rPr>
                <w:rFonts w:eastAsia="Times New Roman"/>
                <w:color w:val="000000"/>
                <w:sz w:val="16"/>
                <w:szCs w:val="16"/>
              </w:rPr>
            </w:pPr>
          </w:p>
        </w:tc>
        <w:tc>
          <w:tcPr>
            <w:tcW w:w="448" w:type="dxa"/>
            <w:gridSpan w:val="2"/>
            <w:tcBorders>
              <w:top w:val="nil"/>
              <w:left w:val="nil"/>
              <w:bottom w:val="nil"/>
              <w:right w:val="nil"/>
            </w:tcBorders>
            <w:shd w:val="clear" w:color="auto" w:fill="auto"/>
            <w:noWrap/>
            <w:vAlign w:val="bottom"/>
            <w:hideMark/>
          </w:tcPr>
          <w:p w14:paraId="4DCD55DD" w14:textId="77777777" w:rsidR="00622073" w:rsidRPr="001C4B43" w:rsidRDefault="00622073" w:rsidP="00210A2F">
            <w:pPr>
              <w:spacing w:after="0" w:line="240" w:lineRule="auto"/>
              <w:rPr>
                <w:rFonts w:eastAsia="Times New Roman"/>
                <w:sz w:val="16"/>
                <w:szCs w:val="16"/>
              </w:rPr>
            </w:pPr>
          </w:p>
        </w:tc>
        <w:tc>
          <w:tcPr>
            <w:tcW w:w="3161" w:type="dxa"/>
            <w:gridSpan w:val="6"/>
            <w:tcBorders>
              <w:top w:val="nil"/>
              <w:left w:val="nil"/>
              <w:bottom w:val="nil"/>
              <w:right w:val="nil"/>
            </w:tcBorders>
            <w:shd w:val="clear" w:color="auto" w:fill="auto"/>
            <w:noWrap/>
            <w:vAlign w:val="bottom"/>
            <w:hideMark/>
          </w:tcPr>
          <w:p w14:paraId="5963DB4C"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Derogation (M)</w:t>
            </w:r>
          </w:p>
        </w:tc>
        <w:tc>
          <w:tcPr>
            <w:tcW w:w="432" w:type="dxa"/>
            <w:gridSpan w:val="2"/>
            <w:tcBorders>
              <w:top w:val="nil"/>
              <w:left w:val="nil"/>
              <w:bottom w:val="nil"/>
              <w:right w:val="nil"/>
            </w:tcBorders>
            <w:shd w:val="clear" w:color="auto" w:fill="auto"/>
            <w:noWrap/>
            <w:vAlign w:val="bottom"/>
            <w:hideMark/>
          </w:tcPr>
          <w:p w14:paraId="66E0CE8B" w14:textId="77777777" w:rsidR="00622073" w:rsidRPr="001C4B43" w:rsidRDefault="00622073" w:rsidP="00210A2F">
            <w:pPr>
              <w:spacing w:after="0" w:line="240" w:lineRule="auto"/>
              <w:jc w:val="center"/>
              <w:rPr>
                <w:rFonts w:eastAsia="Times New Roman"/>
                <w:color w:val="000000"/>
                <w:sz w:val="16"/>
                <w:szCs w:val="16"/>
              </w:rPr>
            </w:pPr>
          </w:p>
        </w:tc>
        <w:tc>
          <w:tcPr>
            <w:tcW w:w="2751" w:type="dxa"/>
            <w:gridSpan w:val="6"/>
            <w:tcBorders>
              <w:top w:val="nil"/>
              <w:left w:val="nil"/>
              <w:bottom w:val="nil"/>
              <w:right w:val="nil"/>
            </w:tcBorders>
            <w:shd w:val="clear" w:color="auto" w:fill="auto"/>
            <w:noWrap/>
            <w:vAlign w:val="bottom"/>
            <w:hideMark/>
          </w:tcPr>
          <w:p w14:paraId="5960A5D4" w14:textId="77777777" w:rsidR="00622073" w:rsidRPr="001C4B43" w:rsidRDefault="00622073" w:rsidP="00210A2F">
            <w:pPr>
              <w:spacing w:after="0" w:line="240" w:lineRule="auto"/>
              <w:jc w:val="center"/>
              <w:rPr>
                <w:rFonts w:eastAsia="Times New Roman"/>
                <w:color w:val="000000"/>
                <w:sz w:val="16"/>
                <w:szCs w:val="16"/>
              </w:rPr>
            </w:pPr>
            <w:r w:rsidRPr="001C4B43">
              <w:rPr>
                <w:rFonts w:eastAsia="Times New Roman"/>
                <w:color w:val="000000"/>
                <w:sz w:val="16"/>
                <w:szCs w:val="16"/>
              </w:rPr>
              <w:t>Purchase Intentions (Y)</w:t>
            </w:r>
          </w:p>
        </w:tc>
      </w:tr>
      <w:tr w:rsidR="00622073" w:rsidRPr="001C4B43" w14:paraId="40724052"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3B6CD78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Antecedent</w:t>
            </w:r>
          </w:p>
        </w:tc>
        <w:tc>
          <w:tcPr>
            <w:tcW w:w="448" w:type="dxa"/>
            <w:gridSpan w:val="2"/>
            <w:tcBorders>
              <w:top w:val="nil"/>
              <w:left w:val="nil"/>
              <w:bottom w:val="nil"/>
              <w:right w:val="nil"/>
            </w:tcBorders>
            <w:shd w:val="clear" w:color="auto" w:fill="auto"/>
            <w:noWrap/>
            <w:vAlign w:val="bottom"/>
            <w:hideMark/>
          </w:tcPr>
          <w:p w14:paraId="59950BEA"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single" w:sz="4" w:space="0" w:color="auto"/>
              <w:left w:val="nil"/>
              <w:bottom w:val="single" w:sz="4" w:space="0" w:color="auto"/>
              <w:right w:val="nil"/>
            </w:tcBorders>
            <w:shd w:val="clear" w:color="auto" w:fill="auto"/>
            <w:noWrap/>
            <w:vAlign w:val="bottom"/>
            <w:hideMark/>
          </w:tcPr>
          <w:p w14:paraId="45F700D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700" w:type="dxa"/>
            <w:tcBorders>
              <w:top w:val="single" w:sz="4" w:space="0" w:color="auto"/>
              <w:left w:val="nil"/>
              <w:bottom w:val="single" w:sz="4" w:space="0" w:color="auto"/>
              <w:right w:val="nil"/>
            </w:tcBorders>
            <w:shd w:val="clear" w:color="auto" w:fill="auto"/>
            <w:noWrap/>
            <w:vAlign w:val="bottom"/>
            <w:hideMark/>
          </w:tcPr>
          <w:p w14:paraId="2FE873C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36" w:type="dxa"/>
            <w:tcBorders>
              <w:top w:val="single" w:sz="4" w:space="0" w:color="auto"/>
              <w:left w:val="nil"/>
              <w:bottom w:val="single" w:sz="4" w:space="0" w:color="auto"/>
              <w:right w:val="nil"/>
            </w:tcBorders>
            <w:shd w:val="clear" w:color="auto" w:fill="auto"/>
            <w:noWrap/>
            <w:vAlign w:val="bottom"/>
            <w:hideMark/>
          </w:tcPr>
          <w:p w14:paraId="03AF59B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667" w:type="dxa"/>
            <w:tcBorders>
              <w:top w:val="single" w:sz="4" w:space="0" w:color="auto"/>
              <w:left w:val="nil"/>
              <w:bottom w:val="single" w:sz="4" w:space="0" w:color="auto"/>
              <w:right w:val="nil"/>
            </w:tcBorders>
            <w:shd w:val="clear" w:color="auto" w:fill="auto"/>
            <w:noWrap/>
            <w:vAlign w:val="bottom"/>
            <w:hideMark/>
          </w:tcPr>
          <w:p w14:paraId="79108316"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c>
          <w:tcPr>
            <w:tcW w:w="432" w:type="dxa"/>
            <w:gridSpan w:val="2"/>
            <w:tcBorders>
              <w:top w:val="nil"/>
              <w:left w:val="nil"/>
              <w:bottom w:val="nil"/>
              <w:right w:val="nil"/>
            </w:tcBorders>
            <w:shd w:val="clear" w:color="auto" w:fill="auto"/>
            <w:noWrap/>
            <w:vAlign w:val="bottom"/>
            <w:hideMark/>
          </w:tcPr>
          <w:p w14:paraId="0981CE25" w14:textId="77777777" w:rsidR="00622073" w:rsidRPr="001C4B43" w:rsidRDefault="00622073" w:rsidP="00210A2F">
            <w:pPr>
              <w:spacing w:after="0" w:line="240" w:lineRule="auto"/>
              <w:rPr>
                <w:rFonts w:eastAsia="Times New Roman"/>
                <w:color w:val="000000"/>
                <w:sz w:val="16"/>
                <w:szCs w:val="16"/>
              </w:rPr>
            </w:pPr>
          </w:p>
        </w:tc>
        <w:tc>
          <w:tcPr>
            <w:tcW w:w="658" w:type="dxa"/>
            <w:gridSpan w:val="2"/>
            <w:tcBorders>
              <w:top w:val="single" w:sz="4" w:space="0" w:color="auto"/>
              <w:left w:val="nil"/>
              <w:bottom w:val="single" w:sz="4" w:space="0" w:color="auto"/>
              <w:right w:val="nil"/>
            </w:tcBorders>
            <w:shd w:val="clear" w:color="auto" w:fill="auto"/>
            <w:noWrap/>
            <w:vAlign w:val="bottom"/>
            <w:hideMark/>
          </w:tcPr>
          <w:p w14:paraId="53CE0B5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Coeff.</w:t>
            </w:r>
          </w:p>
        </w:tc>
        <w:tc>
          <w:tcPr>
            <w:tcW w:w="671" w:type="dxa"/>
            <w:tcBorders>
              <w:top w:val="single" w:sz="4" w:space="0" w:color="auto"/>
              <w:left w:val="nil"/>
              <w:bottom w:val="single" w:sz="4" w:space="0" w:color="auto"/>
              <w:right w:val="nil"/>
            </w:tcBorders>
            <w:shd w:val="clear" w:color="auto" w:fill="auto"/>
            <w:noWrap/>
            <w:vAlign w:val="bottom"/>
            <w:hideMark/>
          </w:tcPr>
          <w:p w14:paraId="22955D9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w:t>
            </w:r>
          </w:p>
        </w:tc>
        <w:tc>
          <w:tcPr>
            <w:tcW w:w="720" w:type="dxa"/>
            <w:tcBorders>
              <w:top w:val="single" w:sz="4" w:space="0" w:color="auto"/>
              <w:left w:val="nil"/>
              <w:bottom w:val="single" w:sz="4" w:space="0" w:color="auto"/>
              <w:right w:val="nil"/>
            </w:tcBorders>
            <w:shd w:val="clear" w:color="auto" w:fill="auto"/>
            <w:noWrap/>
            <w:vAlign w:val="bottom"/>
            <w:hideMark/>
          </w:tcPr>
          <w:p w14:paraId="5734866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t</w:t>
            </w:r>
          </w:p>
        </w:tc>
        <w:tc>
          <w:tcPr>
            <w:tcW w:w="720" w:type="dxa"/>
            <w:tcBorders>
              <w:top w:val="single" w:sz="4" w:space="0" w:color="auto"/>
              <w:left w:val="nil"/>
              <w:bottom w:val="single" w:sz="4" w:space="0" w:color="auto"/>
              <w:right w:val="nil"/>
            </w:tcBorders>
            <w:shd w:val="clear" w:color="auto" w:fill="auto"/>
            <w:noWrap/>
            <w:vAlign w:val="bottom"/>
            <w:hideMark/>
          </w:tcPr>
          <w:p w14:paraId="1514223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p</w:t>
            </w:r>
          </w:p>
        </w:tc>
      </w:tr>
      <w:tr w:rsidR="00622073" w:rsidRPr="001C4B43" w14:paraId="347FDF4F" w14:textId="77777777" w:rsidTr="00210A2F">
        <w:trPr>
          <w:gridAfter w:val="2"/>
          <w:wAfter w:w="304" w:type="dxa"/>
          <w:trHeight w:val="320"/>
          <w:jc w:val="center"/>
        </w:trPr>
        <w:tc>
          <w:tcPr>
            <w:tcW w:w="1432" w:type="dxa"/>
            <w:tcBorders>
              <w:top w:val="single" w:sz="4" w:space="0" w:color="auto"/>
              <w:left w:val="nil"/>
              <w:bottom w:val="nil"/>
              <w:right w:val="nil"/>
            </w:tcBorders>
            <w:shd w:val="clear" w:color="auto" w:fill="auto"/>
            <w:noWrap/>
            <w:vAlign w:val="bottom"/>
            <w:hideMark/>
          </w:tcPr>
          <w:p w14:paraId="7A1A728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Constant</w:t>
            </w:r>
          </w:p>
        </w:tc>
        <w:tc>
          <w:tcPr>
            <w:tcW w:w="448" w:type="dxa"/>
            <w:gridSpan w:val="2"/>
            <w:tcBorders>
              <w:top w:val="single" w:sz="4" w:space="0" w:color="auto"/>
              <w:left w:val="nil"/>
              <w:bottom w:val="nil"/>
              <w:right w:val="nil"/>
            </w:tcBorders>
            <w:shd w:val="clear" w:color="auto" w:fill="auto"/>
            <w:noWrap/>
            <w:vAlign w:val="bottom"/>
            <w:hideMark/>
          </w:tcPr>
          <w:p w14:paraId="63A8EF6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nil"/>
              <w:right w:val="nil"/>
            </w:tcBorders>
            <w:shd w:val="clear" w:color="auto" w:fill="auto"/>
            <w:noWrap/>
            <w:vAlign w:val="bottom"/>
          </w:tcPr>
          <w:p w14:paraId="62F5F39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2.4691</w:t>
            </w:r>
          </w:p>
        </w:tc>
        <w:tc>
          <w:tcPr>
            <w:tcW w:w="700" w:type="dxa"/>
            <w:tcBorders>
              <w:top w:val="nil"/>
              <w:left w:val="nil"/>
              <w:bottom w:val="nil"/>
              <w:right w:val="nil"/>
            </w:tcBorders>
            <w:shd w:val="clear" w:color="auto" w:fill="auto"/>
            <w:noWrap/>
            <w:vAlign w:val="bottom"/>
          </w:tcPr>
          <w:p w14:paraId="108F2DF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.6919</w:t>
            </w:r>
          </w:p>
        </w:tc>
        <w:tc>
          <w:tcPr>
            <w:tcW w:w="736" w:type="dxa"/>
            <w:tcBorders>
              <w:top w:val="nil"/>
              <w:left w:val="nil"/>
              <w:bottom w:val="nil"/>
              <w:right w:val="nil"/>
            </w:tcBorders>
            <w:shd w:val="clear" w:color="auto" w:fill="auto"/>
            <w:noWrap/>
            <w:vAlign w:val="bottom"/>
          </w:tcPr>
          <w:p w14:paraId="5FE34075"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3.5686</w:t>
            </w:r>
          </w:p>
        </w:tc>
        <w:tc>
          <w:tcPr>
            <w:tcW w:w="667" w:type="dxa"/>
            <w:tcBorders>
              <w:top w:val="nil"/>
              <w:left w:val="nil"/>
              <w:bottom w:val="nil"/>
              <w:right w:val="nil"/>
            </w:tcBorders>
            <w:shd w:val="clear" w:color="auto" w:fill="auto"/>
            <w:noWrap/>
            <w:vAlign w:val="bottom"/>
          </w:tcPr>
          <w:p w14:paraId="2C2CBFA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.0005</w:t>
            </w:r>
          </w:p>
        </w:tc>
        <w:tc>
          <w:tcPr>
            <w:tcW w:w="432" w:type="dxa"/>
            <w:gridSpan w:val="2"/>
            <w:tcBorders>
              <w:top w:val="single" w:sz="4" w:space="0" w:color="auto"/>
              <w:left w:val="nil"/>
              <w:bottom w:val="nil"/>
              <w:right w:val="nil"/>
            </w:tcBorders>
            <w:shd w:val="clear" w:color="auto" w:fill="auto"/>
            <w:noWrap/>
            <w:vAlign w:val="bottom"/>
            <w:hideMark/>
          </w:tcPr>
          <w:p w14:paraId="4BC0C91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nil"/>
              <w:right w:val="nil"/>
            </w:tcBorders>
            <w:shd w:val="clear" w:color="auto" w:fill="auto"/>
            <w:noWrap/>
            <w:vAlign w:val="bottom"/>
          </w:tcPr>
          <w:p w14:paraId="3DEEB738"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-3.155</w:t>
            </w:r>
          </w:p>
        </w:tc>
        <w:tc>
          <w:tcPr>
            <w:tcW w:w="671" w:type="dxa"/>
            <w:tcBorders>
              <w:top w:val="nil"/>
              <w:left w:val="nil"/>
              <w:bottom w:val="nil"/>
              <w:right w:val="nil"/>
            </w:tcBorders>
            <w:shd w:val="clear" w:color="auto" w:fill="auto"/>
            <w:noWrap/>
            <w:vAlign w:val="bottom"/>
          </w:tcPr>
          <w:p w14:paraId="09F7A69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1.2723</w:t>
            </w:r>
          </w:p>
        </w:tc>
        <w:tc>
          <w:tcPr>
            <w:tcW w:w="720" w:type="dxa"/>
            <w:tcBorders>
              <w:top w:val="nil"/>
              <w:left w:val="nil"/>
              <w:bottom w:val="nil"/>
              <w:right w:val="nil"/>
            </w:tcBorders>
            <w:shd w:val="clear" w:color="auto" w:fill="auto"/>
            <w:noWrap/>
            <w:vAlign w:val="bottom"/>
          </w:tcPr>
          <w:p w14:paraId="7CBF31D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-2.4802</w:t>
            </w:r>
          </w:p>
        </w:tc>
        <w:tc>
          <w:tcPr>
            <w:tcW w:w="720" w:type="dxa"/>
            <w:tcBorders>
              <w:top w:val="nil"/>
              <w:left w:val="nil"/>
              <w:bottom w:val="nil"/>
              <w:right w:val="nil"/>
            </w:tcBorders>
            <w:shd w:val="clear" w:color="auto" w:fill="auto"/>
            <w:noWrap/>
            <w:vAlign w:val="bottom"/>
          </w:tcPr>
          <w:p w14:paraId="4DE710E4"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.0144</w:t>
            </w:r>
          </w:p>
        </w:tc>
      </w:tr>
      <w:tr w:rsidR="00622073" w:rsidRPr="001C4B43" w14:paraId="64D1A649"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bottom"/>
            <w:hideMark/>
          </w:tcPr>
          <w:p w14:paraId="28A6A36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Image Type (X)</w:t>
            </w:r>
          </w:p>
        </w:tc>
        <w:tc>
          <w:tcPr>
            <w:tcW w:w="448" w:type="dxa"/>
            <w:gridSpan w:val="2"/>
            <w:tcBorders>
              <w:top w:val="nil"/>
              <w:left w:val="nil"/>
              <w:bottom w:val="nil"/>
              <w:right w:val="nil"/>
            </w:tcBorders>
            <w:shd w:val="clear" w:color="auto" w:fill="auto"/>
            <w:noWrap/>
            <w:vAlign w:val="bottom"/>
            <w:hideMark/>
          </w:tcPr>
          <w:p w14:paraId="1BD8829D"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5C1777B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.1186</w:t>
            </w:r>
          </w:p>
        </w:tc>
        <w:tc>
          <w:tcPr>
            <w:tcW w:w="700" w:type="dxa"/>
            <w:tcBorders>
              <w:top w:val="nil"/>
              <w:left w:val="nil"/>
              <w:bottom w:val="nil"/>
              <w:right w:val="nil"/>
            </w:tcBorders>
            <w:shd w:val="clear" w:color="auto" w:fill="auto"/>
            <w:noWrap/>
            <w:vAlign w:val="bottom"/>
          </w:tcPr>
          <w:p w14:paraId="0B5931B4"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.5404</w:t>
            </w:r>
          </w:p>
        </w:tc>
        <w:tc>
          <w:tcPr>
            <w:tcW w:w="736" w:type="dxa"/>
            <w:tcBorders>
              <w:top w:val="nil"/>
              <w:left w:val="nil"/>
              <w:bottom w:val="nil"/>
              <w:right w:val="nil"/>
            </w:tcBorders>
            <w:shd w:val="clear" w:color="auto" w:fill="auto"/>
            <w:noWrap/>
            <w:vAlign w:val="bottom"/>
          </w:tcPr>
          <w:p w14:paraId="77D48806"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.2194</w:t>
            </w:r>
          </w:p>
        </w:tc>
        <w:tc>
          <w:tcPr>
            <w:tcW w:w="667" w:type="dxa"/>
            <w:tcBorders>
              <w:top w:val="nil"/>
              <w:left w:val="nil"/>
              <w:bottom w:val="nil"/>
              <w:right w:val="nil"/>
            </w:tcBorders>
            <w:shd w:val="clear" w:color="auto" w:fill="auto"/>
            <w:noWrap/>
            <w:vAlign w:val="bottom"/>
          </w:tcPr>
          <w:p w14:paraId="2F7352E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.8267</w:t>
            </w:r>
          </w:p>
        </w:tc>
        <w:tc>
          <w:tcPr>
            <w:tcW w:w="432" w:type="dxa"/>
            <w:gridSpan w:val="2"/>
            <w:tcBorders>
              <w:top w:val="nil"/>
              <w:left w:val="nil"/>
              <w:bottom w:val="nil"/>
              <w:right w:val="nil"/>
            </w:tcBorders>
            <w:shd w:val="clear" w:color="auto" w:fill="auto"/>
            <w:noWrap/>
            <w:vAlign w:val="bottom"/>
            <w:hideMark/>
          </w:tcPr>
          <w:p w14:paraId="763F4F96"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75DD2320"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-.3429</w:t>
            </w:r>
          </w:p>
        </w:tc>
        <w:tc>
          <w:tcPr>
            <w:tcW w:w="671" w:type="dxa"/>
            <w:tcBorders>
              <w:top w:val="nil"/>
              <w:left w:val="nil"/>
              <w:bottom w:val="nil"/>
              <w:right w:val="nil"/>
            </w:tcBorders>
            <w:shd w:val="clear" w:color="auto" w:fill="auto"/>
            <w:noWrap/>
            <w:vAlign w:val="bottom"/>
          </w:tcPr>
          <w:p w14:paraId="3F9989B9"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.4561</w:t>
            </w:r>
          </w:p>
        </w:tc>
        <w:tc>
          <w:tcPr>
            <w:tcW w:w="720" w:type="dxa"/>
            <w:tcBorders>
              <w:top w:val="nil"/>
              <w:left w:val="nil"/>
              <w:bottom w:val="nil"/>
              <w:right w:val="nil"/>
            </w:tcBorders>
            <w:shd w:val="clear" w:color="auto" w:fill="auto"/>
            <w:noWrap/>
            <w:vAlign w:val="bottom"/>
          </w:tcPr>
          <w:p w14:paraId="004544DE"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-.7519</w:t>
            </w:r>
          </w:p>
        </w:tc>
        <w:tc>
          <w:tcPr>
            <w:tcW w:w="720" w:type="dxa"/>
            <w:tcBorders>
              <w:top w:val="nil"/>
              <w:left w:val="nil"/>
              <w:bottom w:val="nil"/>
              <w:right w:val="nil"/>
            </w:tcBorders>
            <w:shd w:val="clear" w:color="auto" w:fill="auto"/>
            <w:noWrap/>
            <w:vAlign w:val="bottom"/>
          </w:tcPr>
          <w:p w14:paraId="7C6FB72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.4535</w:t>
            </w:r>
          </w:p>
        </w:tc>
      </w:tr>
      <w:tr w:rsidR="00622073" w:rsidRPr="001C4B43" w14:paraId="7151D460" w14:textId="77777777" w:rsidTr="00210A2F">
        <w:trPr>
          <w:gridAfter w:val="2"/>
          <w:wAfter w:w="304" w:type="dxa"/>
          <w:trHeight w:val="320"/>
          <w:jc w:val="center"/>
        </w:trPr>
        <w:tc>
          <w:tcPr>
            <w:tcW w:w="1880" w:type="dxa"/>
            <w:gridSpan w:val="3"/>
            <w:tcBorders>
              <w:top w:val="nil"/>
              <w:left w:val="nil"/>
              <w:bottom w:val="nil"/>
              <w:right w:val="nil"/>
            </w:tcBorders>
            <w:shd w:val="clear" w:color="auto" w:fill="auto"/>
            <w:noWrap/>
            <w:vAlign w:val="bottom"/>
            <w:hideMark/>
          </w:tcPr>
          <w:p w14:paraId="59E52E6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Self-esteem (W)</w:t>
            </w:r>
          </w:p>
        </w:tc>
        <w:tc>
          <w:tcPr>
            <w:tcW w:w="736" w:type="dxa"/>
            <w:gridSpan w:val="2"/>
            <w:tcBorders>
              <w:top w:val="nil"/>
              <w:left w:val="nil"/>
              <w:bottom w:val="nil"/>
              <w:right w:val="nil"/>
            </w:tcBorders>
            <w:shd w:val="clear" w:color="auto" w:fill="auto"/>
            <w:noWrap/>
            <w:vAlign w:val="bottom"/>
          </w:tcPr>
          <w:p w14:paraId="48316D1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.2004</w:t>
            </w:r>
          </w:p>
        </w:tc>
        <w:tc>
          <w:tcPr>
            <w:tcW w:w="700" w:type="dxa"/>
            <w:tcBorders>
              <w:top w:val="nil"/>
              <w:left w:val="nil"/>
              <w:bottom w:val="nil"/>
              <w:right w:val="nil"/>
            </w:tcBorders>
            <w:shd w:val="clear" w:color="auto" w:fill="auto"/>
            <w:noWrap/>
            <w:vAlign w:val="bottom"/>
          </w:tcPr>
          <w:p w14:paraId="2B3234F7"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.0676</w:t>
            </w:r>
          </w:p>
        </w:tc>
        <w:tc>
          <w:tcPr>
            <w:tcW w:w="736" w:type="dxa"/>
            <w:tcBorders>
              <w:top w:val="nil"/>
              <w:left w:val="nil"/>
              <w:bottom w:val="nil"/>
              <w:right w:val="nil"/>
            </w:tcBorders>
            <w:shd w:val="clear" w:color="auto" w:fill="auto"/>
            <w:noWrap/>
            <w:vAlign w:val="bottom"/>
          </w:tcPr>
          <w:p w14:paraId="4026B10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2.9642</w:t>
            </w:r>
          </w:p>
        </w:tc>
        <w:tc>
          <w:tcPr>
            <w:tcW w:w="667" w:type="dxa"/>
            <w:tcBorders>
              <w:top w:val="nil"/>
              <w:left w:val="nil"/>
              <w:bottom w:val="nil"/>
              <w:right w:val="nil"/>
            </w:tcBorders>
            <w:shd w:val="clear" w:color="auto" w:fill="auto"/>
            <w:noWrap/>
            <w:vAlign w:val="bottom"/>
          </w:tcPr>
          <w:p w14:paraId="27618C4B"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.0036</w:t>
            </w:r>
          </w:p>
        </w:tc>
        <w:tc>
          <w:tcPr>
            <w:tcW w:w="432" w:type="dxa"/>
            <w:gridSpan w:val="2"/>
            <w:tcBorders>
              <w:top w:val="nil"/>
              <w:left w:val="nil"/>
              <w:bottom w:val="nil"/>
              <w:right w:val="nil"/>
            </w:tcBorders>
            <w:shd w:val="clear" w:color="auto" w:fill="auto"/>
            <w:noWrap/>
            <w:vAlign w:val="bottom"/>
            <w:hideMark/>
          </w:tcPr>
          <w:p w14:paraId="644FE8AB"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689DD6A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0A402859"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A589ED8"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14D2AD5F"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6CFFD094"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hideMark/>
          </w:tcPr>
          <w:p w14:paraId="6B4D4FEC"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X*W</w:t>
            </w:r>
          </w:p>
        </w:tc>
        <w:tc>
          <w:tcPr>
            <w:tcW w:w="448" w:type="dxa"/>
            <w:gridSpan w:val="2"/>
            <w:tcBorders>
              <w:top w:val="nil"/>
              <w:left w:val="nil"/>
              <w:bottom w:val="nil"/>
              <w:right w:val="nil"/>
            </w:tcBorders>
            <w:shd w:val="clear" w:color="auto" w:fill="auto"/>
            <w:noWrap/>
            <w:vAlign w:val="bottom"/>
            <w:hideMark/>
          </w:tcPr>
          <w:p w14:paraId="1000040D"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6BA82F2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.0247</w:t>
            </w:r>
          </w:p>
        </w:tc>
        <w:tc>
          <w:tcPr>
            <w:tcW w:w="700" w:type="dxa"/>
            <w:tcBorders>
              <w:top w:val="nil"/>
              <w:left w:val="nil"/>
              <w:bottom w:val="nil"/>
              <w:right w:val="nil"/>
            </w:tcBorders>
            <w:shd w:val="clear" w:color="auto" w:fill="auto"/>
            <w:noWrap/>
            <w:vAlign w:val="bottom"/>
          </w:tcPr>
          <w:p w14:paraId="2E26C3FD"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.0956</w:t>
            </w:r>
          </w:p>
        </w:tc>
        <w:tc>
          <w:tcPr>
            <w:tcW w:w="736" w:type="dxa"/>
            <w:tcBorders>
              <w:top w:val="nil"/>
              <w:left w:val="nil"/>
              <w:bottom w:val="nil"/>
              <w:right w:val="nil"/>
            </w:tcBorders>
            <w:shd w:val="clear" w:color="auto" w:fill="auto"/>
            <w:noWrap/>
            <w:vAlign w:val="bottom"/>
          </w:tcPr>
          <w:p w14:paraId="20399774"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.2587</w:t>
            </w:r>
          </w:p>
        </w:tc>
        <w:tc>
          <w:tcPr>
            <w:tcW w:w="667" w:type="dxa"/>
            <w:tcBorders>
              <w:top w:val="nil"/>
              <w:left w:val="nil"/>
              <w:bottom w:val="nil"/>
              <w:right w:val="nil"/>
            </w:tcBorders>
            <w:shd w:val="clear" w:color="auto" w:fill="auto"/>
            <w:noWrap/>
            <w:vAlign w:val="bottom"/>
          </w:tcPr>
          <w:p w14:paraId="5C740F1C"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.7963</w:t>
            </w:r>
          </w:p>
        </w:tc>
        <w:tc>
          <w:tcPr>
            <w:tcW w:w="432" w:type="dxa"/>
            <w:gridSpan w:val="2"/>
            <w:tcBorders>
              <w:top w:val="nil"/>
              <w:left w:val="nil"/>
              <w:bottom w:val="nil"/>
              <w:right w:val="nil"/>
            </w:tcBorders>
            <w:shd w:val="clear" w:color="auto" w:fill="auto"/>
            <w:noWrap/>
            <w:vAlign w:val="bottom"/>
            <w:hideMark/>
          </w:tcPr>
          <w:p w14:paraId="6B749A6F"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hideMark/>
          </w:tcPr>
          <w:p w14:paraId="7355786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71" w:type="dxa"/>
            <w:tcBorders>
              <w:top w:val="nil"/>
              <w:left w:val="nil"/>
              <w:bottom w:val="nil"/>
              <w:right w:val="nil"/>
            </w:tcBorders>
            <w:shd w:val="clear" w:color="auto" w:fill="auto"/>
            <w:noWrap/>
            <w:vAlign w:val="bottom"/>
            <w:hideMark/>
          </w:tcPr>
          <w:p w14:paraId="30F9E13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7D41B8F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20" w:type="dxa"/>
            <w:tcBorders>
              <w:top w:val="nil"/>
              <w:left w:val="nil"/>
              <w:bottom w:val="nil"/>
              <w:right w:val="nil"/>
            </w:tcBorders>
            <w:shd w:val="clear" w:color="auto" w:fill="auto"/>
            <w:noWrap/>
            <w:vAlign w:val="bottom"/>
            <w:hideMark/>
          </w:tcPr>
          <w:p w14:paraId="5D60FE1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r>
      <w:tr w:rsidR="00622073" w:rsidRPr="001C4B43" w14:paraId="03670493" w14:textId="77777777" w:rsidTr="00210A2F">
        <w:trPr>
          <w:gridAfter w:val="2"/>
          <w:wAfter w:w="304" w:type="dxa"/>
          <w:trHeight w:val="320"/>
          <w:jc w:val="center"/>
        </w:trPr>
        <w:tc>
          <w:tcPr>
            <w:tcW w:w="1432" w:type="dxa"/>
            <w:tcBorders>
              <w:top w:val="nil"/>
              <w:left w:val="nil"/>
              <w:bottom w:val="nil"/>
              <w:right w:val="nil"/>
            </w:tcBorders>
            <w:shd w:val="clear" w:color="auto" w:fill="auto"/>
            <w:noWrap/>
            <w:vAlign w:val="center"/>
          </w:tcPr>
          <w:p w14:paraId="2CF1A804"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Attractiveness</w:t>
            </w:r>
          </w:p>
        </w:tc>
        <w:tc>
          <w:tcPr>
            <w:tcW w:w="448" w:type="dxa"/>
            <w:gridSpan w:val="2"/>
            <w:tcBorders>
              <w:top w:val="nil"/>
              <w:left w:val="nil"/>
              <w:bottom w:val="nil"/>
              <w:right w:val="nil"/>
            </w:tcBorders>
            <w:shd w:val="clear" w:color="auto" w:fill="auto"/>
            <w:noWrap/>
            <w:vAlign w:val="bottom"/>
          </w:tcPr>
          <w:p w14:paraId="4DC76ACF" w14:textId="77777777" w:rsidR="00622073" w:rsidRPr="001C4B43" w:rsidRDefault="00622073" w:rsidP="00210A2F">
            <w:pPr>
              <w:spacing w:after="0" w:line="240" w:lineRule="auto"/>
              <w:rPr>
                <w:rFonts w:eastAsia="Times New Roman"/>
                <w:color w:val="000000"/>
                <w:sz w:val="16"/>
                <w:szCs w:val="16"/>
              </w:rPr>
            </w:pPr>
          </w:p>
        </w:tc>
        <w:tc>
          <w:tcPr>
            <w:tcW w:w="736" w:type="dxa"/>
            <w:gridSpan w:val="2"/>
            <w:tcBorders>
              <w:top w:val="nil"/>
              <w:left w:val="nil"/>
              <w:bottom w:val="nil"/>
              <w:right w:val="nil"/>
            </w:tcBorders>
            <w:shd w:val="clear" w:color="auto" w:fill="auto"/>
            <w:noWrap/>
            <w:vAlign w:val="bottom"/>
          </w:tcPr>
          <w:p w14:paraId="76595A5E"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.3984</w:t>
            </w:r>
          </w:p>
        </w:tc>
        <w:tc>
          <w:tcPr>
            <w:tcW w:w="700" w:type="dxa"/>
            <w:tcBorders>
              <w:top w:val="nil"/>
              <w:left w:val="nil"/>
              <w:bottom w:val="nil"/>
              <w:right w:val="nil"/>
            </w:tcBorders>
            <w:shd w:val="clear" w:color="auto" w:fill="auto"/>
            <w:noWrap/>
            <w:vAlign w:val="bottom"/>
          </w:tcPr>
          <w:p w14:paraId="5CECB9D0"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.0720</w:t>
            </w:r>
          </w:p>
        </w:tc>
        <w:tc>
          <w:tcPr>
            <w:tcW w:w="736" w:type="dxa"/>
            <w:tcBorders>
              <w:top w:val="nil"/>
              <w:left w:val="nil"/>
              <w:bottom w:val="nil"/>
              <w:right w:val="nil"/>
            </w:tcBorders>
            <w:shd w:val="clear" w:color="auto" w:fill="auto"/>
            <w:noWrap/>
            <w:vAlign w:val="bottom"/>
          </w:tcPr>
          <w:p w14:paraId="00A14F89"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5.5310</w:t>
            </w:r>
          </w:p>
        </w:tc>
        <w:tc>
          <w:tcPr>
            <w:tcW w:w="667" w:type="dxa"/>
            <w:tcBorders>
              <w:top w:val="nil"/>
              <w:left w:val="nil"/>
              <w:bottom w:val="nil"/>
              <w:right w:val="nil"/>
            </w:tcBorders>
            <w:shd w:val="clear" w:color="auto" w:fill="auto"/>
            <w:noWrap/>
            <w:vAlign w:val="bottom"/>
          </w:tcPr>
          <w:p w14:paraId="4774EE9F" w14:textId="77777777" w:rsidR="00622073" w:rsidRPr="001C4B43" w:rsidDel="005903B4"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&lt;.0001</w:t>
            </w:r>
          </w:p>
        </w:tc>
        <w:tc>
          <w:tcPr>
            <w:tcW w:w="432" w:type="dxa"/>
            <w:gridSpan w:val="2"/>
            <w:tcBorders>
              <w:top w:val="nil"/>
              <w:left w:val="nil"/>
              <w:bottom w:val="nil"/>
              <w:right w:val="nil"/>
            </w:tcBorders>
            <w:shd w:val="clear" w:color="auto" w:fill="auto"/>
            <w:noWrap/>
            <w:vAlign w:val="bottom"/>
          </w:tcPr>
          <w:p w14:paraId="6BF317E9" w14:textId="77777777" w:rsidR="00622073" w:rsidRPr="001C4B43" w:rsidRDefault="00622073" w:rsidP="00210A2F">
            <w:pPr>
              <w:spacing w:after="0" w:line="240" w:lineRule="auto"/>
              <w:jc w:val="right"/>
              <w:rPr>
                <w:rFonts w:eastAsia="Times New Roman"/>
                <w:color w:val="000000"/>
                <w:sz w:val="16"/>
                <w:szCs w:val="16"/>
              </w:rPr>
            </w:pPr>
          </w:p>
        </w:tc>
        <w:tc>
          <w:tcPr>
            <w:tcW w:w="658" w:type="dxa"/>
            <w:gridSpan w:val="2"/>
            <w:tcBorders>
              <w:top w:val="nil"/>
              <w:left w:val="nil"/>
              <w:bottom w:val="nil"/>
              <w:right w:val="nil"/>
            </w:tcBorders>
            <w:shd w:val="clear" w:color="auto" w:fill="auto"/>
            <w:noWrap/>
            <w:vAlign w:val="bottom"/>
          </w:tcPr>
          <w:p w14:paraId="67E93C4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.1605</w:t>
            </w:r>
          </w:p>
        </w:tc>
        <w:tc>
          <w:tcPr>
            <w:tcW w:w="671" w:type="dxa"/>
            <w:tcBorders>
              <w:top w:val="nil"/>
              <w:left w:val="nil"/>
              <w:bottom w:val="nil"/>
              <w:right w:val="nil"/>
            </w:tcBorders>
            <w:shd w:val="clear" w:color="auto" w:fill="auto"/>
            <w:noWrap/>
            <w:vAlign w:val="bottom"/>
          </w:tcPr>
          <w:p w14:paraId="79B9782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.1506</w:t>
            </w:r>
          </w:p>
        </w:tc>
        <w:tc>
          <w:tcPr>
            <w:tcW w:w="720" w:type="dxa"/>
            <w:tcBorders>
              <w:top w:val="nil"/>
              <w:left w:val="nil"/>
              <w:bottom w:val="nil"/>
              <w:right w:val="nil"/>
            </w:tcBorders>
            <w:shd w:val="clear" w:color="auto" w:fill="auto"/>
            <w:noWrap/>
            <w:vAlign w:val="bottom"/>
          </w:tcPr>
          <w:p w14:paraId="5B42871E"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1.0657</w:t>
            </w:r>
          </w:p>
        </w:tc>
        <w:tc>
          <w:tcPr>
            <w:tcW w:w="720" w:type="dxa"/>
            <w:tcBorders>
              <w:top w:val="nil"/>
              <w:left w:val="nil"/>
              <w:bottom w:val="nil"/>
              <w:right w:val="nil"/>
            </w:tcBorders>
            <w:shd w:val="clear" w:color="auto" w:fill="auto"/>
            <w:noWrap/>
            <w:vAlign w:val="bottom"/>
          </w:tcPr>
          <w:p w14:paraId="224670ED"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.2885</w:t>
            </w:r>
          </w:p>
        </w:tc>
      </w:tr>
      <w:tr w:rsidR="00622073" w:rsidRPr="001C4B43" w14:paraId="5F7D2B32" w14:textId="77777777" w:rsidTr="00210A2F">
        <w:trPr>
          <w:gridAfter w:val="2"/>
          <w:wAfter w:w="304" w:type="dxa"/>
          <w:trHeight w:val="320"/>
          <w:jc w:val="center"/>
        </w:trPr>
        <w:tc>
          <w:tcPr>
            <w:tcW w:w="1432" w:type="dxa"/>
            <w:tcBorders>
              <w:top w:val="nil"/>
              <w:left w:val="nil"/>
              <w:bottom w:val="single" w:sz="4" w:space="0" w:color="auto"/>
              <w:right w:val="nil"/>
            </w:tcBorders>
            <w:shd w:val="clear" w:color="auto" w:fill="auto"/>
            <w:noWrap/>
            <w:vAlign w:val="bottom"/>
            <w:hideMark/>
          </w:tcPr>
          <w:p w14:paraId="22273207"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Derogation (M)</w:t>
            </w:r>
          </w:p>
        </w:tc>
        <w:tc>
          <w:tcPr>
            <w:tcW w:w="448" w:type="dxa"/>
            <w:gridSpan w:val="2"/>
            <w:tcBorders>
              <w:top w:val="nil"/>
              <w:left w:val="nil"/>
              <w:bottom w:val="single" w:sz="4" w:space="0" w:color="auto"/>
              <w:right w:val="nil"/>
            </w:tcBorders>
            <w:shd w:val="clear" w:color="auto" w:fill="auto"/>
            <w:noWrap/>
            <w:vAlign w:val="bottom"/>
            <w:hideMark/>
          </w:tcPr>
          <w:p w14:paraId="54B6F9FA"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736" w:type="dxa"/>
            <w:gridSpan w:val="2"/>
            <w:tcBorders>
              <w:top w:val="nil"/>
              <w:left w:val="nil"/>
              <w:bottom w:val="single" w:sz="4" w:space="0" w:color="auto"/>
              <w:right w:val="nil"/>
            </w:tcBorders>
            <w:shd w:val="clear" w:color="auto" w:fill="auto"/>
            <w:noWrap/>
            <w:vAlign w:val="bottom"/>
            <w:hideMark/>
          </w:tcPr>
          <w:p w14:paraId="0AA0D7F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00" w:type="dxa"/>
            <w:tcBorders>
              <w:top w:val="nil"/>
              <w:left w:val="nil"/>
              <w:bottom w:val="single" w:sz="4" w:space="0" w:color="auto"/>
              <w:right w:val="nil"/>
            </w:tcBorders>
            <w:shd w:val="clear" w:color="auto" w:fill="auto"/>
            <w:noWrap/>
            <w:vAlign w:val="bottom"/>
            <w:hideMark/>
          </w:tcPr>
          <w:p w14:paraId="5789168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736" w:type="dxa"/>
            <w:tcBorders>
              <w:top w:val="nil"/>
              <w:left w:val="nil"/>
              <w:bottom w:val="single" w:sz="4" w:space="0" w:color="auto"/>
              <w:right w:val="nil"/>
            </w:tcBorders>
            <w:shd w:val="clear" w:color="auto" w:fill="auto"/>
            <w:noWrap/>
            <w:vAlign w:val="bottom"/>
            <w:hideMark/>
          </w:tcPr>
          <w:p w14:paraId="413170E3"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667" w:type="dxa"/>
            <w:tcBorders>
              <w:top w:val="nil"/>
              <w:left w:val="nil"/>
              <w:bottom w:val="single" w:sz="4" w:space="0" w:color="auto"/>
              <w:right w:val="nil"/>
            </w:tcBorders>
            <w:shd w:val="clear" w:color="auto" w:fill="auto"/>
            <w:noWrap/>
            <w:vAlign w:val="bottom"/>
            <w:hideMark/>
          </w:tcPr>
          <w:p w14:paraId="20C49161"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na</w:t>
            </w:r>
          </w:p>
        </w:tc>
        <w:tc>
          <w:tcPr>
            <w:tcW w:w="432" w:type="dxa"/>
            <w:gridSpan w:val="2"/>
            <w:tcBorders>
              <w:top w:val="nil"/>
              <w:left w:val="nil"/>
              <w:bottom w:val="single" w:sz="4" w:space="0" w:color="auto"/>
              <w:right w:val="nil"/>
            </w:tcBorders>
            <w:shd w:val="clear" w:color="auto" w:fill="auto"/>
            <w:noWrap/>
            <w:vAlign w:val="bottom"/>
            <w:hideMark/>
          </w:tcPr>
          <w:p w14:paraId="3009F2B5"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 </w:t>
            </w:r>
          </w:p>
        </w:tc>
        <w:tc>
          <w:tcPr>
            <w:tcW w:w="658" w:type="dxa"/>
            <w:gridSpan w:val="2"/>
            <w:tcBorders>
              <w:top w:val="nil"/>
              <w:left w:val="nil"/>
              <w:bottom w:val="single" w:sz="4" w:space="0" w:color="auto"/>
              <w:right w:val="nil"/>
            </w:tcBorders>
            <w:shd w:val="clear" w:color="auto" w:fill="auto"/>
            <w:noWrap/>
            <w:vAlign w:val="bottom"/>
          </w:tcPr>
          <w:p w14:paraId="08B0D3A3"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1.0237</w:t>
            </w:r>
          </w:p>
        </w:tc>
        <w:tc>
          <w:tcPr>
            <w:tcW w:w="671" w:type="dxa"/>
            <w:tcBorders>
              <w:top w:val="nil"/>
              <w:left w:val="nil"/>
              <w:bottom w:val="single" w:sz="4" w:space="0" w:color="auto"/>
              <w:right w:val="nil"/>
            </w:tcBorders>
            <w:shd w:val="clear" w:color="auto" w:fill="auto"/>
            <w:noWrap/>
            <w:vAlign w:val="bottom"/>
          </w:tcPr>
          <w:p w14:paraId="02B3CB71"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.1570</w:t>
            </w:r>
          </w:p>
        </w:tc>
        <w:tc>
          <w:tcPr>
            <w:tcW w:w="720" w:type="dxa"/>
            <w:tcBorders>
              <w:top w:val="nil"/>
              <w:left w:val="nil"/>
              <w:bottom w:val="single" w:sz="4" w:space="0" w:color="auto"/>
              <w:right w:val="nil"/>
            </w:tcBorders>
            <w:shd w:val="clear" w:color="auto" w:fill="auto"/>
            <w:noWrap/>
            <w:vAlign w:val="bottom"/>
          </w:tcPr>
          <w:p w14:paraId="46905C82" w14:textId="77777777" w:rsidR="00622073" w:rsidRPr="001C4B43" w:rsidRDefault="00622073" w:rsidP="00210A2F">
            <w:pPr>
              <w:spacing w:after="0" w:line="240" w:lineRule="auto"/>
              <w:jc w:val="right"/>
              <w:rPr>
                <w:rFonts w:eastAsia="Times New Roman"/>
                <w:color w:val="000000"/>
                <w:sz w:val="16"/>
                <w:szCs w:val="16"/>
              </w:rPr>
            </w:pPr>
            <w:r w:rsidRPr="001C4B43">
              <w:rPr>
                <w:rFonts w:eastAsia="Times New Roman"/>
                <w:color w:val="000000"/>
                <w:sz w:val="16"/>
                <w:szCs w:val="16"/>
              </w:rPr>
              <w:t>6.5196</w:t>
            </w:r>
          </w:p>
        </w:tc>
        <w:tc>
          <w:tcPr>
            <w:tcW w:w="720" w:type="dxa"/>
            <w:tcBorders>
              <w:top w:val="nil"/>
              <w:left w:val="nil"/>
              <w:bottom w:val="single" w:sz="4" w:space="0" w:color="auto"/>
              <w:right w:val="nil"/>
            </w:tcBorders>
            <w:shd w:val="clear" w:color="auto" w:fill="auto"/>
            <w:noWrap/>
            <w:vAlign w:val="bottom"/>
          </w:tcPr>
          <w:p w14:paraId="2B39B262" w14:textId="77777777" w:rsidR="00622073" w:rsidRPr="001C4B43" w:rsidRDefault="00622073" w:rsidP="00210A2F">
            <w:pPr>
              <w:spacing w:after="0" w:line="240" w:lineRule="auto"/>
              <w:rPr>
                <w:rFonts w:eastAsia="Times New Roman"/>
                <w:color w:val="000000"/>
                <w:sz w:val="16"/>
                <w:szCs w:val="16"/>
              </w:rPr>
            </w:pPr>
            <w:r w:rsidRPr="001C4B43">
              <w:rPr>
                <w:rFonts w:eastAsia="Times New Roman"/>
                <w:color w:val="000000"/>
                <w:sz w:val="16"/>
                <w:szCs w:val="16"/>
              </w:rPr>
              <w:t>&lt;.0001</w:t>
            </w:r>
          </w:p>
        </w:tc>
      </w:tr>
    </w:tbl>
    <w:p w14:paraId="5FEF15F2" w14:textId="77777777" w:rsidR="00622073" w:rsidRPr="001C4B43" w:rsidRDefault="00622073" w:rsidP="00622073">
      <w:pPr>
        <w:spacing w:after="0" w:line="240" w:lineRule="auto"/>
        <w:jc w:val="center"/>
        <w:rPr>
          <w:b/>
          <w:bCs/>
        </w:rPr>
      </w:pPr>
    </w:p>
    <w:p w14:paraId="7229DD9F" w14:textId="77777777" w:rsidR="00622073" w:rsidRPr="001C4B43" w:rsidRDefault="00622073" w:rsidP="00622073">
      <w:pPr>
        <w:spacing w:after="0" w:line="240" w:lineRule="auto"/>
        <w:jc w:val="center"/>
        <w:rPr>
          <w:rFonts w:eastAsia="Calibri"/>
          <w:b/>
          <w:bCs/>
          <w:noProof/>
        </w:rPr>
      </w:pPr>
    </w:p>
    <w:p w14:paraId="4B280E81" w14:textId="4FC9707A" w:rsidR="00622073" w:rsidRPr="001C4B43" w:rsidRDefault="00622073" w:rsidP="00622073">
      <w:pPr>
        <w:pStyle w:val="TableTitle"/>
        <w:rPr>
          <w:noProof/>
        </w:rPr>
      </w:pPr>
      <w:bookmarkStart w:id="85" w:name="_Toc102312290"/>
      <w:r w:rsidRPr="001C4B43">
        <w:rPr>
          <w:noProof/>
        </w:rPr>
        <w:lastRenderedPageBreak/>
        <w:t>Indices of Moderated Mediation</w:t>
      </w:r>
      <w:r w:rsidR="00845744">
        <w:rPr>
          <w:noProof/>
        </w:rPr>
        <w:t xml:space="preserve"> in Study 3 (Essay 1)</w:t>
      </w:r>
      <w:bookmarkEnd w:id="85"/>
    </w:p>
    <w:p w14:paraId="5AC13A83" w14:textId="77777777" w:rsidR="00622073" w:rsidRPr="001C4B43" w:rsidRDefault="00622073" w:rsidP="00622073">
      <w:pPr>
        <w:spacing w:after="0" w:line="240" w:lineRule="auto"/>
        <w:jc w:val="center"/>
        <w:rPr>
          <w:rFonts w:eastAsia="Calibri"/>
          <w:b/>
          <w:bCs/>
          <w:noProof/>
        </w:rPr>
      </w:pPr>
    </w:p>
    <w:tbl>
      <w:tblPr>
        <w:tblW w:w="4087" w:type="pct"/>
        <w:jc w:val="center"/>
        <w:tblLayout w:type="fixed"/>
        <w:tblLook w:val="04A0" w:firstRow="1" w:lastRow="0" w:firstColumn="1" w:lastColumn="0" w:noHBand="0" w:noVBand="1"/>
      </w:tblPr>
      <w:tblGrid>
        <w:gridCol w:w="2516"/>
        <w:gridCol w:w="364"/>
        <w:gridCol w:w="1259"/>
        <w:gridCol w:w="1353"/>
        <w:gridCol w:w="898"/>
        <w:gridCol w:w="1261"/>
      </w:tblGrid>
      <w:tr w:rsidR="00EB6B58" w:rsidRPr="001C4B43" w14:paraId="45CF6778" w14:textId="77777777" w:rsidTr="00EB6B58">
        <w:trPr>
          <w:trHeight w:val="87"/>
          <w:jc w:val="center"/>
        </w:trPr>
        <w:tc>
          <w:tcPr>
            <w:tcW w:w="1644" w:type="pct"/>
            <w:tcBorders>
              <w:top w:val="single" w:sz="12" w:space="0" w:color="auto"/>
              <w:left w:val="nil"/>
              <w:right w:val="nil"/>
            </w:tcBorders>
            <w:shd w:val="clear" w:color="auto" w:fill="auto"/>
            <w:noWrap/>
            <w:vAlign w:val="bottom"/>
            <w:hideMark/>
          </w:tcPr>
          <w:p w14:paraId="41EE90A7" w14:textId="77777777" w:rsidR="00622073" w:rsidRPr="001C4B43" w:rsidRDefault="00622073" w:rsidP="00210A2F">
            <w:pPr>
              <w:spacing w:after="0" w:line="240" w:lineRule="auto"/>
              <w:rPr>
                <w:rFonts w:eastAsia="Times New Roman"/>
                <w:sz w:val="16"/>
                <w:szCs w:val="16"/>
              </w:rPr>
            </w:pPr>
          </w:p>
        </w:tc>
        <w:tc>
          <w:tcPr>
            <w:tcW w:w="238" w:type="pct"/>
            <w:tcBorders>
              <w:top w:val="single" w:sz="12" w:space="0" w:color="auto"/>
              <w:left w:val="nil"/>
              <w:right w:val="nil"/>
            </w:tcBorders>
          </w:tcPr>
          <w:p w14:paraId="78302112" w14:textId="77777777" w:rsidR="00622073" w:rsidRPr="001C4B43" w:rsidRDefault="00622073" w:rsidP="00210A2F">
            <w:pPr>
              <w:spacing w:after="0" w:line="240" w:lineRule="auto"/>
              <w:jc w:val="center"/>
              <w:rPr>
                <w:rFonts w:eastAsia="Times New Roman"/>
                <w:sz w:val="16"/>
                <w:szCs w:val="16"/>
              </w:rPr>
            </w:pPr>
          </w:p>
        </w:tc>
        <w:tc>
          <w:tcPr>
            <w:tcW w:w="3118" w:type="pct"/>
            <w:gridSpan w:val="4"/>
            <w:tcBorders>
              <w:top w:val="single" w:sz="12" w:space="0" w:color="auto"/>
              <w:left w:val="nil"/>
              <w:bottom w:val="single" w:sz="2" w:space="0" w:color="auto"/>
              <w:right w:val="nil"/>
            </w:tcBorders>
            <w:shd w:val="clear" w:color="auto" w:fill="auto"/>
            <w:noWrap/>
            <w:vAlign w:val="bottom"/>
            <w:hideMark/>
          </w:tcPr>
          <w:p w14:paraId="6971978A"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Index of Moderated Mediation</w:t>
            </w:r>
          </w:p>
        </w:tc>
      </w:tr>
      <w:tr w:rsidR="00EB6B58" w:rsidRPr="001C4B43" w14:paraId="08AAAA39" w14:textId="77777777" w:rsidTr="00EC2AF9">
        <w:trPr>
          <w:trHeight w:val="87"/>
          <w:jc w:val="center"/>
        </w:trPr>
        <w:tc>
          <w:tcPr>
            <w:tcW w:w="1644" w:type="pct"/>
            <w:tcBorders>
              <w:left w:val="nil"/>
              <w:bottom w:val="single" w:sz="4" w:space="0" w:color="auto"/>
              <w:right w:val="nil"/>
            </w:tcBorders>
            <w:shd w:val="clear" w:color="auto" w:fill="auto"/>
            <w:noWrap/>
            <w:vAlign w:val="bottom"/>
            <w:hideMark/>
          </w:tcPr>
          <w:p w14:paraId="40C1345F"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Factors</w:t>
            </w:r>
          </w:p>
        </w:tc>
        <w:tc>
          <w:tcPr>
            <w:tcW w:w="238" w:type="pct"/>
            <w:tcBorders>
              <w:left w:val="nil"/>
              <w:right w:val="nil"/>
            </w:tcBorders>
          </w:tcPr>
          <w:p w14:paraId="4F02E8D1" w14:textId="77777777" w:rsidR="00622073" w:rsidRPr="001C4B43" w:rsidRDefault="00622073" w:rsidP="00210A2F">
            <w:pPr>
              <w:spacing w:after="0" w:line="240" w:lineRule="auto"/>
              <w:jc w:val="center"/>
              <w:rPr>
                <w:rFonts w:eastAsia="Times New Roman"/>
                <w:sz w:val="16"/>
                <w:szCs w:val="16"/>
              </w:rPr>
            </w:pPr>
          </w:p>
        </w:tc>
        <w:tc>
          <w:tcPr>
            <w:tcW w:w="823" w:type="pct"/>
            <w:tcBorders>
              <w:top w:val="single" w:sz="2" w:space="0" w:color="auto"/>
              <w:left w:val="nil"/>
              <w:bottom w:val="single" w:sz="2" w:space="0" w:color="auto"/>
              <w:right w:val="nil"/>
            </w:tcBorders>
            <w:shd w:val="clear" w:color="auto" w:fill="auto"/>
            <w:noWrap/>
            <w:vAlign w:val="bottom"/>
            <w:hideMark/>
          </w:tcPr>
          <w:p w14:paraId="3DAA7EA1"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Index (SE)</w:t>
            </w:r>
          </w:p>
        </w:tc>
        <w:tc>
          <w:tcPr>
            <w:tcW w:w="884" w:type="pct"/>
            <w:tcBorders>
              <w:top w:val="single" w:sz="2" w:space="0" w:color="auto"/>
              <w:left w:val="nil"/>
              <w:bottom w:val="single" w:sz="2" w:space="0" w:color="auto"/>
              <w:right w:val="nil"/>
            </w:tcBorders>
            <w:shd w:val="clear" w:color="auto" w:fill="auto"/>
            <w:noWrap/>
            <w:vAlign w:val="bottom"/>
            <w:hideMark/>
          </w:tcPr>
          <w:p w14:paraId="50C8C51F"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90% CI</w:t>
            </w:r>
          </w:p>
        </w:tc>
        <w:tc>
          <w:tcPr>
            <w:tcW w:w="587" w:type="pct"/>
            <w:tcBorders>
              <w:top w:val="single" w:sz="2" w:space="0" w:color="auto"/>
              <w:left w:val="nil"/>
              <w:bottom w:val="single" w:sz="2" w:space="0" w:color="auto"/>
              <w:right w:val="nil"/>
            </w:tcBorders>
          </w:tcPr>
          <w:p w14:paraId="413F1FE9"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Significant</w:t>
            </w:r>
          </w:p>
        </w:tc>
        <w:tc>
          <w:tcPr>
            <w:tcW w:w="824" w:type="pct"/>
            <w:tcBorders>
              <w:top w:val="single" w:sz="2" w:space="0" w:color="auto"/>
              <w:left w:val="nil"/>
              <w:bottom w:val="single" w:sz="2" w:space="0" w:color="auto"/>
              <w:right w:val="nil"/>
            </w:tcBorders>
          </w:tcPr>
          <w:p w14:paraId="2DB80BD5" w14:textId="77777777" w:rsidR="00622073" w:rsidRPr="001C4B43" w:rsidRDefault="00622073" w:rsidP="00210A2F">
            <w:pPr>
              <w:spacing w:after="0" w:line="240" w:lineRule="auto"/>
              <w:jc w:val="center"/>
              <w:rPr>
                <w:rFonts w:eastAsia="Times New Roman"/>
                <w:sz w:val="16"/>
                <w:szCs w:val="16"/>
              </w:rPr>
            </w:pPr>
            <w:r w:rsidRPr="001C4B43">
              <w:rPr>
                <w:rFonts w:eastAsia="Times New Roman"/>
                <w:sz w:val="16"/>
                <w:szCs w:val="16"/>
              </w:rPr>
              <w:t>DV</w:t>
            </w:r>
          </w:p>
        </w:tc>
      </w:tr>
      <w:tr w:rsidR="00EB6B58" w:rsidRPr="001C4B43" w14:paraId="184029AF" w14:textId="77777777" w:rsidTr="00EC2AF9">
        <w:trPr>
          <w:trHeight w:val="87"/>
          <w:jc w:val="center"/>
        </w:trPr>
        <w:tc>
          <w:tcPr>
            <w:tcW w:w="1644" w:type="pct"/>
            <w:tcBorders>
              <w:top w:val="single" w:sz="4" w:space="0" w:color="auto"/>
              <w:left w:val="nil"/>
              <w:bottom w:val="nil"/>
              <w:right w:val="nil"/>
            </w:tcBorders>
            <w:shd w:val="clear" w:color="auto" w:fill="auto"/>
            <w:noWrap/>
            <w:vAlign w:val="center"/>
            <w:hideMark/>
          </w:tcPr>
          <w:p w14:paraId="1650F6E5"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Signal of Beauty Standards</w:t>
            </w:r>
          </w:p>
        </w:tc>
        <w:tc>
          <w:tcPr>
            <w:tcW w:w="238" w:type="pct"/>
            <w:tcBorders>
              <w:left w:val="nil"/>
              <w:bottom w:val="nil"/>
              <w:right w:val="nil"/>
            </w:tcBorders>
          </w:tcPr>
          <w:p w14:paraId="3B1C6CC8" w14:textId="77777777" w:rsidR="00622073" w:rsidRPr="001C4B43" w:rsidRDefault="00622073" w:rsidP="00210A2F">
            <w:pPr>
              <w:spacing w:after="240" w:line="240" w:lineRule="auto"/>
              <w:jc w:val="center"/>
              <w:rPr>
                <w:rFonts w:eastAsia="Times New Roman"/>
                <w:sz w:val="16"/>
                <w:szCs w:val="16"/>
              </w:rPr>
            </w:pPr>
          </w:p>
        </w:tc>
        <w:tc>
          <w:tcPr>
            <w:tcW w:w="823" w:type="pct"/>
            <w:tcBorders>
              <w:top w:val="single" w:sz="2" w:space="0" w:color="auto"/>
              <w:left w:val="nil"/>
              <w:bottom w:val="nil"/>
              <w:right w:val="nil"/>
            </w:tcBorders>
            <w:shd w:val="clear" w:color="auto" w:fill="auto"/>
            <w:noWrap/>
            <w:vAlign w:val="center"/>
          </w:tcPr>
          <w:p w14:paraId="4C861A55"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-.004 (.04)</w:t>
            </w:r>
          </w:p>
        </w:tc>
        <w:tc>
          <w:tcPr>
            <w:tcW w:w="884" w:type="pct"/>
            <w:tcBorders>
              <w:top w:val="single" w:sz="2" w:space="0" w:color="auto"/>
              <w:left w:val="nil"/>
              <w:bottom w:val="nil"/>
              <w:right w:val="nil"/>
            </w:tcBorders>
            <w:shd w:val="clear" w:color="auto" w:fill="auto"/>
            <w:noWrap/>
            <w:vAlign w:val="center"/>
          </w:tcPr>
          <w:p w14:paraId="4FAD1B60"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-.0783, .0343</w:t>
            </w:r>
          </w:p>
        </w:tc>
        <w:tc>
          <w:tcPr>
            <w:tcW w:w="587" w:type="pct"/>
            <w:tcBorders>
              <w:top w:val="single" w:sz="2" w:space="0" w:color="auto"/>
              <w:left w:val="nil"/>
              <w:bottom w:val="nil"/>
              <w:right w:val="nil"/>
            </w:tcBorders>
            <w:vAlign w:val="center"/>
          </w:tcPr>
          <w:p w14:paraId="3F000C50"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single" w:sz="2" w:space="0" w:color="auto"/>
              <w:left w:val="nil"/>
              <w:bottom w:val="nil"/>
              <w:right w:val="nil"/>
            </w:tcBorders>
            <w:vAlign w:val="center"/>
          </w:tcPr>
          <w:p w14:paraId="7FE53C1D"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Ad Evaluation</w:t>
            </w:r>
          </w:p>
        </w:tc>
      </w:tr>
      <w:tr w:rsidR="00EB6B58" w:rsidRPr="001C4B43" w14:paraId="1B28D8FE" w14:textId="77777777" w:rsidTr="00EC2AF9">
        <w:trPr>
          <w:trHeight w:val="87"/>
          <w:jc w:val="center"/>
        </w:trPr>
        <w:tc>
          <w:tcPr>
            <w:tcW w:w="1644" w:type="pct"/>
            <w:tcBorders>
              <w:top w:val="nil"/>
              <w:left w:val="nil"/>
              <w:bottom w:val="nil"/>
              <w:right w:val="nil"/>
            </w:tcBorders>
            <w:shd w:val="clear" w:color="auto" w:fill="auto"/>
            <w:noWrap/>
            <w:vAlign w:val="center"/>
          </w:tcPr>
          <w:p w14:paraId="708BEFDE"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Fear of rejection</w:t>
            </w:r>
          </w:p>
        </w:tc>
        <w:tc>
          <w:tcPr>
            <w:tcW w:w="238" w:type="pct"/>
            <w:tcBorders>
              <w:top w:val="nil"/>
              <w:left w:val="nil"/>
              <w:bottom w:val="nil"/>
              <w:right w:val="nil"/>
            </w:tcBorders>
          </w:tcPr>
          <w:p w14:paraId="437E1AEC" w14:textId="77777777" w:rsidR="00622073" w:rsidRPr="001C4B43" w:rsidRDefault="00622073" w:rsidP="00210A2F">
            <w:pPr>
              <w:spacing w:after="240" w:line="240" w:lineRule="auto"/>
              <w:jc w:val="center"/>
              <w:rPr>
                <w:rFonts w:eastAsia="Times New Roman"/>
                <w:sz w:val="16"/>
                <w:szCs w:val="16"/>
              </w:rPr>
            </w:pPr>
          </w:p>
        </w:tc>
        <w:tc>
          <w:tcPr>
            <w:tcW w:w="823" w:type="pct"/>
            <w:tcBorders>
              <w:top w:val="nil"/>
              <w:left w:val="nil"/>
              <w:bottom w:val="nil"/>
              <w:right w:val="nil"/>
            </w:tcBorders>
            <w:shd w:val="clear" w:color="auto" w:fill="auto"/>
            <w:noWrap/>
            <w:vAlign w:val="center"/>
          </w:tcPr>
          <w:p w14:paraId="57DBB290"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-.02 (.04)</w:t>
            </w:r>
          </w:p>
        </w:tc>
        <w:tc>
          <w:tcPr>
            <w:tcW w:w="884" w:type="pct"/>
            <w:tcBorders>
              <w:top w:val="nil"/>
              <w:left w:val="nil"/>
              <w:bottom w:val="nil"/>
              <w:right w:val="nil"/>
            </w:tcBorders>
            <w:shd w:val="clear" w:color="auto" w:fill="auto"/>
            <w:noWrap/>
            <w:vAlign w:val="center"/>
          </w:tcPr>
          <w:p w14:paraId="225E2E8F"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-.0968, .0133</w:t>
            </w:r>
          </w:p>
        </w:tc>
        <w:tc>
          <w:tcPr>
            <w:tcW w:w="587" w:type="pct"/>
            <w:tcBorders>
              <w:top w:val="nil"/>
              <w:left w:val="nil"/>
              <w:bottom w:val="nil"/>
              <w:right w:val="nil"/>
            </w:tcBorders>
            <w:vAlign w:val="center"/>
          </w:tcPr>
          <w:p w14:paraId="122CDB2D"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nil"/>
              <w:left w:val="nil"/>
              <w:bottom w:val="nil"/>
              <w:right w:val="nil"/>
            </w:tcBorders>
          </w:tcPr>
          <w:p w14:paraId="5DE0FBCD"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Ad Evaluation</w:t>
            </w:r>
          </w:p>
        </w:tc>
      </w:tr>
      <w:tr w:rsidR="00EB6B58" w:rsidRPr="001C4B43" w14:paraId="47492CAC" w14:textId="77777777" w:rsidTr="00EC2AF9">
        <w:trPr>
          <w:trHeight w:val="87"/>
          <w:jc w:val="center"/>
        </w:trPr>
        <w:tc>
          <w:tcPr>
            <w:tcW w:w="1644" w:type="pct"/>
            <w:tcBorders>
              <w:top w:val="nil"/>
              <w:left w:val="nil"/>
              <w:bottom w:val="nil"/>
              <w:right w:val="nil"/>
            </w:tcBorders>
            <w:shd w:val="clear" w:color="auto" w:fill="auto"/>
            <w:noWrap/>
            <w:vAlign w:val="center"/>
          </w:tcPr>
          <w:p w14:paraId="091942DF"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Derogation</w:t>
            </w:r>
          </w:p>
        </w:tc>
        <w:tc>
          <w:tcPr>
            <w:tcW w:w="238" w:type="pct"/>
            <w:tcBorders>
              <w:top w:val="nil"/>
              <w:left w:val="nil"/>
              <w:bottom w:val="nil"/>
              <w:right w:val="nil"/>
            </w:tcBorders>
          </w:tcPr>
          <w:p w14:paraId="29271A23" w14:textId="77777777" w:rsidR="00622073" w:rsidRPr="001C4B43" w:rsidRDefault="00622073" w:rsidP="00210A2F">
            <w:pPr>
              <w:spacing w:after="240" w:line="240" w:lineRule="auto"/>
              <w:jc w:val="center"/>
              <w:rPr>
                <w:rFonts w:eastAsia="Times New Roman"/>
                <w:sz w:val="16"/>
                <w:szCs w:val="16"/>
              </w:rPr>
            </w:pPr>
          </w:p>
        </w:tc>
        <w:tc>
          <w:tcPr>
            <w:tcW w:w="823" w:type="pct"/>
            <w:tcBorders>
              <w:top w:val="nil"/>
              <w:left w:val="nil"/>
              <w:bottom w:val="nil"/>
              <w:right w:val="nil"/>
            </w:tcBorders>
            <w:shd w:val="clear" w:color="auto" w:fill="auto"/>
            <w:noWrap/>
            <w:vAlign w:val="center"/>
          </w:tcPr>
          <w:p w14:paraId="5C22823C"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.02 (.09)</w:t>
            </w:r>
          </w:p>
        </w:tc>
        <w:tc>
          <w:tcPr>
            <w:tcW w:w="884" w:type="pct"/>
            <w:tcBorders>
              <w:top w:val="nil"/>
              <w:left w:val="nil"/>
              <w:bottom w:val="nil"/>
              <w:right w:val="nil"/>
            </w:tcBorders>
            <w:shd w:val="clear" w:color="auto" w:fill="auto"/>
            <w:noWrap/>
            <w:vAlign w:val="center"/>
          </w:tcPr>
          <w:p w14:paraId="32EB299D"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-.1290, .1563</w:t>
            </w:r>
          </w:p>
        </w:tc>
        <w:tc>
          <w:tcPr>
            <w:tcW w:w="587" w:type="pct"/>
            <w:tcBorders>
              <w:top w:val="nil"/>
              <w:left w:val="nil"/>
              <w:bottom w:val="nil"/>
              <w:right w:val="nil"/>
            </w:tcBorders>
            <w:vAlign w:val="center"/>
          </w:tcPr>
          <w:p w14:paraId="02A84282"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nil"/>
              <w:left w:val="nil"/>
              <w:bottom w:val="nil"/>
              <w:right w:val="nil"/>
            </w:tcBorders>
          </w:tcPr>
          <w:p w14:paraId="0C0C19DF"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Ad Evaluation</w:t>
            </w:r>
          </w:p>
        </w:tc>
      </w:tr>
      <w:tr w:rsidR="00EB6B58" w:rsidRPr="001C4B43" w14:paraId="2E1BFFF8" w14:textId="77777777" w:rsidTr="00EC2AF9">
        <w:trPr>
          <w:trHeight w:val="87"/>
          <w:jc w:val="center"/>
        </w:trPr>
        <w:tc>
          <w:tcPr>
            <w:tcW w:w="1644" w:type="pct"/>
            <w:tcBorders>
              <w:top w:val="nil"/>
              <w:left w:val="nil"/>
              <w:bottom w:val="nil"/>
              <w:right w:val="nil"/>
            </w:tcBorders>
            <w:shd w:val="clear" w:color="auto" w:fill="auto"/>
            <w:noWrap/>
            <w:vAlign w:val="center"/>
          </w:tcPr>
          <w:p w14:paraId="5D4396D8" w14:textId="77777777" w:rsidR="00622073" w:rsidRPr="001C4B43" w:rsidRDefault="00622073" w:rsidP="00210A2F">
            <w:pPr>
              <w:spacing w:after="240" w:line="240" w:lineRule="auto"/>
              <w:rPr>
                <w:rFonts w:eastAsia="Times New Roman"/>
                <w:b/>
                <w:bCs/>
                <w:sz w:val="16"/>
                <w:szCs w:val="16"/>
              </w:rPr>
            </w:pPr>
            <w:r w:rsidRPr="001C4B43">
              <w:rPr>
                <w:rFonts w:eastAsia="Times New Roman"/>
                <w:b/>
                <w:sz w:val="16"/>
                <w:szCs w:val="16"/>
              </w:rPr>
              <w:t>Self-threat</w:t>
            </w:r>
          </w:p>
        </w:tc>
        <w:tc>
          <w:tcPr>
            <w:tcW w:w="238" w:type="pct"/>
            <w:tcBorders>
              <w:top w:val="nil"/>
              <w:left w:val="nil"/>
              <w:bottom w:val="nil"/>
              <w:right w:val="nil"/>
            </w:tcBorders>
          </w:tcPr>
          <w:p w14:paraId="04FEBB42" w14:textId="77777777" w:rsidR="00622073" w:rsidRPr="001C4B43" w:rsidRDefault="00622073" w:rsidP="00210A2F">
            <w:pPr>
              <w:spacing w:after="240" w:line="240" w:lineRule="auto"/>
              <w:jc w:val="center"/>
              <w:rPr>
                <w:rFonts w:eastAsia="Times New Roman"/>
                <w:b/>
                <w:bCs/>
                <w:sz w:val="16"/>
                <w:szCs w:val="16"/>
              </w:rPr>
            </w:pPr>
          </w:p>
        </w:tc>
        <w:tc>
          <w:tcPr>
            <w:tcW w:w="823" w:type="pct"/>
            <w:tcBorders>
              <w:top w:val="nil"/>
              <w:left w:val="nil"/>
              <w:bottom w:val="nil"/>
              <w:right w:val="nil"/>
            </w:tcBorders>
            <w:shd w:val="clear" w:color="auto" w:fill="auto"/>
            <w:noWrap/>
            <w:vAlign w:val="center"/>
          </w:tcPr>
          <w:p w14:paraId="3B627DD6"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-.14 (.08)</w:t>
            </w:r>
          </w:p>
        </w:tc>
        <w:tc>
          <w:tcPr>
            <w:tcW w:w="884" w:type="pct"/>
            <w:tcBorders>
              <w:top w:val="nil"/>
              <w:left w:val="nil"/>
              <w:bottom w:val="nil"/>
              <w:right w:val="nil"/>
            </w:tcBorders>
            <w:shd w:val="clear" w:color="auto" w:fill="auto"/>
            <w:noWrap/>
            <w:vAlign w:val="center"/>
          </w:tcPr>
          <w:p w14:paraId="4C8250AF"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-.2707, -.0177</w:t>
            </w:r>
          </w:p>
        </w:tc>
        <w:tc>
          <w:tcPr>
            <w:tcW w:w="587" w:type="pct"/>
            <w:tcBorders>
              <w:top w:val="nil"/>
              <w:left w:val="nil"/>
              <w:bottom w:val="nil"/>
              <w:right w:val="nil"/>
            </w:tcBorders>
          </w:tcPr>
          <w:p w14:paraId="3E5E3087"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Yes</w:t>
            </w:r>
          </w:p>
        </w:tc>
        <w:tc>
          <w:tcPr>
            <w:tcW w:w="824" w:type="pct"/>
            <w:tcBorders>
              <w:top w:val="nil"/>
              <w:left w:val="nil"/>
              <w:bottom w:val="nil"/>
              <w:right w:val="nil"/>
            </w:tcBorders>
          </w:tcPr>
          <w:p w14:paraId="3E78748C"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Ad Evaluation</w:t>
            </w:r>
          </w:p>
        </w:tc>
      </w:tr>
      <w:tr w:rsidR="00EB6B58" w:rsidRPr="001C4B43" w14:paraId="342B9325" w14:textId="77777777" w:rsidTr="00EC2AF9">
        <w:trPr>
          <w:trHeight w:val="87"/>
          <w:jc w:val="center"/>
        </w:trPr>
        <w:tc>
          <w:tcPr>
            <w:tcW w:w="1644" w:type="pct"/>
            <w:tcBorders>
              <w:top w:val="nil"/>
              <w:left w:val="nil"/>
              <w:bottom w:val="nil"/>
              <w:right w:val="nil"/>
            </w:tcBorders>
            <w:shd w:val="clear" w:color="auto" w:fill="auto"/>
            <w:noWrap/>
            <w:vAlign w:val="center"/>
          </w:tcPr>
          <w:p w14:paraId="03379029"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Signal of Beauty Standards</w:t>
            </w:r>
          </w:p>
        </w:tc>
        <w:tc>
          <w:tcPr>
            <w:tcW w:w="238" w:type="pct"/>
            <w:tcBorders>
              <w:top w:val="nil"/>
              <w:left w:val="nil"/>
              <w:bottom w:val="nil"/>
              <w:right w:val="nil"/>
            </w:tcBorders>
          </w:tcPr>
          <w:p w14:paraId="05A217D1" w14:textId="77777777" w:rsidR="00622073" w:rsidRPr="001C4B43" w:rsidRDefault="00622073" w:rsidP="00210A2F">
            <w:pPr>
              <w:spacing w:after="240" w:line="240" w:lineRule="auto"/>
              <w:jc w:val="center"/>
              <w:rPr>
                <w:rFonts w:eastAsia="Times New Roman"/>
                <w:sz w:val="16"/>
                <w:szCs w:val="16"/>
              </w:rPr>
            </w:pPr>
          </w:p>
        </w:tc>
        <w:tc>
          <w:tcPr>
            <w:tcW w:w="823" w:type="pct"/>
            <w:tcBorders>
              <w:top w:val="nil"/>
              <w:left w:val="nil"/>
              <w:bottom w:val="nil"/>
              <w:right w:val="nil"/>
            </w:tcBorders>
            <w:shd w:val="clear" w:color="auto" w:fill="auto"/>
            <w:noWrap/>
            <w:vAlign w:val="center"/>
          </w:tcPr>
          <w:p w14:paraId="367852C5"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.004 (.04)</w:t>
            </w:r>
          </w:p>
        </w:tc>
        <w:tc>
          <w:tcPr>
            <w:tcW w:w="884" w:type="pct"/>
            <w:tcBorders>
              <w:top w:val="nil"/>
              <w:left w:val="nil"/>
              <w:bottom w:val="nil"/>
              <w:right w:val="nil"/>
            </w:tcBorders>
            <w:shd w:val="clear" w:color="auto" w:fill="auto"/>
            <w:noWrap/>
            <w:vAlign w:val="center"/>
          </w:tcPr>
          <w:p w14:paraId="410C0F9F"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-.0952, .0334</w:t>
            </w:r>
          </w:p>
        </w:tc>
        <w:tc>
          <w:tcPr>
            <w:tcW w:w="587" w:type="pct"/>
            <w:tcBorders>
              <w:top w:val="nil"/>
              <w:left w:val="nil"/>
              <w:bottom w:val="nil"/>
              <w:right w:val="nil"/>
            </w:tcBorders>
          </w:tcPr>
          <w:p w14:paraId="06C01CEF"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nil"/>
              <w:left w:val="nil"/>
              <w:bottom w:val="nil"/>
              <w:right w:val="nil"/>
            </w:tcBorders>
          </w:tcPr>
          <w:p w14:paraId="1322ABF5"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Purchase Int.</w:t>
            </w:r>
          </w:p>
        </w:tc>
      </w:tr>
      <w:tr w:rsidR="00EB6B58" w:rsidRPr="001C4B43" w14:paraId="57A1DCC7" w14:textId="77777777" w:rsidTr="00EC2AF9">
        <w:trPr>
          <w:trHeight w:val="87"/>
          <w:jc w:val="center"/>
        </w:trPr>
        <w:tc>
          <w:tcPr>
            <w:tcW w:w="1644" w:type="pct"/>
            <w:tcBorders>
              <w:top w:val="nil"/>
              <w:left w:val="nil"/>
              <w:bottom w:val="nil"/>
              <w:right w:val="nil"/>
            </w:tcBorders>
            <w:shd w:val="clear" w:color="auto" w:fill="auto"/>
            <w:noWrap/>
            <w:vAlign w:val="center"/>
          </w:tcPr>
          <w:p w14:paraId="06B8D4AD"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Fear of rejection</w:t>
            </w:r>
          </w:p>
        </w:tc>
        <w:tc>
          <w:tcPr>
            <w:tcW w:w="238" w:type="pct"/>
            <w:tcBorders>
              <w:top w:val="nil"/>
              <w:left w:val="nil"/>
              <w:bottom w:val="nil"/>
              <w:right w:val="nil"/>
            </w:tcBorders>
          </w:tcPr>
          <w:p w14:paraId="7BC3A957" w14:textId="77777777" w:rsidR="00622073" w:rsidRPr="001C4B43" w:rsidRDefault="00622073" w:rsidP="00210A2F">
            <w:pPr>
              <w:spacing w:after="240" w:line="240" w:lineRule="auto"/>
              <w:jc w:val="center"/>
              <w:rPr>
                <w:rFonts w:eastAsia="Times New Roman"/>
                <w:sz w:val="16"/>
                <w:szCs w:val="16"/>
              </w:rPr>
            </w:pPr>
          </w:p>
        </w:tc>
        <w:tc>
          <w:tcPr>
            <w:tcW w:w="823" w:type="pct"/>
            <w:tcBorders>
              <w:top w:val="nil"/>
              <w:left w:val="nil"/>
              <w:bottom w:val="nil"/>
              <w:right w:val="nil"/>
            </w:tcBorders>
            <w:shd w:val="clear" w:color="auto" w:fill="auto"/>
            <w:noWrap/>
            <w:vAlign w:val="center"/>
          </w:tcPr>
          <w:p w14:paraId="1C446D29"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-.03 (.05)</w:t>
            </w:r>
          </w:p>
        </w:tc>
        <w:tc>
          <w:tcPr>
            <w:tcW w:w="884" w:type="pct"/>
            <w:tcBorders>
              <w:top w:val="nil"/>
              <w:left w:val="nil"/>
              <w:bottom w:val="nil"/>
              <w:right w:val="nil"/>
            </w:tcBorders>
            <w:shd w:val="clear" w:color="auto" w:fill="auto"/>
            <w:noWrap/>
            <w:vAlign w:val="center"/>
          </w:tcPr>
          <w:p w14:paraId="081C8FCB"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-.1300, .0233</w:t>
            </w:r>
          </w:p>
        </w:tc>
        <w:tc>
          <w:tcPr>
            <w:tcW w:w="587" w:type="pct"/>
            <w:tcBorders>
              <w:top w:val="nil"/>
              <w:left w:val="nil"/>
              <w:bottom w:val="nil"/>
              <w:right w:val="nil"/>
            </w:tcBorders>
          </w:tcPr>
          <w:p w14:paraId="4AC526AD"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nil"/>
              <w:left w:val="nil"/>
              <w:bottom w:val="nil"/>
              <w:right w:val="nil"/>
            </w:tcBorders>
          </w:tcPr>
          <w:p w14:paraId="0869A314"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Purchase Int.</w:t>
            </w:r>
          </w:p>
        </w:tc>
      </w:tr>
      <w:tr w:rsidR="00EB6B58" w:rsidRPr="001C4B43" w14:paraId="14C2204C" w14:textId="77777777" w:rsidTr="00EC2AF9">
        <w:trPr>
          <w:trHeight w:val="87"/>
          <w:jc w:val="center"/>
        </w:trPr>
        <w:tc>
          <w:tcPr>
            <w:tcW w:w="1644" w:type="pct"/>
            <w:tcBorders>
              <w:top w:val="nil"/>
              <w:left w:val="nil"/>
              <w:right w:val="nil"/>
            </w:tcBorders>
            <w:shd w:val="clear" w:color="auto" w:fill="auto"/>
            <w:noWrap/>
            <w:vAlign w:val="center"/>
          </w:tcPr>
          <w:p w14:paraId="779FA611" w14:textId="77777777" w:rsidR="00622073" w:rsidRPr="001C4B43" w:rsidRDefault="00622073" w:rsidP="00210A2F">
            <w:pPr>
              <w:spacing w:after="240" w:line="240" w:lineRule="auto"/>
              <w:rPr>
                <w:rFonts w:eastAsia="Times New Roman"/>
                <w:sz w:val="16"/>
                <w:szCs w:val="16"/>
              </w:rPr>
            </w:pPr>
            <w:r w:rsidRPr="001C4B43">
              <w:rPr>
                <w:rFonts w:eastAsia="Times New Roman"/>
                <w:sz w:val="16"/>
                <w:szCs w:val="16"/>
              </w:rPr>
              <w:t>Derogation</w:t>
            </w:r>
          </w:p>
        </w:tc>
        <w:tc>
          <w:tcPr>
            <w:tcW w:w="238" w:type="pct"/>
            <w:tcBorders>
              <w:top w:val="nil"/>
              <w:left w:val="nil"/>
              <w:right w:val="nil"/>
            </w:tcBorders>
          </w:tcPr>
          <w:p w14:paraId="42B2C9F8" w14:textId="77777777" w:rsidR="00622073" w:rsidRPr="001C4B43" w:rsidRDefault="00622073" w:rsidP="00210A2F">
            <w:pPr>
              <w:spacing w:after="240" w:line="240" w:lineRule="auto"/>
              <w:jc w:val="center"/>
              <w:rPr>
                <w:rFonts w:eastAsia="Times New Roman"/>
                <w:sz w:val="16"/>
                <w:szCs w:val="16"/>
              </w:rPr>
            </w:pPr>
          </w:p>
        </w:tc>
        <w:tc>
          <w:tcPr>
            <w:tcW w:w="823" w:type="pct"/>
            <w:tcBorders>
              <w:top w:val="nil"/>
              <w:left w:val="nil"/>
              <w:right w:val="nil"/>
            </w:tcBorders>
            <w:shd w:val="clear" w:color="auto" w:fill="auto"/>
            <w:noWrap/>
            <w:vAlign w:val="center"/>
          </w:tcPr>
          <w:p w14:paraId="5FFB093B"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.03 (.10)</w:t>
            </w:r>
          </w:p>
        </w:tc>
        <w:tc>
          <w:tcPr>
            <w:tcW w:w="884" w:type="pct"/>
            <w:tcBorders>
              <w:top w:val="nil"/>
              <w:left w:val="nil"/>
              <w:right w:val="nil"/>
            </w:tcBorders>
            <w:shd w:val="clear" w:color="auto" w:fill="auto"/>
            <w:noWrap/>
            <w:vAlign w:val="center"/>
          </w:tcPr>
          <w:p w14:paraId="3C9E09FB"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-.1492, .1686</w:t>
            </w:r>
          </w:p>
        </w:tc>
        <w:tc>
          <w:tcPr>
            <w:tcW w:w="587" w:type="pct"/>
            <w:tcBorders>
              <w:top w:val="nil"/>
              <w:left w:val="nil"/>
              <w:right w:val="nil"/>
            </w:tcBorders>
          </w:tcPr>
          <w:p w14:paraId="15F1AB17"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No</w:t>
            </w:r>
          </w:p>
        </w:tc>
        <w:tc>
          <w:tcPr>
            <w:tcW w:w="824" w:type="pct"/>
            <w:tcBorders>
              <w:top w:val="nil"/>
              <w:left w:val="nil"/>
              <w:right w:val="nil"/>
            </w:tcBorders>
          </w:tcPr>
          <w:p w14:paraId="733D6114" w14:textId="77777777" w:rsidR="00622073" w:rsidRPr="001C4B43" w:rsidRDefault="00622073" w:rsidP="00210A2F">
            <w:pPr>
              <w:spacing w:after="240" w:line="240" w:lineRule="auto"/>
              <w:jc w:val="center"/>
              <w:rPr>
                <w:rFonts w:eastAsia="Times New Roman"/>
                <w:sz w:val="16"/>
                <w:szCs w:val="16"/>
              </w:rPr>
            </w:pPr>
            <w:r w:rsidRPr="001C4B43">
              <w:rPr>
                <w:rFonts w:eastAsia="Times New Roman"/>
                <w:sz w:val="16"/>
                <w:szCs w:val="16"/>
              </w:rPr>
              <w:t>Purchase Int.</w:t>
            </w:r>
          </w:p>
        </w:tc>
      </w:tr>
      <w:tr w:rsidR="00EB6B58" w:rsidRPr="001C4B43" w14:paraId="3BD89F0E" w14:textId="77777777" w:rsidTr="00EC2AF9">
        <w:trPr>
          <w:trHeight w:val="87"/>
          <w:jc w:val="center"/>
        </w:trPr>
        <w:tc>
          <w:tcPr>
            <w:tcW w:w="1644" w:type="pct"/>
            <w:tcBorders>
              <w:top w:val="nil"/>
              <w:left w:val="nil"/>
              <w:bottom w:val="single" w:sz="12" w:space="0" w:color="auto"/>
              <w:right w:val="nil"/>
            </w:tcBorders>
            <w:shd w:val="clear" w:color="auto" w:fill="auto"/>
            <w:noWrap/>
            <w:vAlign w:val="center"/>
          </w:tcPr>
          <w:p w14:paraId="765DC9F7" w14:textId="77777777" w:rsidR="00622073" w:rsidRPr="001C4B43" w:rsidRDefault="00622073" w:rsidP="00210A2F">
            <w:pPr>
              <w:spacing w:after="240" w:line="240" w:lineRule="auto"/>
              <w:rPr>
                <w:rFonts w:eastAsia="Times New Roman"/>
                <w:b/>
                <w:bCs/>
                <w:sz w:val="16"/>
                <w:szCs w:val="16"/>
              </w:rPr>
            </w:pPr>
            <w:r w:rsidRPr="001C4B43">
              <w:rPr>
                <w:rFonts w:eastAsia="Times New Roman"/>
                <w:b/>
                <w:sz w:val="16"/>
                <w:szCs w:val="16"/>
              </w:rPr>
              <w:t>Self-threat</w:t>
            </w:r>
          </w:p>
        </w:tc>
        <w:tc>
          <w:tcPr>
            <w:tcW w:w="238" w:type="pct"/>
            <w:tcBorders>
              <w:top w:val="nil"/>
              <w:left w:val="nil"/>
              <w:bottom w:val="single" w:sz="12" w:space="0" w:color="auto"/>
              <w:right w:val="nil"/>
            </w:tcBorders>
          </w:tcPr>
          <w:p w14:paraId="0719F814" w14:textId="77777777" w:rsidR="00622073" w:rsidRPr="001C4B43" w:rsidRDefault="00622073" w:rsidP="00210A2F">
            <w:pPr>
              <w:spacing w:after="240" w:line="240" w:lineRule="auto"/>
              <w:jc w:val="center"/>
              <w:rPr>
                <w:rFonts w:eastAsia="Times New Roman"/>
                <w:b/>
                <w:bCs/>
                <w:sz w:val="16"/>
                <w:szCs w:val="16"/>
              </w:rPr>
            </w:pPr>
          </w:p>
        </w:tc>
        <w:tc>
          <w:tcPr>
            <w:tcW w:w="823" w:type="pct"/>
            <w:tcBorders>
              <w:top w:val="nil"/>
              <w:left w:val="nil"/>
              <w:bottom w:val="single" w:sz="12" w:space="0" w:color="auto"/>
              <w:right w:val="nil"/>
            </w:tcBorders>
            <w:shd w:val="clear" w:color="auto" w:fill="auto"/>
            <w:noWrap/>
            <w:vAlign w:val="center"/>
          </w:tcPr>
          <w:p w14:paraId="0A4EC7BF"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-.21 (.12)</w:t>
            </w:r>
          </w:p>
        </w:tc>
        <w:tc>
          <w:tcPr>
            <w:tcW w:w="884" w:type="pct"/>
            <w:tcBorders>
              <w:top w:val="nil"/>
              <w:left w:val="nil"/>
              <w:bottom w:val="single" w:sz="12" w:space="0" w:color="auto"/>
              <w:right w:val="nil"/>
            </w:tcBorders>
            <w:shd w:val="clear" w:color="auto" w:fill="auto"/>
            <w:noWrap/>
            <w:vAlign w:val="center"/>
          </w:tcPr>
          <w:p w14:paraId="0B51B1DF"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-.4035, -.0246</w:t>
            </w:r>
          </w:p>
        </w:tc>
        <w:tc>
          <w:tcPr>
            <w:tcW w:w="587" w:type="pct"/>
            <w:tcBorders>
              <w:top w:val="nil"/>
              <w:left w:val="nil"/>
              <w:bottom w:val="single" w:sz="12" w:space="0" w:color="auto"/>
              <w:right w:val="nil"/>
            </w:tcBorders>
          </w:tcPr>
          <w:p w14:paraId="5821766D"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Yes</w:t>
            </w:r>
          </w:p>
        </w:tc>
        <w:tc>
          <w:tcPr>
            <w:tcW w:w="824" w:type="pct"/>
            <w:tcBorders>
              <w:top w:val="nil"/>
              <w:left w:val="nil"/>
              <w:bottom w:val="single" w:sz="12" w:space="0" w:color="auto"/>
              <w:right w:val="nil"/>
            </w:tcBorders>
          </w:tcPr>
          <w:p w14:paraId="16C91934" w14:textId="77777777" w:rsidR="00622073" w:rsidRPr="001C4B43" w:rsidRDefault="00622073" w:rsidP="00210A2F">
            <w:pPr>
              <w:spacing w:after="240" w:line="240" w:lineRule="auto"/>
              <w:jc w:val="center"/>
              <w:rPr>
                <w:rFonts w:eastAsia="Times New Roman"/>
                <w:b/>
                <w:bCs/>
                <w:sz w:val="16"/>
                <w:szCs w:val="16"/>
              </w:rPr>
            </w:pPr>
            <w:r w:rsidRPr="001C4B43">
              <w:rPr>
                <w:rFonts w:eastAsia="Times New Roman"/>
                <w:b/>
                <w:sz w:val="16"/>
                <w:szCs w:val="16"/>
              </w:rPr>
              <w:t>Purchase Int.</w:t>
            </w:r>
          </w:p>
        </w:tc>
      </w:tr>
    </w:tbl>
    <w:p w14:paraId="005ABAA6" w14:textId="77777777" w:rsidR="00622073" w:rsidRPr="001C4B43" w:rsidRDefault="00622073" w:rsidP="00622073">
      <w:pPr>
        <w:spacing w:after="0" w:line="240" w:lineRule="auto"/>
        <w:jc w:val="center"/>
        <w:rPr>
          <w:rFonts w:eastAsia="Times New Roman"/>
          <w:sz w:val="16"/>
          <w:szCs w:val="16"/>
        </w:rPr>
      </w:pPr>
      <w:r w:rsidRPr="001C4B43">
        <w:rPr>
          <w:rFonts w:eastAsia="Times New Roman"/>
          <w:sz w:val="16"/>
          <w:szCs w:val="16"/>
        </w:rPr>
        <w:t>Notes: Confidence intervals come from bootstrapping for all indirect effects at 5,000 trials</w:t>
      </w:r>
    </w:p>
    <w:p w14:paraId="33B72E9F" w14:textId="77777777" w:rsidR="00622073" w:rsidRPr="001C4B43" w:rsidRDefault="00622073" w:rsidP="00622073">
      <w:pPr>
        <w:spacing w:after="0" w:line="240" w:lineRule="auto"/>
        <w:rPr>
          <w:rFonts w:eastAsia="Times New Roman"/>
        </w:rPr>
      </w:pPr>
    </w:p>
    <w:p w14:paraId="15846C12" w14:textId="77777777" w:rsidR="00622073" w:rsidRPr="001C4B43" w:rsidRDefault="00622073" w:rsidP="00622073">
      <w:pPr>
        <w:spacing w:after="0" w:line="240" w:lineRule="auto"/>
        <w:rPr>
          <w:rFonts w:eastAsia="Times New Roman"/>
          <w:b/>
          <w:bCs/>
        </w:rPr>
      </w:pPr>
    </w:p>
    <w:p w14:paraId="1432BC64" w14:textId="77777777" w:rsidR="00622073" w:rsidRDefault="00622073" w:rsidP="00622073">
      <w:pPr>
        <w:spacing w:after="0" w:line="240" w:lineRule="auto"/>
        <w:rPr>
          <w:rFonts w:eastAsia="Times New Roman"/>
          <w:b/>
          <w:bCs/>
        </w:rPr>
      </w:pPr>
      <w:r>
        <w:rPr>
          <w:rFonts w:eastAsia="Times New Roman"/>
          <w:b/>
        </w:rPr>
        <w:br w:type="page"/>
      </w:r>
    </w:p>
    <w:p w14:paraId="79721799" w14:textId="77777777" w:rsidR="00622073" w:rsidRDefault="00622073" w:rsidP="00622073">
      <w:pPr>
        <w:spacing w:after="0" w:line="240" w:lineRule="auto"/>
        <w:jc w:val="center"/>
        <w:rPr>
          <w:rFonts w:eastAsia="Times New Roman"/>
          <w:b/>
          <w:bCs/>
        </w:rPr>
      </w:pPr>
      <w:r w:rsidRPr="001C4B43">
        <w:rPr>
          <w:rFonts w:eastAsia="Times New Roman"/>
          <w:b/>
        </w:rPr>
        <w:lastRenderedPageBreak/>
        <w:t xml:space="preserve">Appendix F.  </w:t>
      </w:r>
    </w:p>
    <w:p w14:paraId="29004F88" w14:textId="77777777" w:rsidR="00622073" w:rsidRDefault="00622073" w:rsidP="00622073">
      <w:pPr>
        <w:spacing w:after="0" w:line="240" w:lineRule="auto"/>
        <w:jc w:val="center"/>
        <w:rPr>
          <w:rFonts w:eastAsia="Times New Roman"/>
          <w:b/>
          <w:bCs/>
        </w:rPr>
      </w:pPr>
    </w:p>
    <w:p w14:paraId="0BF7CD21" w14:textId="42B76A0D" w:rsidR="00622073" w:rsidRPr="001C4B43" w:rsidRDefault="00F62C2D" w:rsidP="00622073">
      <w:pPr>
        <w:pStyle w:val="TableTitle"/>
        <w:rPr>
          <w:noProof/>
        </w:rPr>
      </w:pPr>
      <w:bookmarkStart w:id="86" w:name="_Toc102312291"/>
      <w:r>
        <w:rPr>
          <w:noProof/>
        </w:rPr>
        <w:t>Descriptive Statistics</w:t>
      </w:r>
      <w:r w:rsidR="00622073" w:rsidRPr="001C4B43">
        <w:rPr>
          <w:noProof/>
        </w:rPr>
        <w:t xml:space="preserve"> in Study 4</w:t>
      </w:r>
      <w:r w:rsidR="007304D0">
        <w:rPr>
          <w:noProof/>
        </w:rPr>
        <w:t xml:space="preserve"> (Essay 1)</w:t>
      </w:r>
      <w:bookmarkEnd w:id="86"/>
    </w:p>
    <w:p w14:paraId="3C8531B9" w14:textId="77777777" w:rsidR="00622073" w:rsidRPr="001C4B43" w:rsidRDefault="00622073" w:rsidP="00622073">
      <w:pPr>
        <w:spacing w:after="0" w:line="240" w:lineRule="auto"/>
        <w:jc w:val="center"/>
        <w:rPr>
          <w:rFonts w:eastAsia="Times New Roman"/>
          <w:b/>
          <w:bCs/>
        </w:rPr>
      </w:pPr>
    </w:p>
    <w:tbl>
      <w:tblPr>
        <w:tblW w:w="9898" w:type="dxa"/>
        <w:jc w:val="center"/>
        <w:tblLayout w:type="fixed"/>
        <w:tblLook w:val="04A0" w:firstRow="1" w:lastRow="0" w:firstColumn="1" w:lastColumn="0" w:noHBand="0" w:noVBand="1"/>
      </w:tblPr>
      <w:tblGrid>
        <w:gridCol w:w="1528"/>
        <w:gridCol w:w="391"/>
        <w:gridCol w:w="777"/>
        <w:gridCol w:w="658"/>
        <w:gridCol w:w="780"/>
        <w:gridCol w:w="360"/>
        <w:gridCol w:w="420"/>
        <w:gridCol w:w="360"/>
        <w:gridCol w:w="420"/>
        <w:gridCol w:w="360"/>
        <w:gridCol w:w="420"/>
        <w:gridCol w:w="360"/>
        <w:gridCol w:w="420"/>
        <w:gridCol w:w="360"/>
        <w:gridCol w:w="420"/>
        <w:gridCol w:w="360"/>
        <w:gridCol w:w="420"/>
        <w:gridCol w:w="180"/>
        <w:gridCol w:w="392"/>
        <w:gridCol w:w="124"/>
        <w:gridCol w:w="388"/>
      </w:tblGrid>
      <w:tr w:rsidR="00622073" w:rsidRPr="001C4B43" w14:paraId="11E0B286" w14:textId="77777777" w:rsidTr="00210A2F">
        <w:trPr>
          <w:trHeight w:val="320"/>
          <w:jc w:val="center"/>
        </w:trPr>
        <w:tc>
          <w:tcPr>
            <w:tcW w:w="1528" w:type="dxa"/>
            <w:tcBorders>
              <w:top w:val="single" w:sz="4" w:space="0" w:color="auto"/>
              <w:left w:val="nil"/>
              <w:bottom w:val="single" w:sz="4" w:space="0" w:color="auto"/>
              <w:right w:val="nil"/>
            </w:tcBorders>
            <w:shd w:val="clear" w:color="auto" w:fill="auto"/>
            <w:noWrap/>
            <w:vAlign w:val="center"/>
            <w:hideMark/>
          </w:tcPr>
          <w:p w14:paraId="5CD14BAA" w14:textId="77777777" w:rsidR="00622073" w:rsidRPr="001C4B43" w:rsidRDefault="00622073" w:rsidP="00210A2F">
            <w:pPr>
              <w:spacing w:after="0" w:line="240" w:lineRule="auto"/>
              <w:jc w:val="center"/>
              <w:rPr>
                <w:rFonts w:eastAsia="Times New Roman"/>
                <w:color w:val="000000"/>
                <w:sz w:val="15"/>
                <w:szCs w:val="15"/>
              </w:rPr>
            </w:pPr>
          </w:p>
        </w:tc>
        <w:tc>
          <w:tcPr>
            <w:tcW w:w="391" w:type="dxa"/>
            <w:tcBorders>
              <w:top w:val="single" w:sz="4" w:space="0" w:color="auto"/>
              <w:left w:val="nil"/>
              <w:bottom w:val="single" w:sz="4" w:space="0" w:color="auto"/>
              <w:right w:val="nil"/>
            </w:tcBorders>
            <w:shd w:val="clear" w:color="auto" w:fill="auto"/>
            <w:noWrap/>
            <w:vAlign w:val="center"/>
            <w:hideMark/>
          </w:tcPr>
          <w:p w14:paraId="6450A135" w14:textId="77777777" w:rsidR="00622073" w:rsidRPr="001C4B43" w:rsidRDefault="00622073" w:rsidP="00210A2F">
            <w:pPr>
              <w:spacing w:after="0" w:line="240" w:lineRule="auto"/>
              <w:jc w:val="center"/>
              <w:rPr>
                <w:rFonts w:eastAsia="Times New Roman"/>
                <w:color w:val="000000"/>
                <w:sz w:val="15"/>
                <w:szCs w:val="15"/>
              </w:rPr>
            </w:pPr>
          </w:p>
        </w:tc>
        <w:tc>
          <w:tcPr>
            <w:tcW w:w="777" w:type="dxa"/>
            <w:tcBorders>
              <w:top w:val="single" w:sz="4" w:space="0" w:color="auto"/>
              <w:left w:val="nil"/>
              <w:bottom w:val="single" w:sz="4" w:space="0" w:color="auto"/>
              <w:right w:val="nil"/>
            </w:tcBorders>
            <w:shd w:val="clear" w:color="auto" w:fill="auto"/>
            <w:noWrap/>
            <w:vAlign w:val="center"/>
            <w:hideMark/>
          </w:tcPr>
          <w:p w14:paraId="0445500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Mean</w:t>
            </w:r>
          </w:p>
        </w:tc>
        <w:tc>
          <w:tcPr>
            <w:tcW w:w="658" w:type="dxa"/>
            <w:tcBorders>
              <w:top w:val="single" w:sz="4" w:space="0" w:color="auto"/>
              <w:left w:val="nil"/>
              <w:bottom w:val="single" w:sz="4" w:space="0" w:color="auto"/>
              <w:right w:val="nil"/>
            </w:tcBorders>
            <w:shd w:val="clear" w:color="auto" w:fill="auto"/>
            <w:noWrap/>
            <w:vAlign w:val="center"/>
            <w:hideMark/>
          </w:tcPr>
          <w:p w14:paraId="721C44A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SD</w:t>
            </w:r>
          </w:p>
        </w:tc>
        <w:tc>
          <w:tcPr>
            <w:tcW w:w="780" w:type="dxa"/>
            <w:tcBorders>
              <w:top w:val="single" w:sz="4" w:space="0" w:color="auto"/>
              <w:left w:val="nil"/>
              <w:bottom w:val="single" w:sz="4" w:space="0" w:color="auto"/>
              <w:right w:val="nil"/>
            </w:tcBorders>
            <w:shd w:val="clear" w:color="auto" w:fill="auto"/>
            <w:noWrap/>
            <w:vAlign w:val="center"/>
            <w:hideMark/>
          </w:tcPr>
          <w:p w14:paraId="4183B82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753B99A2"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0A81DF48"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3</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335F715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4</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6F8C32E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5</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7089C45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703F657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7</w:t>
            </w:r>
          </w:p>
        </w:tc>
        <w:tc>
          <w:tcPr>
            <w:tcW w:w="572" w:type="dxa"/>
            <w:gridSpan w:val="2"/>
            <w:tcBorders>
              <w:top w:val="single" w:sz="4" w:space="0" w:color="auto"/>
              <w:left w:val="nil"/>
              <w:bottom w:val="single" w:sz="4" w:space="0" w:color="auto"/>
              <w:right w:val="nil"/>
            </w:tcBorders>
            <w:shd w:val="clear" w:color="auto" w:fill="auto"/>
            <w:noWrap/>
            <w:vAlign w:val="center"/>
            <w:hideMark/>
          </w:tcPr>
          <w:p w14:paraId="4B24C1A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12</w:t>
            </w:r>
          </w:p>
        </w:tc>
        <w:tc>
          <w:tcPr>
            <w:tcW w:w="512" w:type="dxa"/>
            <w:gridSpan w:val="2"/>
            <w:tcBorders>
              <w:top w:val="single" w:sz="4" w:space="0" w:color="auto"/>
              <w:left w:val="nil"/>
              <w:bottom w:val="single" w:sz="4" w:space="0" w:color="auto"/>
              <w:right w:val="nil"/>
            </w:tcBorders>
            <w:shd w:val="clear" w:color="auto" w:fill="auto"/>
            <w:noWrap/>
            <w:vAlign w:val="center"/>
            <w:hideMark/>
          </w:tcPr>
          <w:p w14:paraId="5C24FBE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13</w:t>
            </w:r>
          </w:p>
        </w:tc>
      </w:tr>
      <w:tr w:rsidR="00622073" w:rsidRPr="001C4B43" w14:paraId="1A36A997"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742D7DD7"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Ad Evaluation</w:t>
            </w:r>
          </w:p>
        </w:tc>
        <w:tc>
          <w:tcPr>
            <w:tcW w:w="391" w:type="dxa"/>
            <w:tcBorders>
              <w:top w:val="nil"/>
              <w:left w:val="nil"/>
              <w:bottom w:val="nil"/>
              <w:right w:val="nil"/>
            </w:tcBorders>
            <w:shd w:val="clear" w:color="auto" w:fill="auto"/>
            <w:noWrap/>
            <w:vAlign w:val="bottom"/>
            <w:hideMark/>
          </w:tcPr>
          <w:p w14:paraId="1041A608"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1</w:t>
            </w:r>
          </w:p>
        </w:tc>
        <w:tc>
          <w:tcPr>
            <w:tcW w:w="777" w:type="dxa"/>
            <w:tcBorders>
              <w:top w:val="nil"/>
              <w:left w:val="nil"/>
              <w:bottom w:val="nil"/>
              <w:right w:val="nil"/>
            </w:tcBorders>
            <w:shd w:val="clear" w:color="auto" w:fill="auto"/>
            <w:noWrap/>
            <w:vAlign w:val="bottom"/>
            <w:hideMark/>
          </w:tcPr>
          <w:p w14:paraId="418B3D6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5.37 </w:t>
            </w:r>
          </w:p>
        </w:tc>
        <w:tc>
          <w:tcPr>
            <w:tcW w:w="658" w:type="dxa"/>
            <w:tcBorders>
              <w:top w:val="nil"/>
              <w:left w:val="nil"/>
              <w:bottom w:val="nil"/>
              <w:right w:val="nil"/>
            </w:tcBorders>
            <w:shd w:val="clear" w:color="auto" w:fill="auto"/>
            <w:noWrap/>
            <w:vAlign w:val="bottom"/>
            <w:hideMark/>
          </w:tcPr>
          <w:p w14:paraId="15BE55C2"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2.08 </w:t>
            </w:r>
          </w:p>
        </w:tc>
        <w:tc>
          <w:tcPr>
            <w:tcW w:w="780" w:type="dxa"/>
            <w:tcBorders>
              <w:top w:val="nil"/>
              <w:left w:val="nil"/>
              <w:bottom w:val="nil"/>
              <w:right w:val="nil"/>
            </w:tcBorders>
            <w:shd w:val="clear" w:color="auto" w:fill="auto"/>
            <w:noWrap/>
            <w:vAlign w:val="bottom"/>
            <w:hideMark/>
          </w:tcPr>
          <w:p w14:paraId="41ECAAB3"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2F5D69D9" w14:textId="77777777" w:rsidR="00622073" w:rsidRPr="001C4B43" w:rsidRDefault="00622073" w:rsidP="00210A2F">
            <w:pPr>
              <w:spacing w:after="0" w:line="240" w:lineRule="auto"/>
              <w:jc w:val="center"/>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2DB274FD"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323EC881"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2D9ED85A"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41DEC638"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1A671DCD" w14:textId="77777777" w:rsidR="00622073" w:rsidRPr="001C4B43" w:rsidRDefault="00622073" w:rsidP="00210A2F">
            <w:pPr>
              <w:spacing w:after="0" w:line="240" w:lineRule="auto"/>
              <w:jc w:val="center"/>
              <w:rPr>
                <w:rFonts w:eastAsia="Times New Roman"/>
                <w:sz w:val="15"/>
                <w:szCs w:val="15"/>
              </w:rPr>
            </w:pPr>
          </w:p>
        </w:tc>
        <w:tc>
          <w:tcPr>
            <w:tcW w:w="572" w:type="dxa"/>
            <w:gridSpan w:val="2"/>
            <w:tcBorders>
              <w:top w:val="nil"/>
              <w:left w:val="nil"/>
              <w:bottom w:val="nil"/>
              <w:right w:val="nil"/>
            </w:tcBorders>
            <w:shd w:val="clear" w:color="auto" w:fill="auto"/>
            <w:noWrap/>
            <w:vAlign w:val="bottom"/>
            <w:hideMark/>
          </w:tcPr>
          <w:p w14:paraId="00EEF195"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69B685C4" w14:textId="77777777" w:rsidR="00622073" w:rsidRPr="001C4B43" w:rsidRDefault="00622073" w:rsidP="00210A2F">
            <w:pPr>
              <w:spacing w:after="0" w:line="240" w:lineRule="auto"/>
              <w:jc w:val="center"/>
              <w:rPr>
                <w:rFonts w:eastAsia="Times New Roman"/>
                <w:sz w:val="15"/>
                <w:szCs w:val="15"/>
              </w:rPr>
            </w:pPr>
          </w:p>
        </w:tc>
      </w:tr>
      <w:tr w:rsidR="00622073" w:rsidRPr="001C4B43" w14:paraId="5B0B8E05"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3E14CEB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Brand Attitude</w:t>
            </w:r>
          </w:p>
        </w:tc>
        <w:tc>
          <w:tcPr>
            <w:tcW w:w="391" w:type="dxa"/>
            <w:tcBorders>
              <w:top w:val="nil"/>
              <w:left w:val="nil"/>
              <w:bottom w:val="nil"/>
              <w:right w:val="nil"/>
            </w:tcBorders>
            <w:shd w:val="clear" w:color="auto" w:fill="auto"/>
            <w:noWrap/>
            <w:vAlign w:val="bottom"/>
            <w:hideMark/>
          </w:tcPr>
          <w:p w14:paraId="3F49FEB1"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2</w:t>
            </w:r>
          </w:p>
        </w:tc>
        <w:tc>
          <w:tcPr>
            <w:tcW w:w="777" w:type="dxa"/>
            <w:tcBorders>
              <w:top w:val="nil"/>
              <w:left w:val="nil"/>
              <w:bottom w:val="nil"/>
              <w:right w:val="nil"/>
            </w:tcBorders>
            <w:shd w:val="clear" w:color="auto" w:fill="auto"/>
            <w:noWrap/>
            <w:vAlign w:val="bottom"/>
            <w:hideMark/>
          </w:tcPr>
          <w:p w14:paraId="14BCB474"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5.69 </w:t>
            </w:r>
          </w:p>
        </w:tc>
        <w:tc>
          <w:tcPr>
            <w:tcW w:w="658" w:type="dxa"/>
            <w:tcBorders>
              <w:top w:val="nil"/>
              <w:left w:val="nil"/>
              <w:bottom w:val="nil"/>
              <w:right w:val="nil"/>
            </w:tcBorders>
            <w:shd w:val="clear" w:color="auto" w:fill="auto"/>
            <w:noWrap/>
            <w:vAlign w:val="bottom"/>
            <w:hideMark/>
          </w:tcPr>
          <w:p w14:paraId="26638C0D"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1.95 </w:t>
            </w:r>
          </w:p>
        </w:tc>
        <w:tc>
          <w:tcPr>
            <w:tcW w:w="780" w:type="dxa"/>
            <w:tcBorders>
              <w:top w:val="nil"/>
              <w:left w:val="nil"/>
              <w:bottom w:val="nil"/>
              <w:right w:val="nil"/>
            </w:tcBorders>
            <w:shd w:val="clear" w:color="auto" w:fill="auto"/>
            <w:noWrap/>
            <w:vAlign w:val="bottom"/>
            <w:hideMark/>
          </w:tcPr>
          <w:p w14:paraId="5400944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.830**</w:t>
            </w:r>
          </w:p>
        </w:tc>
        <w:tc>
          <w:tcPr>
            <w:tcW w:w="780" w:type="dxa"/>
            <w:gridSpan w:val="2"/>
            <w:tcBorders>
              <w:top w:val="nil"/>
              <w:left w:val="nil"/>
              <w:bottom w:val="nil"/>
              <w:right w:val="nil"/>
            </w:tcBorders>
            <w:shd w:val="clear" w:color="auto" w:fill="auto"/>
            <w:noWrap/>
            <w:vAlign w:val="bottom"/>
            <w:hideMark/>
          </w:tcPr>
          <w:p w14:paraId="35447108"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1DB11D92" w14:textId="77777777" w:rsidR="00622073" w:rsidRPr="001C4B43" w:rsidRDefault="00622073" w:rsidP="00210A2F">
            <w:pPr>
              <w:spacing w:after="0" w:line="240" w:lineRule="auto"/>
              <w:jc w:val="center"/>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2EC81F77"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4E6BDF43"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1B60EEAD"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70B11473" w14:textId="77777777" w:rsidR="00622073" w:rsidRPr="001C4B43" w:rsidRDefault="00622073" w:rsidP="00210A2F">
            <w:pPr>
              <w:spacing w:after="0" w:line="240" w:lineRule="auto"/>
              <w:jc w:val="center"/>
              <w:rPr>
                <w:rFonts w:eastAsia="Times New Roman"/>
                <w:sz w:val="15"/>
                <w:szCs w:val="15"/>
              </w:rPr>
            </w:pPr>
          </w:p>
        </w:tc>
        <w:tc>
          <w:tcPr>
            <w:tcW w:w="572" w:type="dxa"/>
            <w:gridSpan w:val="2"/>
            <w:tcBorders>
              <w:top w:val="nil"/>
              <w:left w:val="nil"/>
              <w:bottom w:val="nil"/>
              <w:right w:val="nil"/>
            </w:tcBorders>
            <w:shd w:val="clear" w:color="auto" w:fill="auto"/>
            <w:noWrap/>
            <w:vAlign w:val="bottom"/>
            <w:hideMark/>
          </w:tcPr>
          <w:p w14:paraId="546A630E"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106703DA" w14:textId="77777777" w:rsidR="00622073" w:rsidRPr="001C4B43" w:rsidRDefault="00622073" w:rsidP="00210A2F">
            <w:pPr>
              <w:spacing w:after="0" w:line="240" w:lineRule="auto"/>
              <w:jc w:val="center"/>
              <w:rPr>
                <w:rFonts w:eastAsia="Times New Roman"/>
                <w:sz w:val="15"/>
                <w:szCs w:val="15"/>
              </w:rPr>
            </w:pPr>
          </w:p>
        </w:tc>
      </w:tr>
      <w:tr w:rsidR="00622073" w:rsidRPr="001C4B43" w14:paraId="2A44B331"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65544F2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Product Attitude</w:t>
            </w:r>
          </w:p>
        </w:tc>
        <w:tc>
          <w:tcPr>
            <w:tcW w:w="391" w:type="dxa"/>
            <w:tcBorders>
              <w:top w:val="nil"/>
              <w:left w:val="nil"/>
              <w:bottom w:val="nil"/>
              <w:right w:val="nil"/>
            </w:tcBorders>
            <w:shd w:val="clear" w:color="auto" w:fill="auto"/>
            <w:noWrap/>
            <w:vAlign w:val="bottom"/>
            <w:hideMark/>
          </w:tcPr>
          <w:p w14:paraId="6E6C5B62"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3</w:t>
            </w:r>
          </w:p>
        </w:tc>
        <w:tc>
          <w:tcPr>
            <w:tcW w:w="777" w:type="dxa"/>
            <w:tcBorders>
              <w:top w:val="nil"/>
              <w:left w:val="nil"/>
              <w:bottom w:val="nil"/>
              <w:right w:val="nil"/>
            </w:tcBorders>
            <w:shd w:val="clear" w:color="auto" w:fill="auto"/>
            <w:noWrap/>
            <w:vAlign w:val="bottom"/>
            <w:hideMark/>
          </w:tcPr>
          <w:p w14:paraId="4DFAB9DC"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6.05 </w:t>
            </w:r>
          </w:p>
        </w:tc>
        <w:tc>
          <w:tcPr>
            <w:tcW w:w="658" w:type="dxa"/>
            <w:tcBorders>
              <w:top w:val="nil"/>
              <w:left w:val="nil"/>
              <w:bottom w:val="nil"/>
              <w:right w:val="nil"/>
            </w:tcBorders>
            <w:shd w:val="clear" w:color="auto" w:fill="auto"/>
            <w:noWrap/>
            <w:vAlign w:val="bottom"/>
            <w:hideMark/>
          </w:tcPr>
          <w:p w14:paraId="26B8FF1F"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1.69 </w:t>
            </w:r>
          </w:p>
        </w:tc>
        <w:tc>
          <w:tcPr>
            <w:tcW w:w="780" w:type="dxa"/>
            <w:tcBorders>
              <w:top w:val="nil"/>
              <w:left w:val="nil"/>
              <w:bottom w:val="nil"/>
              <w:right w:val="nil"/>
            </w:tcBorders>
            <w:shd w:val="clear" w:color="auto" w:fill="auto"/>
            <w:noWrap/>
            <w:vAlign w:val="bottom"/>
            <w:hideMark/>
          </w:tcPr>
          <w:p w14:paraId="222005B4"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.718**</w:t>
            </w:r>
          </w:p>
        </w:tc>
        <w:tc>
          <w:tcPr>
            <w:tcW w:w="780" w:type="dxa"/>
            <w:gridSpan w:val="2"/>
            <w:tcBorders>
              <w:top w:val="nil"/>
              <w:left w:val="nil"/>
              <w:bottom w:val="nil"/>
              <w:right w:val="nil"/>
            </w:tcBorders>
            <w:shd w:val="clear" w:color="auto" w:fill="auto"/>
            <w:noWrap/>
            <w:vAlign w:val="bottom"/>
            <w:hideMark/>
          </w:tcPr>
          <w:p w14:paraId="4187A222"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.817**</w:t>
            </w:r>
          </w:p>
        </w:tc>
        <w:tc>
          <w:tcPr>
            <w:tcW w:w="780" w:type="dxa"/>
            <w:gridSpan w:val="2"/>
            <w:tcBorders>
              <w:top w:val="nil"/>
              <w:left w:val="nil"/>
              <w:bottom w:val="nil"/>
              <w:right w:val="nil"/>
            </w:tcBorders>
            <w:shd w:val="clear" w:color="auto" w:fill="auto"/>
            <w:noWrap/>
            <w:vAlign w:val="bottom"/>
            <w:hideMark/>
          </w:tcPr>
          <w:p w14:paraId="0B63C0BB"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0CE57943" w14:textId="77777777" w:rsidR="00622073" w:rsidRPr="001C4B43" w:rsidRDefault="00622073" w:rsidP="00210A2F">
            <w:pPr>
              <w:spacing w:after="0" w:line="240" w:lineRule="auto"/>
              <w:jc w:val="center"/>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5A69C313"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266D9189"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5475023F" w14:textId="77777777" w:rsidR="00622073" w:rsidRPr="001C4B43" w:rsidRDefault="00622073" w:rsidP="00210A2F">
            <w:pPr>
              <w:spacing w:after="0" w:line="240" w:lineRule="auto"/>
              <w:jc w:val="center"/>
              <w:rPr>
                <w:rFonts w:eastAsia="Times New Roman"/>
                <w:sz w:val="15"/>
                <w:szCs w:val="15"/>
              </w:rPr>
            </w:pPr>
          </w:p>
        </w:tc>
        <w:tc>
          <w:tcPr>
            <w:tcW w:w="572" w:type="dxa"/>
            <w:gridSpan w:val="2"/>
            <w:tcBorders>
              <w:top w:val="nil"/>
              <w:left w:val="nil"/>
              <w:bottom w:val="nil"/>
              <w:right w:val="nil"/>
            </w:tcBorders>
            <w:shd w:val="clear" w:color="auto" w:fill="auto"/>
            <w:noWrap/>
            <w:vAlign w:val="bottom"/>
            <w:hideMark/>
          </w:tcPr>
          <w:p w14:paraId="27E3FDAF"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7087F165" w14:textId="77777777" w:rsidR="00622073" w:rsidRPr="001C4B43" w:rsidRDefault="00622073" w:rsidP="00210A2F">
            <w:pPr>
              <w:spacing w:after="0" w:line="240" w:lineRule="auto"/>
              <w:jc w:val="center"/>
              <w:rPr>
                <w:rFonts w:eastAsia="Times New Roman"/>
                <w:sz w:val="15"/>
                <w:szCs w:val="15"/>
              </w:rPr>
            </w:pPr>
          </w:p>
        </w:tc>
      </w:tr>
      <w:tr w:rsidR="00622073" w:rsidRPr="001C4B43" w14:paraId="077E6796"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289B304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Behavioral Intention</w:t>
            </w:r>
          </w:p>
        </w:tc>
        <w:tc>
          <w:tcPr>
            <w:tcW w:w="391" w:type="dxa"/>
            <w:tcBorders>
              <w:top w:val="nil"/>
              <w:left w:val="nil"/>
              <w:bottom w:val="nil"/>
              <w:right w:val="nil"/>
            </w:tcBorders>
            <w:shd w:val="clear" w:color="auto" w:fill="auto"/>
            <w:noWrap/>
            <w:vAlign w:val="bottom"/>
            <w:hideMark/>
          </w:tcPr>
          <w:p w14:paraId="6496CBBC"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4</w:t>
            </w:r>
          </w:p>
        </w:tc>
        <w:tc>
          <w:tcPr>
            <w:tcW w:w="777" w:type="dxa"/>
            <w:tcBorders>
              <w:top w:val="nil"/>
              <w:left w:val="nil"/>
              <w:bottom w:val="nil"/>
              <w:right w:val="nil"/>
            </w:tcBorders>
            <w:shd w:val="clear" w:color="auto" w:fill="auto"/>
            <w:noWrap/>
            <w:vAlign w:val="bottom"/>
            <w:hideMark/>
          </w:tcPr>
          <w:p w14:paraId="0812C5E4"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3.91 </w:t>
            </w:r>
          </w:p>
        </w:tc>
        <w:tc>
          <w:tcPr>
            <w:tcW w:w="658" w:type="dxa"/>
            <w:tcBorders>
              <w:top w:val="nil"/>
              <w:left w:val="nil"/>
              <w:bottom w:val="nil"/>
              <w:right w:val="nil"/>
            </w:tcBorders>
            <w:shd w:val="clear" w:color="auto" w:fill="auto"/>
            <w:noWrap/>
            <w:vAlign w:val="bottom"/>
            <w:hideMark/>
          </w:tcPr>
          <w:p w14:paraId="533E6018"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2.64 </w:t>
            </w:r>
          </w:p>
        </w:tc>
        <w:tc>
          <w:tcPr>
            <w:tcW w:w="780" w:type="dxa"/>
            <w:tcBorders>
              <w:top w:val="nil"/>
              <w:left w:val="nil"/>
              <w:bottom w:val="nil"/>
              <w:right w:val="nil"/>
            </w:tcBorders>
            <w:shd w:val="clear" w:color="auto" w:fill="auto"/>
            <w:noWrap/>
            <w:vAlign w:val="bottom"/>
            <w:hideMark/>
          </w:tcPr>
          <w:p w14:paraId="1AF94F43"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.717**</w:t>
            </w:r>
          </w:p>
        </w:tc>
        <w:tc>
          <w:tcPr>
            <w:tcW w:w="780" w:type="dxa"/>
            <w:gridSpan w:val="2"/>
            <w:tcBorders>
              <w:top w:val="nil"/>
              <w:left w:val="nil"/>
              <w:bottom w:val="nil"/>
              <w:right w:val="nil"/>
            </w:tcBorders>
            <w:shd w:val="clear" w:color="auto" w:fill="auto"/>
            <w:noWrap/>
            <w:vAlign w:val="bottom"/>
            <w:hideMark/>
          </w:tcPr>
          <w:p w14:paraId="69628F4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.670**</w:t>
            </w:r>
          </w:p>
        </w:tc>
        <w:tc>
          <w:tcPr>
            <w:tcW w:w="780" w:type="dxa"/>
            <w:gridSpan w:val="2"/>
            <w:tcBorders>
              <w:top w:val="nil"/>
              <w:left w:val="nil"/>
              <w:bottom w:val="nil"/>
              <w:right w:val="nil"/>
            </w:tcBorders>
            <w:shd w:val="clear" w:color="auto" w:fill="auto"/>
            <w:noWrap/>
            <w:vAlign w:val="bottom"/>
            <w:hideMark/>
          </w:tcPr>
          <w:p w14:paraId="0520BEF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.645**</w:t>
            </w:r>
          </w:p>
        </w:tc>
        <w:tc>
          <w:tcPr>
            <w:tcW w:w="780" w:type="dxa"/>
            <w:gridSpan w:val="2"/>
            <w:tcBorders>
              <w:top w:val="nil"/>
              <w:left w:val="nil"/>
              <w:bottom w:val="nil"/>
              <w:right w:val="nil"/>
            </w:tcBorders>
            <w:shd w:val="clear" w:color="auto" w:fill="auto"/>
            <w:noWrap/>
            <w:vAlign w:val="bottom"/>
            <w:hideMark/>
          </w:tcPr>
          <w:p w14:paraId="544AC778"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53D33A35" w14:textId="77777777" w:rsidR="00622073" w:rsidRPr="001C4B43" w:rsidRDefault="00622073" w:rsidP="00210A2F">
            <w:pPr>
              <w:spacing w:after="0" w:line="240" w:lineRule="auto"/>
              <w:jc w:val="center"/>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696CE781" w14:textId="77777777" w:rsidR="00622073" w:rsidRPr="001C4B43" w:rsidRDefault="00622073" w:rsidP="00210A2F">
            <w:pPr>
              <w:spacing w:after="0" w:line="240" w:lineRule="auto"/>
              <w:jc w:val="center"/>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11FA416B" w14:textId="77777777" w:rsidR="00622073" w:rsidRPr="001C4B43" w:rsidRDefault="00622073" w:rsidP="00210A2F">
            <w:pPr>
              <w:spacing w:after="0" w:line="240" w:lineRule="auto"/>
              <w:jc w:val="center"/>
              <w:rPr>
                <w:rFonts w:eastAsia="Times New Roman"/>
                <w:sz w:val="15"/>
                <w:szCs w:val="15"/>
              </w:rPr>
            </w:pPr>
          </w:p>
        </w:tc>
        <w:tc>
          <w:tcPr>
            <w:tcW w:w="572" w:type="dxa"/>
            <w:gridSpan w:val="2"/>
            <w:tcBorders>
              <w:top w:val="nil"/>
              <w:left w:val="nil"/>
              <w:bottom w:val="nil"/>
              <w:right w:val="nil"/>
            </w:tcBorders>
            <w:shd w:val="clear" w:color="auto" w:fill="auto"/>
            <w:noWrap/>
            <w:vAlign w:val="bottom"/>
            <w:hideMark/>
          </w:tcPr>
          <w:p w14:paraId="48AC5B85"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173FD942" w14:textId="77777777" w:rsidR="00622073" w:rsidRPr="001C4B43" w:rsidRDefault="00622073" w:rsidP="00210A2F">
            <w:pPr>
              <w:spacing w:after="0" w:line="240" w:lineRule="auto"/>
              <w:jc w:val="center"/>
              <w:rPr>
                <w:rFonts w:eastAsia="Times New Roman"/>
                <w:sz w:val="15"/>
                <w:szCs w:val="15"/>
              </w:rPr>
            </w:pPr>
          </w:p>
        </w:tc>
      </w:tr>
      <w:tr w:rsidR="00622073" w:rsidRPr="001C4B43" w14:paraId="18ED2847"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17589839"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SE Appearance</w:t>
            </w:r>
          </w:p>
        </w:tc>
        <w:tc>
          <w:tcPr>
            <w:tcW w:w="391" w:type="dxa"/>
            <w:tcBorders>
              <w:top w:val="nil"/>
              <w:left w:val="nil"/>
              <w:bottom w:val="nil"/>
              <w:right w:val="nil"/>
            </w:tcBorders>
            <w:shd w:val="clear" w:color="auto" w:fill="auto"/>
            <w:noWrap/>
            <w:vAlign w:val="bottom"/>
            <w:hideMark/>
          </w:tcPr>
          <w:p w14:paraId="3CD4750F"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5</w:t>
            </w:r>
          </w:p>
        </w:tc>
        <w:tc>
          <w:tcPr>
            <w:tcW w:w="777" w:type="dxa"/>
            <w:tcBorders>
              <w:top w:val="nil"/>
              <w:left w:val="nil"/>
              <w:bottom w:val="nil"/>
              <w:right w:val="nil"/>
            </w:tcBorders>
            <w:shd w:val="clear" w:color="auto" w:fill="auto"/>
            <w:noWrap/>
            <w:vAlign w:val="bottom"/>
            <w:hideMark/>
          </w:tcPr>
          <w:p w14:paraId="3D9B9CB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4.79 </w:t>
            </w:r>
          </w:p>
        </w:tc>
        <w:tc>
          <w:tcPr>
            <w:tcW w:w="658" w:type="dxa"/>
            <w:tcBorders>
              <w:top w:val="nil"/>
              <w:left w:val="nil"/>
              <w:bottom w:val="nil"/>
              <w:right w:val="nil"/>
            </w:tcBorders>
            <w:shd w:val="clear" w:color="auto" w:fill="auto"/>
            <w:noWrap/>
            <w:vAlign w:val="bottom"/>
            <w:hideMark/>
          </w:tcPr>
          <w:p w14:paraId="15D6D66B"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2.03 </w:t>
            </w:r>
          </w:p>
        </w:tc>
        <w:tc>
          <w:tcPr>
            <w:tcW w:w="780" w:type="dxa"/>
            <w:tcBorders>
              <w:top w:val="nil"/>
              <w:left w:val="nil"/>
              <w:bottom w:val="nil"/>
              <w:right w:val="nil"/>
            </w:tcBorders>
            <w:shd w:val="clear" w:color="auto" w:fill="auto"/>
            <w:noWrap/>
            <w:vAlign w:val="bottom"/>
            <w:hideMark/>
          </w:tcPr>
          <w:p w14:paraId="6DEC8F7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0.103</w:t>
            </w:r>
          </w:p>
        </w:tc>
        <w:tc>
          <w:tcPr>
            <w:tcW w:w="780" w:type="dxa"/>
            <w:gridSpan w:val="2"/>
            <w:tcBorders>
              <w:top w:val="nil"/>
              <w:left w:val="nil"/>
              <w:bottom w:val="nil"/>
              <w:right w:val="nil"/>
            </w:tcBorders>
            <w:shd w:val="clear" w:color="auto" w:fill="auto"/>
            <w:noWrap/>
            <w:vAlign w:val="bottom"/>
            <w:hideMark/>
          </w:tcPr>
          <w:p w14:paraId="2749158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0.103</w:t>
            </w:r>
          </w:p>
        </w:tc>
        <w:tc>
          <w:tcPr>
            <w:tcW w:w="780" w:type="dxa"/>
            <w:gridSpan w:val="2"/>
            <w:tcBorders>
              <w:top w:val="nil"/>
              <w:left w:val="nil"/>
              <w:bottom w:val="nil"/>
              <w:right w:val="nil"/>
            </w:tcBorders>
            <w:shd w:val="clear" w:color="auto" w:fill="auto"/>
            <w:noWrap/>
            <w:vAlign w:val="bottom"/>
            <w:hideMark/>
          </w:tcPr>
          <w:p w14:paraId="39CBF6E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0.087</w:t>
            </w:r>
          </w:p>
        </w:tc>
        <w:tc>
          <w:tcPr>
            <w:tcW w:w="780" w:type="dxa"/>
            <w:gridSpan w:val="2"/>
            <w:tcBorders>
              <w:top w:val="nil"/>
              <w:left w:val="nil"/>
              <w:bottom w:val="nil"/>
              <w:right w:val="nil"/>
            </w:tcBorders>
            <w:shd w:val="clear" w:color="auto" w:fill="auto"/>
            <w:noWrap/>
            <w:vAlign w:val="bottom"/>
            <w:hideMark/>
          </w:tcPr>
          <w:p w14:paraId="60CC8084"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0.053</w:t>
            </w:r>
          </w:p>
        </w:tc>
        <w:tc>
          <w:tcPr>
            <w:tcW w:w="780" w:type="dxa"/>
            <w:gridSpan w:val="2"/>
            <w:tcBorders>
              <w:top w:val="nil"/>
              <w:left w:val="nil"/>
              <w:bottom w:val="nil"/>
              <w:right w:val="nil"/>
            </w:tcBorders>
            <w:shd w:val="clear" w:color="auto" w:fill="auto"/>
            <w:noWrap/>
            <w:vAlign w:val="bottom"/>
            <w:hideMark/>
          </w:tcPr>
          <w:p w14:paraId="206B3E6B"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4D464904" w14:textId="77777777" w:rsidR="00622073" w:rsidRPr="001C4B43" w:rsidRDefault="00622073" w:rsidP="00210A2F">
            <w:pPr>
              <w:spacing w:after="0" w:line="240" w:lineRule="auto"/>
              <w:jc w:val="center"/>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1C6BF67F" w14:textId="77777777" w:rsidR="00622073" w:rsidRPr="001C4B43" w:rsidRDefault="00622073" w:rsidP="00210A2F">
            <w:pPr>
              <w:spacing w:after="0" w:line="240" w:lineRule="auto"/>
              <w:jc w:val="center"/>
              <w:rPr>
                <w:rFonts w:eastAsia="Times New Roman"/>
                <w:sz w:val="15"/>
                <w:szCs w:val="15"/>
              </w:rPr>
            </w:pPr>
          </w:p>
        </w:tc>
        <w:tc>
          <w:tcPr>
            <w:tcW w:w="572" w:type="dxa"/>
            <w:gridSpan w:val="2"/>
            <w:tcBorders>
              <w:top w:val="nil"/>
              <w:left w:val="nil"/>
              <w:bottom w:val="nil"/>
              <w:right w:val="nil"/>
            </w:tcBorders>
            <w:shd w:val="clear" w:color="auto" w:fill="auto"/>
            <w:noWrap/>
            <w:vAlign w:val="bottom"/>
            <w:hideMark/>
          </w:tcPr>
          <w:p w14:paraId="74DC2A05"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3D44F163" w14:textId="77777777" w:rsidR="00622073" w:rsidRPr="001C4B43" w:rsidRDefault="00622073" w:rsidP="00210A2F">
            <w:pPr>
              <w:spacing w:after="0" w:line="240" w:lineRule="auto"/>
              <w:jc w:val="center"/>
              <w:rPr>
                <w:rFonts w:eastAsia="Times New Roman"/>
                <w:sz w:val="15"/>
                <w:szCs w:val="15"/>
              </w:rPr>
            </w:pPr>
          </w:p>
        </w:tc>
      </w:tr>
      <w:tr w:rsidR="00622073" w:rsidRPr="001C4B43" w14:paraId="4F54C3CD"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5D2EDFF1"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SE Performance</w:t>
            </w:r>
          </w:p>
        </w:tc>
        <w:tc>
          <w:tcPr>
            <w:tcW w:w="391" w:type="dxa"/>
            <w:tcBorders>
              <w:top w:val="nil"/>
              <w:left w:val="nil"/>
              <w:bottom w:val="nil"/>
              <w:right w:val="nil"/>
            </w:tcBorders>
            <w:shd w:val="clear" w:color="auto" w:fill="auto"/>
            <w:noWrap/>
            <w:vAlign w:val="bottom"/>
            <w:hideMark/>
          </w:tcPr>
          <w:p w14:paraId="6A520A92"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6</w:t>
            </w:r>
          </w:p>
        </w:tc>
        <w:tc>
          <w:tcPr>
            <w:tcW w:w="777" w:type="dxa"/>
            <w:tcBorders>
              <w:top w:val="nil"/>
              <w:left w:val="nil"/>
              <w:bottom w:val="nil"/>
              <w:right w:val="nil"/>
            </w:tcBorders>
            <w:shd w:val="clear" w:color="auto" w:fill="auto"/>
            <w:noWrap/>
            <w:vAlign w:val="bottom"/>
            <w:hideMark/>
          </w:tcPr>
          <w:p w14:paraId="686C8410"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6.62 </w:t>
            </w:r>
          </w:p>
        </w:tc>
        <w:tc>
          <w:tcPr>
            <w:tcW w:w="658" w:type="dxa"/>
            <w:tcBorders>
              <w:top w:val="nil"/>
              <w:left w:val="nil"/>
              <w:bottom w:val="nil"/>
              <w:right w:val="nil"/>
            </w:tcBorders>
            <w:shd w:val="clear" w:color="auto" w:fill="auto"/>
            <w:noWrap/>
            <w:vAlign w:val="bottom"/>
            <w:hideMark/>
          </w:tcPr>
          <w:p w14:paraId="261351C6"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1.31 </w:t>
            </w:r>
          </w:p>
        </w:tc>
        <w:tc>
          <w:tcPr>
            <w:tcW w:w="780" w:type="dxa"/>
            <w:tcBorders>
              <w:top w:val="nil"/>
              <w:left w:val="nil"/>
              <w:bottom w:val="nil"/>
              <w:right w:val="nil"/>
            </w:tcBorders>
            <w:shd w:val="clear" w:color="auto" w:fill="auto"/>
            <w:noWrap/>
            <w:vAlign w:val="bottom"/>
            <w:hideMark/>
          </w:tcPr>
          <w:p w14:paraId="4E34EB5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0.042</w:t>
            </w:r>
          </w:p>
        </w:tc>
        <w:tc>
          <w:tcPr>
            <w:tcW w:w="780" w:type="dxa"/>
            <w:gridSpan w:val="2"/>
            <w:tcBorders>
              <w:top w:val="nil"/>
              <w:left w:val="nil"/>
              <w:bottom w:val="nil"/>
              <w:right w:val="nil"/>
            </w:tcBorders>
            <w:shd w:val="clear" w:color="auto" w:fill="auto"/>
            <w:noWrap/>
            <w:vAlign w:val="bottom"/>
            <w:hideMark/>
          </w:tcPr>
          <w:p w14:paraId="5F35AE0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0.055</w:t>
            </w:r>
          </w:p>
        </w:tc>
        <w:tc>
          <w:tcPr>
            <w:tcW w:w="780" w:type="dxa"/>
            <w:gridSpan w:val="2"/>
            <w:tcBorders>
              <w:top w:val="nil"/>
              <w:left w:val="nil"/>
              <w:bottom w:val="nil"/>
              <w:right w:val="nil"/>
            </w:tcBorders>
            <w:shd w:val="clear" w:color="auto" w:fill="auto"/>
            <w:noWrap/>
            <w:vAlign w:val="bottom"/>
            <w:hideMark/>
          </w:tcPr>
          <w:p w14:paraId="2962A76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0.105</w:t>
            </w:r>
          </w:p>
        </w:tc>
        <w:tc>
          <w:tcPr>
            <w:tcW w:w="780" w:type="dxa"/>
            <w:gridSpan w:val="2"/>
            <w:tcBorders>
              <w:top w:val="nil"/>
              <w:left w:val="nil"/>
              <w:bottom w:val="nil"/>
              <w:right w:val="nil"/>
            </w:tcBorders>
            <w:shd w:val="clear" w:color="auto" w:fill="auto"/>
            <w:noWrap/>
            <w:vAlign w:val="bottom"/>
            <w:hideMark/>
          </w:tcPr>
          <w:p w14:paraId="48BBDD6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.139**</w:t>
            </w:r>
          </w:p>
        </w:tc>
        <w:tc>
          <w:tcPr>
            <w:tcW w:w="780" w:type="dxa"/>
            <w:gridSpan w:val="2"/>
            <w:tcBorders>
              <w:top w:val="nil"/>
              <w:left w:val="nil"/>
              <w:bottom w:val="nil"/>
              <w:right w:val="nil"/>
            </w:tcBorders>
            <w:shd w:val="clear" w:color="auto" w:fill="auto"/>
            <w:noWrap/>
            <w:vAlign w:val="bottom"/>
            <w:hideMark/>
          </w:tcPr>
          <w:p w14:paraId="6A287AF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.343**</w:t>
            </w:r>
          </w:p>
        </w:tc>
        <w:tc>
          <w:tcPr>
            <w:tcW w:w="780" w:type="dxa"/>
            <w:gridSpan w:val="2"/>
            <w:tcBorders>
              <w:top w:val="nil"/>
              <w:left w:val="nil"/>
              <w:bottom w:val="nil"/>
              <w:right w:val="nil"/>
            </w:tcBorders>
            <w:shd w:val="clear" w:color="auto" w:fill="auto"/>
            <w:noWrap/>
            <w:vAlign w:val="bottom"/>
            <w:hideMark/>
          </w:tcPr>
          <w:p w14:paraId="2E0381A6"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780" w:type="dxa"/>
            <w:gridSpan w:val="2"/>
            <w:tcBorders>
              <w:top w:val="nil"/>
              <w:left w:val="nil"/>
              <w:bottom w:val="nil"/>
              <w:right w:val="nil"/>
            </w:tcBorders>
            <w:shd w:val="clear" w:color="auto" w:fill="auto"/>
            <w:noWrap/>
            <w:vAlign w:val="bottom"/>
            <w:hideMark/>
          </w:tcPr>
          <w:p w14:paraId="57917E31" w14:textId="77777777" w:rsidR="00622073" w:rsidRPr="001C4B43" w:rsidRDefault="00622073" w:rsidP="00210A2F">
            <w:pPr>
              <w:spacing w:after="0" w:line="240" w:lineRule="auto"/>
              <w:jc w:val="center"/>
              <w:rPr>
                <w:rFonts w:eastAsia="Times New Roman"/>
                <w:color w:val="000000"/>
                <w:sz w:val="15"/>
                <w:szCs w:val="15"/>
              </w:rPr>
            </w:pPr>
          </w:p>
        </w:tc>
        <w:tc>
          <w:tcPr>
            <w:tcW w:w="572" w:type="dxa"/>
            <w:gridSpan w:val="2"/>
            <w:tcBorders>
              <w:top w:val="nil"/>
              <w:left w:val="nil"/>
              <w:bottom w:val="nil"/>
              <w:right w:val="nil"/>
            </w:tcBorders>
            <w:shd w:val="clear" w:color="auto" w:fill="auto"/>
            <w:noWrap/>
            <w:vAlign w:val="bottom"/>
            <w:hideMark/>
          </w:tcPr>
          <w:p w14:paraId="03A3032F"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1FBDCC56" w14:textId="77777777" w:rsidR="00622073" w:rsidRPr="001C4B43" w:rsidRDefault="00622073" w:rsidP="00210A2F">
            <w:pPr>
              <w:spacing w:after="0" w:line="240" w:lineRule="auto"/>
              <w:jc w:val="center"/>
              <w:rPr>
                <w:rFonts w:eastAsia="Times New Roman"/>
                <w:sz w:val="15"/>
                <w:szCs w:val="15"/>
              </w:rPr>
            </w:pPr>
          </w:p>
        </w:tc>
      </w:tr>
      <w:tr w:rsidR="00622073" w:rsidRPr="001C4B43" w14:paraId="6686EFAD"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01E87109"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SE Social</w:t>
            </w:r>
          </w:p>
        </w:tc>
        <w:tc>
          <w:tcPr>
            <w:tcW w:w="391" w:type="dxa"/>
            <w:tcBorders>
              <w:top w:val="nil"/>
              <w:left w:val="nil"/>
              <w:bottom w:val="nil"/>
              <w:right w:val="nil"/>
            </w:tcBorders>
            <w:shd w:val="clear" w:color="auto" w:fill="auto"/>
            <w:noWrap/>
            <w:vAlign w:val="bottom"/>
            <w:hideMark/>
          </w:tcPr>
          <w:p w14:paraId="4D45066A"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7</w:t>
            </w:r>
          </w:p>
        </w:tc>
        <w:tc>
          <w:tcPr>
            <w:tcW w:w="777" w:type="dxa"/>
            <w:tcBorders>
              <w:top w:val="nil"/>
              <w:left w:val="nil"/>
              <w:bottom w:val="nil"/>
              <w:right w:val="nil"/>
            </w:tcBorders>
            <w:shd w:val="clear" w:color="auto" w:fill="auto"/>
            <w:noWrap/>
            <w:vAlign w:val="bottom"/>
            <w:hideMark/>
          </w:tcPr>
          <w:p w14:paraId="6C13E76D"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5.39 </w:t>
            </w:r>
          </w:p>
        </w:tc>
        <w:tc>
          <w:tcPr>
            <w:tcW w:w="658" w:type="dxa"/>
            <w:tcBorders>
              <w:top w:val="nil"/>
              <w:left w:val="nil"/>
              <w:bottom w:val="nil"/>
              <w:right w:val="nil"/>
            </w:tcBorders>
            <w:shd w:val="clear" w:color="auto" w:fill="auto"/>
            <w:noWrap/>
            <w:vAlign w:val="bottom"/>
            <w:hideMark/>
          </w:tcPr>
          <w:p w14:paraId="52A2260D"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1.70 </w:t>
            </w:r>
          </w:p>
        </w:tc>
        <w:tc>
          <w:tcPr>
            <w:tcW w:w="780" w:type="dxa"/>
            <w:tcBorders>
              <w:top w:val="nil"/>
              <w:left w:val="nil"/>
              <w:bottom w:val="nil"/>
              <w:right w:val="nil"/>
            </w:tcBorders>
            <w:shd w:val="clear" w:color="auto" w:fill="auto"/>
            <w:noWrap/>
            <w:vAlign w:val="bottom"/>
            <w:hideMark/>
          </w:tcPr>
          <w:p w14:paraId="319A987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-0.083</w:t>
            </w:r>
          </w:p>
        </w:tc>
        <w:tc>
          <w:tcPr>
            <w:tcW w:w="780" w:type="dxa"/>
            <w:gridSpan w:val="2"/>
            <w:tcBorders>
              <w:top w:val="nil"/>
              <w:left w:val="nil"/>
              <w:bottom w:val="nil"/>
              <w:right w:val="nil"/>
            </w:tcBorders>
            <w:shd w:val="clear" w:color="auto" w:fill="auto"/>
            <w:noWrap/>
            <w:vAlign w:val="bottom"/>
            <w:hideMark/>
          </w:tcPr>
          <w:p w14:paraId="12D7DB9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-0.094</w:t>
            </w:r>
          </w:p>
        </w:tc>
        <w:tc>
          <w:tcPr>
            <w:tcW w:w="780" w:type="dxa"/>
            <w:gridSpan w:val="2"/>
            <w:tcBorders>
              <w:top w:val="nil"/>
              <w:left w:val="nil"/>
              <w:bottom w:val="nil"/>
              <w:right w:val="nil"/>
            </w:tcBorders>
            <w:shd w:val="clear" w:color="auto" w:fill="auto"/>
            <w:noWrap/>
            <w:vAlign w:val="bottom"/>
            <w:hideMark/>
          </w:tcPr>
          <w:p w14:paraId="7E10A2F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-0.064</w:t>
            </w:r>
          </w:p>
        </w:tc>
        <w:tc>
          <w:tcPr>
            <w:tcW w:w="780" w:type="dxa"/>
            <w:gridSpan w:val="2"/>
            <w:tcBorders>
              <w:top w:val="nil"/>
              <w:left w:val="nil"/>
              <w:bottom w:val="nil"/>
              <w:right w:val="nil"/>
            </w:tcBorders>
            <w:shd w:val="clear" w:color="auto" w:fill="auto"/>
            <w:noWrap/>
            <w:vAlign w:val="bottom"/>
            <w:hideMark/>
          </w:tcPr>
          <w:p w14:paraId="5F49FAB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-.108*</w:t>
            </w:r>
          </w:p>
        </w:tc>
        <w:tc>
          <w:tcPr>
            <w:tcW w:w="780" w:type="dxa"/>
            <w:gridSpan w:val="2"/>
            <w:tcBorders>
              <w:top w:val="nil"/>
              <w:left w:val="nil"/>
              <w:bottom w:val="nil"/>
              <w:right w:val="nil"/>
            </w:tcBorders>
            <w:shd w:val="clear" w:color="auto" w:fill="auto"/>
            <w:noWrap/>
            <w:vAlign w:val="bottom"/>
            <w:hideMark/>
          </w:tcPr>
          <w:p w14:paraId="3424DFEE"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-.530**</w:t>
            </w:r>
          </w:p>
        </w:tc>
        <w:tc>
          <w:tcPr>
            <w:tcW w:w="780" w:type="dxa"/>
            <w:gridSpan w:val="2"/>
            <w:tcBorders>
              <w:top w:val="nil"/>
              <w:left w:val="nil"/>
              <w:bottom w:val="nil"/>
              <w:right w:val="nil"/>
            </w:tcBorders>
            <w:shd w:val="clear" w:color="auto" w:fill="auto"/>
            <w:noWrap/>
            <w:vAlign w:val="bottom"/>
            <w:hideMark/>
          </w:tcPr>
          <w:p w14:paraId="05AF7AF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-.579**</w:t>
            </w:r>
          </w:p>
        </w:tc>
        <w:tc>
          <w:tcPr>
            <w:tcW w:w="780" w:type="dxa"/>
            <w:gridSpan w:val="2"/>
            <w:tcBorders>
              <w:top w:val="nil"/>
              <w:left w:val="nil"/>
              <w:bottom w:val="nil"/>
              <w:right w:val="nil"/>
            </w:tcBorders>
            <w:shd w:val="clear" w:color="auto" w:fill="auto"/>
            <w:noWrap/>
            <w:vAlign w:val="bottom"/>
            <w:hideMark/>
          </w:tcPr>
          <w:p w14:paraId="380C1BF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572" w:type="dxa"/>
            <w:gridSpan w:val="2"/>
            <w:tcBorders>
              <w:top w:val="nil"/>
              <w:left w:val="nil"/>
              <w:bottom w:val="nil"/>
              <w:right w:val="nil"/>
            </w:tcBorders>
            <w:shd w:val="clear" w:color="auto" w:fill="auto"/>
            <w:noWrap/>
            <w:vAlign w:val="bottom"/>
            <w:hideMark/>
          </w:tcPr>
          <w:p w14:paraId="439A615F" w14:textId="77777777" w:rsidR="00622073" w:rsidRPr="001C4B43" w:rsidRDefault="00622073" w:rsidP="00210A2F">
            <w:pPr>
              <w:spacing w:after="0" w:line="240" w:lineRule="auto"/>
              <w:jc w:val="center"/>
              <w:rPr>
                <w:rFonts w:eastAsia="Times New Roman"/>
                <w:sz w:val="15"/>
                <w:szCs w:val="15"/>
              </w:rPr>
            </w:pPr>
          </w:p>
        </w:tc>
        <w:tc>
          <w:tcPr>
            <w:tcW w:w="512" w:type="dxa"/>
            <w:gridSpan w:val="2"/>
            <w:tcBorders>
              <w:top w:val="nil"/>
              <w:left w:val="nil"/>
              <w:bottom w:val="nil"/>
              <w:right w:val="nil"/>
            </w:tcBorders>
            <w:shd w:val="clear" w:color="auto" w:fill="auto"/>
            <w:noWrap/>
            <w:vAlign w:val="bottom"/>
            <w:hideMark/>
          </w:tcPr>
          <w:p w14:paraId="149656A7" w14:textId="77777777" w:rsidR="00622073" w:rsidRPr="001C4B43" w:rsidRDefault="00622073" w:rsidP="00210A2F">
            <w:pPr>
              <w:spacing w:after="0" w:line="240" w:lineRule="auto"/>
              <w:jc w:val="center"/>
              <w:rPr>
                <w:rFonts w:eastAsia="Times New Roman"/>
                <w:sz w:val="15"/>
                <w:szCs w:val="15"/>
              </w:rPr>
            </w:pPr>
          </w:p>
        </w:tc>
      </w:tr>
      <w:tr w:rsidR="00622073" w:rsidRPr="001C4B43" w14:paraId="0FCA575F" w14:textId="77777777" w:rsidTr="00210A2F">
        <w:trPr>
          <w:trHeight w:val="320"/>
          <w:jc w:val="center"/>
        </w:trPr>
        <w:tc>
          <w:tcPr>
            <w:tcW w:w="1528" w:type="dxa"/>
            <w:tcBorders>
              <w:top w:val="nil"/>
              <w:left w:val="nil"/>
              <w:bottom w:val="nil"/>
              <w:right w:val="nil"/>
            </w:tcBorders>
            <w:shd w:val="clear" w:color="auto" w:fill="auto"/>
            <w:noWrap/>
            <w:vAlign w:val="bottom"/>
            <w:hideMark/>
          </w:tcPr>
          <w:p w14:paraId="61A5A3BA"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Self-tanners Usage</w:t>
            </w:r>
          </w:p>
        </w:tc>
        <w:tc>
          <w:tcPr>
            <w:tcW w:w="391" w:type="dxa"/>
            <w:tcBorders>
              <w:top w:val="nil"/>
              <w:left w:val="nil"/>
              <w:bottom w:val="nil"/>
              <w:right w:val="nil"/>
            </w:tcBorders>
            <w:shd w:val="clear" w:color="auto" w:fill="auto"/>
            <w:noWrap/>
            <w:vAlign w:val="bottom"/>
            <w:hideMark/>
          </w:tcPr>
          <w:p w14:paraId="2A86F548"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12</w:t>
            </w:r>
          </w:p>
        </w:tc>
        <w:tc>
          <w:tcPr>
            <w:tcW w:w="777" w:type="dxa"/>
            <w:tcBorders>
              <w:top w:val="nil"/>
              <w:left w:val="nil"/>
              <w:bottom w:val="nil"/>
              <w:right w:val="nil"/>
            </w:tcBorders>
            <w:shd w:val="clear" w:color="auto" w:fill="auto"/>
            <w:noWrap/>
            <w:vAlign w:val="bottom"/>
            <w:hideMark/>
          </w:tcPr>
          <w:p w14:paraId="167C956A"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7.06 </w:t>
            </w:r>
          </w:p>
        </w:tc>
        <w:tc>
          <w:tcPr>
            <w:tcW w:w="658" w:type="dxa"/>
            <w:tcBorders>
              <w:top w:val="nil"/>
              <w:left w:val="nil"/>
              <w:bottom w:val="nil"/>
              <w:right w:val="nil"/>
            </w:tcBorders>
            <w:shd w:val="clear" w:color="auto" w:fill="auto"/>
            <w:noWrap/>
            <w:vAlign w:val="bottom"/>
            <w:hideMark/>
          </w:tcPr>
          <w:p w14:paraId="447CB735"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2.66 </w:t>
            </w:r>
          </w:p>
        </w:tc>
        <w:tc>
          <w:tcPr>
            <w:tcW w:w="780" w:type="dxa"/>
            <w:tcBorders>
              <w:top w:val="nil"/>
              <w:left w:val="nil"/>
              <w:bottom w:val="nil"/>
              <w:right w:val="nil"/>
            </w:tcBorders>
            <w:shd w:val="clear" w:color="auto" w:fill="auto"/>
            <w:noWrap/>
            <w:vAlign w:val="bottom"/>
            <w:hideMark/>
          </w:tcPr>
          <w:p w14:paraId="7F8D52D4"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-.423**</w:t>
            </w:r>
          </w:p>
        </w:tc>
        <w:tc>
          <w:tcPr>
            <w:tcW w:w="780" w:type="dxa"/>
            <w:gridSpan w:val="2"/>
            <w:tcBorders>
              <w:top w:val="nil"/>
              <w:left w:val="nil"/>
              <w:bottom w:val="nil"/>
              <w:right w:val="nil"/>
            </w:tcBorders>
            <w:shd w:val="clear" w:color="auto" w:fill="auto"/>
            <w:noWrap/>
            <w:vAlign w:val="bottom"/>
            <w:hideMark/>
          </w:tcPr>
          <w:p w14:paraId="6BAF826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-.337**</w:t>
            </w:r>
          </w:p>
        </w:tc>
        <w:tc>
          <w:tcPr>
            <w:tcW w:w="780" w:type="dxa"/>
            <w:gridSpan w:val="2"/>
            <w:tcBorders>
              <w:top w:val="nil"/>
              <w:left w:val="nil"/>
              <w:bottom w:val="nil"/>
              <w:right w:val="nil"/>
            </w:tcBorders>
            <w:shd w:val="clear" w:color="auto" w:fill="auto"/>
            <w:noWrap/>
            <w:vAlign w:val="bottom"/>
            <w:hideMark/>
          </w:tcPr>
          <w:p w14:paraId="472A9F21"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-.330**</w:t>
            </w:r>
          </w:p>
        </w:tc>
        <w:tc>
          <w:tcPr>
            <w:tcW w:w="780" w:type="dxa"/>
            <w:gridSpan w:val="2"/>
            <w:tcBorders>
              <w:top w:val="nil"/>
              <w:left w:val="nil"/>
              <w:bottom w:val="nil"/>
              <w:right w:val="nil"/>
            </w:tcBorders>
            <w:shd w:val="clear" w:color="auto" w:fill="auto"/>
            <w:noWrap/>
            <w:vAlign w:val="bottom"/>
            <w:hideMark/>
          </w:tcPr>
          <w:p w14:paraId="49279C9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-.634**</w:t>
            </w:r>
          </w:p>
        </w:tc>
        <w:tc>
          <w:tcPr>
            <w:tcW w:w="780" w:type="dxa"/>
            <w:gridSpan w:val="2"/>
            <w:tcBorders>
              <w:top w:val="nil"/>
              <w:left w:val="nil"/>
              <w:bottom w:val="nil"/>
              <w:right w:val="nil"/>
            </w:tcBorders>
            <w:shd w:val="clear" w:color="auto" w:fill="auto"/>
            <w:noWrap/>
            <w:vAlign w:val="bottom"/>
            <w:hideMark/>
          </w:tcPr>
          <w:p w14:paraId="0FB014E5"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-.106*</w:t>
            </w:r>
          </w:p>
        </w:tc>
        <w:tc>
          <w:tcPr>
            <w:tcW w:w="780" w:type="dxa"/>
            <w:gridSpan w:val="2"/>
            <w:tcBorders>
              <w:top w:val="nil"/>
              <w:left w:val="nil"/>
              <w:bottom w:val="nil"/>
              <w:right w:val="nil"/>
            </w:tcBorders>
            <w:shd w:val="clear" w:color="auto" w:fill="auto"/>
            <w:noWrap/>
            <w:vAlign w:val="bottom"/>
            <w:hideMark/>
          </w:tcPr>
          <w:p w14:paraId="711E5135"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-.126*</w:t>
            </w:r>
          </w:p>
        </w:tc>
        <w:tc>
          <w:tcPr>
            <w:tcW w:w="780" w:type="dxa"/>
            <w:gridSpan w:val="2"/>
            <w:tcBorders>
              <w:top w:val="nil"/>
              <w:left w:val="nil"/>
              <w:bottom w:val="nil"/>
              <w:right w:val="nil"/>
            </w:tcBorders>
            <w:shd w:val="clear" w:color="auto" w:fill="auto"/>
            <w:noWrap/>
            <w:vAlign w:val="bottom"/>
            <w:hideMark/>
          </w:tcPr>
          <w:p w14:paraId="331E4B0D"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.159**</w:t>
            </w:r>
          </w:p>
        </w:tc>
        <w:tc>
          <w:tcPr>
            <w:tcW w:w="572" w:type="dxa"/>
            <w:gridSpan w:val="2"/>
            <w:tcBorders>
              <w:top w:val="nil"/>
              <w:left w:val="nil"/>
              <w:bottom w:val="nil"/>
              <w:right w:val="nil"/>
            </w:tcBorders>
            <w:shd w:val="clear" w:color="auto" w:fill="auto"/>
            <w:noWrap/>
            <w:vAlign w:val="bottom"/>
            <w:hideMark/>
          </w:tcPr>
          <w:p w14:paraId="2C3201A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c>
          <w:tcPr>
            <w:tcW w:w="512" w:type="dxa"/>
            <w:gridSpan w:val="2"/>
            <w:tcBorders>
              <w:top w:val="nil"/>
              <w:left w:val="nil"/>
              <w:bottom w:val="nil"/>
              <w:right w:val="nil"/>
            </w:tcBorders>
            <w:shd w:val="clear" w:color="auto" w:fill="auto"/>
            <w:noWrap/>
            <w:vAlign w:val="bottom"/>
            <w:hideMark/>
          </w:tcPr>
          <w:p w14:paraId="1576F60F" w14:textId="77777777" w:rsidR="00622073" w:rsidRPr="001C4B43" w:rsidRDefault="00622073" w:rsidP="00210A2F">
            <w:pPr>
              <w:spacing w:after="0" w:line="240" w:lineRule="auto"/>
              <w:jc w:val="center"/>
              <w:rPr>
                <w:rFonts w:eastAsia="Times New Roman"/>
                <w:color w:val="000000"/>
                <w:sz w:val="15"/>
                <w:szCs w:val="15"/>
              </w:rPr>
            </w:pPr>
          </w:p>
        </w:tc>
      </w:tr>
      <w:tr w:rsidR="00622073" w:rsidRPr="001C4B43" w14:paraId="618F2E85" w14:textId="77777777" w:rsidTr="00210A2F">
        <w:trPr>
          <w:trHeight w:val="320"/>
          <w:jc w:val="center"/>
        </w:trPr>
        <w:tc>
          <w:tcPr>
            <w:tcW w:w="1528" w:type="dxa"/>
            <w:tcBorders>
              <w:top w:val="nil"/>
              <w:left w:val="nil"/>
              <w:bottom w:val="single" w:sz="4" w:space="0" w:color="auto"/>
              <w:right w:val="nil"/>
            </w:tcBorders>
            <w:shd w:val="clear" w:color="auto" w:fill="auto"/>
            <w:noWrap/>
            <w:vAlign w:val="bottom"/>
            <w:hideMark/>
          </w:tcPr>
          <w:p w14:paraId="60869AA5"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Attractiveness</w:t>
            </w:r>
          </w:p>
        </w:tc>
        <w:tc>
          <w:tcPr>
            <w:tcW w:w="391" w:type="dxa"/>
            <w:tcBorders>
              <w:top w:val="nil"/>
              <w:left w:val="nil"/>
              <w:bottom w:val="single" w:sz="4" w:space="0" w:color="auto"/>
              <w:right w:val="nil"/>
            </w:tcBorders>
            <w:shd w:val="clear" w:color="auto" w:fill="auto"/>
            <w:noWrap/>
            <w:vAlign w:val="bottom"/>
            <w:hideMark/>
          </w:tcPr>
          <w:p w14:paraId="26E7A28E" w14:textId="77777777" w:rsidR="00622073" w:rsidRPr="001C4B43" w:rsidRDefault="00622073" w:rsidP="00210A2F">
            <w:pPr>
              <w:spacing w:after="0" w:line="240" w:lineRule="auto"/>
              <w:jc w:val="right"/>
              <w:rPr>
                <w:rFonts w:eastAsia="Times New Roman"/>
                <w:color w:val="000000"/>
                <w:sz w:val="15"/>
                <w:szCs w:val="15"/>
              </w:rPr>
            </w:pPr>
            <w:r w:rsidRPr="001C4B43">
              <w:rPr>
                <w:rFonts w:eastAsia="Times New Roman"/>
                <w:color w:val="000000"/>
                <w:sz w:val="15"/>
                <w:szCs w:val="15"/>
              </w:rPr>
              <w:t>13</w:t>
            </w:r>
          </w:p>
        </w:tc>
        <w:tc>
          <w:tcPr>
            <w:tcW w:w="777" w:type="dxa"/>
            <w:tcBorders>
              <w:top w:val="nil"/>
              <w:left w:val="nil"/>
              <w:bottom w:val="single" w:sz="4" w:space="0" w:color="auto"/>
              <w:right w:val="nil"/>
            </w:tcBorders>
            <w:shd w:val="clear" w:color="auto" w:fill="auto"/>
            <w:noWrap/>
            <w:vAlign w:val="bottom"/>
            <w:hideMark/>
          </w:tcPr>
          <w:p w14:paraId="1F53E9AB"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7.08 </w:t>
            </w:r>
          </w:p>
        </w:tc>
        <w:tc>
          <w:tcPr>
            <w:tcW w:w="658" w:type="dxa"/>
            <w:tcBorders>
              <w:top w:val="nil"/>
              <w:left w:val="nil"/>
              <w:bottom w:val="single" w:sz="4" w:space="0" w:color="auto"/>
              <w:right w:val="nil"/>
            </w:tcBorders>
            <w:shd w:val="clear" w:color="auto" w:fill="auto"/>
            <w:noWrap/>
            <w:vAlign w:val="bottom"/>
            <w:hideMark/>
          </w:tcPr>
          <w:p w14:paraId="713814EB"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xml:space="preserve">       1.67 </w:t>
            </w:r>
          </w:p>
        </w:tc>
        <w:tc>
          <w:tcPr>
            <w:tcW w:w="780" w:type="dxa"/>
            <w:tcBorders>
              <w:top w:val="nil"/>
              <w:left w:val="nil"/>
              <w:bottom w:val="single" w:sz="4" w:space="0" w:color="auto"/>
              <w:right w:val="nil"/>
            </w:tcBorders>
            <w:shd w:val="clear" w:color="auto" w:fill="auto"/>
            <w:noWrap/>
            <w:vAlign w:val="bottom"/>
            <w:hideMark/>
          </w:tcPr>
          <w:p w14:paraId="0F87665F"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.207**</w:t>
            </w:r>
          </w:p>
        </w:tc>
        <w:tc>
          <w:tcPr>
            <w:tcW w:w="780" w:type="dxa"/>
            <w:gridSpan w:val="2"/>
            <w:tcBorders>
              <w:top w:val="nil"/>
              <w:left w:val="nil"/>
              <w:bottom w:val="single" w:sz="4" w:space="0" w:color="auto"/>
              <w:right w:val="nil"/>
            </w:tcBorders>
            <w:shd w:val="clear" w:color="auto" w:fill="auto"/>
            <w:noWrap/>
            <w:vAlign w:val="bottom"/>
            <w:hideMark/>
          </w:tcPr>
          <w:p w14:paraId="586F0CA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.243**</w:t>
            </w:r>
          </w:p>
        </w:tc>
        <w:tc>
          <w:tcPr>
            <w:tcW w:w="780" w:type="dxa"/>
            <w:gridSpan w:val="2"/>
            <w:tcBorders>
              <w:top w:val="nil"/>
              <w:left w:val="nil"/>
              <w:bottom w:val="single" w:sz="4" w:space="0" w:color="auto"/>
              <w:right w:val="nil"/>
            </w:tcBorders>
            <w:shd w:val="clear" w:color="auto" w:fill="auto"/>
            <w:noWrap/>
            <w:vAlign w:val="bottom"/>
            <w:hideMark/>
          </w:tcPr>
          <w:p w14:paraId="37460B3C"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.290**</w:t>
            </w:r>
          </w:p>
        </w:tc>
        <w:tc>
          <w:tcPr>
            <w:tcW w:w="780" w:type="dxa"/>
            <w:gridSpan w:val="2"/>
            <w:tcBorders>
              <w:top w:val="nil"/>
              <w:left w:val="nil"/>
              <w:bottom w:val="single" w:sz="4" w:space="0" w:color="auto"/>
              <w:right w:val="nil"/>
            </w:tcBorders>
            <w:shd w:val="clear" w:color="auto" w:fill="auto"/>
            <w:noWrap/>
            <w:vAlign w:val="bottom"/>
            <w:hideMark/>
          </w:tcPr>
          <w:p w14:paraId="1529D417"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.223**</w:t>
            </w:r>
          </w:p>
        </w:tc>
        <w:tc>
          <w:tcPr>
            <w:tcW w:w="780" w:type="dxa"/>
            <w:gridSpan w:val="2"/>
            <w:tcBorders>
              <w:top w:val="nil"/>
              <w:left w:val="nil"/>
              <w:bottom w:val="single" w:sz="4" w:space="0" w:color="auto"/>
              <w:right w:val="nil"/>
            </w:tcBorders>
            <w:shd w:val="clear" w:color="auto" w:fill="auto"/>
            <w:noWrap/>
            <w:vAlign w:val="bottom"/>
            <w:hideMark/>
          </w:tcPr>
          <w:p w14:paraId="00BA414A"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0.063</w:t>
            </w:r>
          </w:p>
        </w:tc>
        <w:tc>
          <w:tcPr>
            <w:tcW w:w="780" w:type="dxa"/>
            <w:gridSpan w:val="2"/>
            <w:tcBorders>
              <w:top w:val="nil"/>
              <w:left w:val="nil"/>
              <w:bottom w:val="single" w:sz="4" w:space="0" w:color="auto"/>
              <w:right w:val="nil"/>
            </w:tcBorders>
            <w:shd w:val="clear" w:color="auto" w:fill="auto"/>
            <w:noWrap/>
            <w:vAlign w:val="bottom"/>
            <w:hideMark/>
          </w:tcPr>
          <w:p w14:paraId="04675993"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.109*</w:t>
            </w:r>
          </w:p>
        </w:tc>
        <w:tc>
          <w:tcPr>
            <w:tcW w:w="780" w:type="dxa"/>
            <w:gridSpan w:val="2"/>
            <w:tcBorders>
              <w:top w:val="nil"/>
              <w:left w:val="nil"/>
              <w:bottom w:val="single" w:sz="4" w:space="0" w:color="auto"/>
              <w:right w:val="nil"/>
            </w:tcBorders>
            <w:shd w:val="clear" w:color="auto" w:fill="auto"/>
            <w:noWrap/>
            <w:vAlign w:val="bottom"/>
            <w:hideMark/>
          </w:tcPr>
          <w:p w14:paraId="0BE41DE5"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-0.045</w:t>
            </w:r>
          </w:p>
        </w:tc>
        <w:tc>
          <w:tcPr>
            <w:tcW w:w="572" w:type="dxa"/>
            <w:gridSpan w:val="2"/>
            <w:tcBorders>
              <w:top w:val="nil"/>
              <w:left w:val="nil"/>
              <w:bottom w:val="single" w:sz="4" w:space="0" w:color="auto"/>
              <w:right w:val="nil"/>
            </w:tcBorders>
            <w:shd w:val="clear" w:color="auto" w:fill="auto"/>
            <w:noWrap/>
            <w:vAlign w:val="bottom"/>
            <w:hideMark/>
          </w:tcPr>
          <w:p w14:paraId="495B8FB9"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-0.101</w:t>
            </w:r>
          </w:p>
        </w:tc>
        <w:tc>
          <w:tcPr>
            <w:tcW w:w="512" w:type="dxa"/>
            <w:gridSpan w:val="2"/>
            <w:tcBorders>
              <w:top w:val="nil"/>
              <w:left w:val="nil"/>
              <w:bottom w:val="single" w:sz="4" w:space="0" w:color="auto"/>
              <w:right w:val="nil"/>
            </w:tcBorders>
            <w:shd w:val="clear" w:color="auto" w:fill="auto"/>
            <w:noWrap/>
            <w:vAlign w:val="bottom"/>
            <w:hideMark/>
          </w:tcPr>
          <w:p w14:paraId="58A58940" w14:textId="77777777" w:rsidR="00622073" w:rsidRPr="001C4B43" w:rsidRDefault="00622073" w:rsidP="00210A2F">
            <w:pPr>
              <w:spacing w:after="0" w:line="240" w:lineRule="auto"/>
              <w:jc w:val="center"/>
              <w:rPr>
                <w:rFonts w:eastAsia="Times New Roman"/>
                <w:color w:val="000000"/>
                <w:sz w:val="15"/>
                <w:szCs w:val="15"/>
              </w:rPr>
            </w:pPr>
            <w:r w:rsidRPr="001C4B43">
              <w:rPr>
                <w:rFonts w:eastAsia="Times New Roman"/>
                <w:color w:val="000000"/>
                <w:sz w:val="15"/>
                <w:szCs w:val="15"/>
              </w:rPr>
              <w:t>1</w:t>
            </w:r>
          </w:p>
        </w:tc>
      </w:tr>
      <w:tr w:rsidR="00622073" w:rsidRPr="001C4B43" w14:paraId="2304AEE2" w14:textId="77777777" w:rsidTr="00210A2F">
        <w:trPr>
          <w:gridAfter w:val="1"/>
          <w:wAfter w:w="388" w:type="dxa"/>
          <w:trHeight w:val="320"/>
          <w:jc w:val="center"/>
        </w:trPr>
        <w:tc>
          <w:tcPr>
            <w:tcW w:w="5274" w:type="dxa"/>
            <w:gridSpan w:val="8"/>
            <w:tcBorders>
              <w:top w:val="nil"/>
              <w:left w:val="nil"/>
              <w:bottom w:val="nil"/>
              <w:right w:val="nil"/>
            </w:tcBorders>
            <w:shd w:val="clear" w:color="auto" w:fill="auto"/>
            <w:noWrap/>
            <w:vAlign w:val="bottom"/>
            <w:hideMark/>
          </w:tcPr>
          <w:p w14:paraId="4CF88F17"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Correlation is significant at the 0.01 level (2-tailed).</w:t>
            </w:r>
          </w:p>
        </w:tc>
        <w:tc>
          <w:tcPr>
            <w:tcW w:w="780" w:type="dxa"/>
            <w:gridSpan w:val="2"/>
            <w:tcBorders>
              <w:top w:val="nil"/>
              <w:left w:val="nil"/>
              <w:bottom w:val="nil"/>
              <w:right w:val="nil"/>
            </w:tcBorders>
            <w:shd w:val="clear" w:color="auto" w:fill="auto"/>
            <w:noWrap/>
            <w:vAlign w:val="bottom"/>
            <w:hideMark/>
          </w:tcPr>
          <w:p w14:paraId="769638F9" w14:textId="77777777" w:rsidR="00622073" w:rsidRPr="001C4B43" w:rsidRDefault="00622073" w:rsidP="00210A2F">
            <w:pPr>
              <w:spacing w:after="0" w:line="240" w:lineRule="auto"/>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7C149D91" w14:textId="77777777" w:rsidR="00622073" w:rsidRPr="001C4B43" w:rsidRDefault="00622073" w:rsidP="00210A2F">
            <w:pPr>
              <w:spacing w:after="0" w:line="240" w:lineRule="auto"/>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3DEDC048" w14:textId="77777777" w:rsidR="00622073" w:rsidRPr="001C4B43" w:rsidRDefault="00622073" w:rsidP="00210A2F">
            <w:pPr>
              <w:spacing w:after="0" w:line="240" w:lineRule="auto"/>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64F666B1" w14:textId="77777777" w:rsidR="00622073" w:rsidRPr="001C4B43" w:rsidRDefault="00622073" w:rsidP="00210A2F">
            <w:pPr>
              <w:spacing w:after="0" w:line="240" w:lineRule="auto"/>
              <w:rPr>
                <w:rFonts w:eastAsia="Times New Roman"/>
                <w:sz w:val="15"/>
                <w:szCs w:val="15"/>
              </w:rPr>
            </w:pPr>
          </w:p>
        </w:tc>
        <w:tc>
          <w:tcPr>
            <w:tcW w:w="600" w:type="dxa"/>
            <w:gridSpan w:val="2"/>
            <w:tcBorders>
              <w:top w:val="nil"/>
              <w:left w:val="nil"/>
              <w:bottom w:val="nil"/>
              <w:right w:val="nil"/>
            </w:tcBorders>
            <w:shd w:val="clear" w:color="auto" w:fill="auto"/>
            <w:noWrap/>
            <w:vAlign w:val="bottom"/>
            <w:hideMark/>
          </w:tcPr>
          <w:p w14:paraId="5BCE7AA7" w14:textId="77777777" w:rsidR="00622073" w:rsidRPr="001C4B43" w:rsidRDefault="00622073" w:rsidP="00210A2F">
            <w:pPr>
              <w:spacing w:after="0" w:line="240" w:lineRule="auto"/>
              <w:rPr>
                <w:rFonts w:eastAsia="Times New Roman"/>
                <w:sz w:val="15"/>
                <w:szCs w:val="15"/>
              </w:rPr>
            </w:pPr>
          </w:p>
        </w:tc>
        <w:tc>
          <w:tcPr>
            <w:tcW w:w="516" w:type="dxa"/>
            <w:gridSpan w:val="2"/>
            <w:tcBorders>
              <w:top w:val="nil"/>
              <w:left w:val="nil"/>
              <w:bottom w:val="nil"/>
              <w:right w:val="nil"/>
            </w:tcBorders>
            <w:shd w:val="clear" w:color="auto" w:fill="auto"/>
            <w:noWrap/>
            <w:vAlign w:val="bottom"/>
            <w:hideMark/>
          </w:tcPr>
          <w:p w14:paraId="1B443728" w14:textId="77777777" w:rsidR="00622073" w:rsidRPr="001C4B43" w:rsidRDefault="00622073" w:rsidP="00210A2F">
            <w:pPr>
              <w:spacing w:after="0" w:line="240" w:lineRule="auto"/>
              <w:rPr>
                <w:rFonts w:eastAsia="Times New Roman"/>
                <w:sz w:val="15"/>
                <w:szCs w:val="15"/>
              </w:rPr>
            </w:pPr>
          </w:p>
        </w:tc>
      </w:tr>
      <w:tr w:rsidR="00622073" w:rsidRPr="001C4B43" w14:paraId="312CF68A" w14:textId="77777777" w:rsidTr="00210A2F">
        <w:trPr>
          <w:gridAfter w:val="1"/>
          <w:wAfter w:w="388" w:type="dxa"/>
          <w:trHeight w:val="320"/>
          <w:jc w:val="center"/>
        </w:trPr>
        <w:tc>
          <w:tcPr>
            <w:tcW w:w="4494" w:type="dxa"/>
            <w:gridSpan w:val="6"/>
            <w:tcBorders>
              <w:top w:val="nil"/>
              <w:left w:val="nil"/>
              <w:bottom w:val="nil"/>
              <w:right w:val="nil"/>
            </w:tcBorders>
            <w:shd w:val="clear" w:color="auto" w:fill="auto"/>
            <w:noWrap/>
            <w:vAlign w:val="bottom"/>
            <w:hideMark/>
          </w:tcPr>
          <w:p w14:paraId="05B5D42B" w14:textId="77777777" w:rsidR="00622073" w:rsidRPr="001C4B43" w:rsidRDefault="00622073" w:rsidP="00210A2F">
            <w:pPr>
              <w:spacing w:after="0" w:line="240" w:lineRule="auto"/>
              <w:rPr>
                <w:rFonts w:eastAsia="Times New Roman"/>
                <w:color w:val="000000"/>
                <w:sz w:val="15"/>
                <w:szCs w:val="15"/>
              </w:rPr>
            </w:pPr>
            <w:r w:rsidRPr="001C4B43">
              <w:rPr>
                <w:rFonts w:eastAsia="Times New Roman"/>
                <w:color w:val="000000"/>
                <w:sz w:val="15"/>
                <w:szCs w:val="15"/>
              </w:rPr>
              <w:t>* Correlation is significant at the 0.05 level (2-tailed).</w:t>
            </w:r>
          </w:p>
        </w:tc>
        <w:tc>
          <w:tcPr>
            <w:tcW w:w="780" w:type="dxa"/>
            <w:gridSpan w:val="2"/>
            <w:tcBorders>
              <w:top w:val="nil"/>
              <w:left w:val="nil"/>
              <w:bottom w:val="nil"/>
              <w:right w:val="nil"/>
            </w:tcBorders>
            <w:shd w:val="clear" w:color="auto" w:fill="auto"/>
            <w:noWrap/>
            <w:vAlign w:val="bottom"/>
            <w:hideMark/>
          </w:tcPr>
          <w:p w14:paraId="2B9934B6" w14:textId="77777777" w:rsidR="00622073" w:rsidRPr="001C4B43" w:rsidRDefault="00622073" w:rsidP="00210A2F">
            <w:pPr>
              <w:spacing w:after="0" w:line="240" w:lineRule="auto"/>
              <w:rPr>
                <w:rFonts w:eastAsia="Times New Roman"/>
                <w:color w:val="000000"/>
                <w:sz w:val="15"/>
                <w:szCs w:val="15"/>
              </w:rPr>
            </w:pPr>
          </w:p>
        </w:tc>
        <w:tc>
          <w:tcPr>
            <w:tcW w:w="780" w:type="dxa"/>
            <w:gridSpan w:val="2"/>
            <w:tcBorders>
              <w:top w:val="nil"/>
              <w:left w:val="nil"/>
              <w:bottom w:val="nil"/>
              <w:right w:val="nil"/>
            </w:tcBorders>
            <w:shd w:val="clear" w:color="auto" w:fill="auto"/>
            <w:noWrap/>
            <w:vAlign w:val="bottom"/>
            <w:hideMark/>
          </w:tcPr>
          <w:p w14:paraId="2F8801B6" w14:textId="77777777" w:rsidR="00622073" w:rsidRPr="001C4B43" w:rsidRDefault="00622073" w:rsidP="00210A2F">
            <w:pPr>
              <w:spacing w:after="0" w:line="240" w:lineRule="auto"/>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0FB6638F" w14:textId="77777777" w:rsidR="00622073" w:rsidRPr="001C4B43" w:rsidRDefault="00622073" w:rsidP="00210A2F">
            <w:pPr>
              <w:spacing w:after="0" w:line="240" w:lineRule="auto"/>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63162084" w14:textId="77777777" w:rsidR="00622073" w:rsidRPr="001C4B43" w:rsidRDefault="00622073" w:rsidP="00210A2F">
            <w:pPr>
              <w:spacing w:after="0" w:line="240" w:lineRule="auto"/>
              <w:rPr>
                <w:rFonts w:eastAsia="Times New Roman"/>
                <w:sz w:val="15"/>
                <w:szCs w:val="15"/>
              </w:rPr>
            </w:pPr>
          </w:p>
        </w:tc>
        <w:tc>
          <w:tcPr>
            <w:tcW w:w="780" w:type="dxa"/>
            <w:gridSpan w:val="2"/>
            <w:tcBorders>
              <w:top w:val="nil"/>
              <w:left w:val="nil"/>
              <w:bottom w:val="nil"/>
              <w:right w:val="nil"/>
            </w:tcBorders>
            <w:shd w:val="clear" w:color="auto" w:fill="auto"/>
            <w:noWrap/>
            <w:vAlign w:val="bottom"/>
            <w:hideMark/>
          </w:tcPr>
          <w:p w14:paraId="62EA514D" w14:textId="77777777" w:rsidR="00622073" w:rsidRPr="001C4B43" w:rsidRDefault="00622073" w:rsidP="00210A2F">
            <w:pPr>
              <w:spacing w:after="0" w:line="240" w:lineRule="auto"/>
              <w:rPr>
                <w:rFonts w:eastAsia="Times New Roman"/>
                <w:sz w:val="15"/>
                <w:szCs w:val="15"/>
              </w:rPr>
            </w:pPr>
          </w:p>
        </w:tc>
        <w:tc>
          <w:tcPr>
            <w:tcW w:w="600" w:type="dxa"/>
            <w:gridSpan w:val="2"/>
            <w:tcBorders>
              <w:top w:val="nil"/>
              <w:left w:val="nil"/>
              <w:bottom w:val="nil"/>
              <w:right w:val="nil"/>
            </w:tcBorders>
            <w:shd w:val="clear" w:color="auto" w:fill="auto"/>
            <w:noWrap/>
            <w:vAlign w:val="bottom"/>
            <w:hideMark/>
          </w:tcPr>
          <w:p w14:paraId="523DDFA6" w14:textId="77777777" w:rsidR="00622073" w:rsidRPr="001C4B43" w:rsidRDefault="00622073" w:rsidP="00210A2F">
            <w:pPr>
              <w:spacing w:after="0" w:line="240" w:lineRule="auto"/>
              <w:rPr>
                <w:rFonts w:eastAsia="Times New Roman"/>
                <w:sz w:val="15"/>
                <w:szCs w:val="15"/>
              </w:rPr>
            </w:pPr>
          </w:p>
        </w:tc>
        <w:tc>
          <w:tcPr>
            <w:tcW w:w="516" w:type="dxa"/>
            <w:gridSpan w:val="2"/>
            <w:tcBorders>
              <w:top w:val="nil"/>
              <w:left w:val="nil"/>
              <w:bottom w:val="nil"/>
              <w:right w:val="nil"/>
            </w:tcBorders>
            <w:shd w:val="clear" w:color="auto" w:fill="auto"/>
            <w:noWrap/>
            <w:vAlign w:val="bottom"/>
            <w:hideMark/>
          </w:tcPr>
          <w:p w14:paraId="2AB9B3A1" w14:textId="77777777" w:rsidR="00622073" w:rsidRPr="001C4B43" w:rsidRDefault="00622073" w:rsidP="00210A2F">
            <w:pPr>
              <w:spacing w:after="0" w:line="240" w:lineRule="auto"/>
              <w:rPr>
                <w:rFonts w:eastAsia="Times New Roman"/>
                <w:sz w:val="15"/>
                <w:szCs w:val="15"/>
              </w:rPr>
            </w:pPr>
          </w:p>
        </w:tc>
      </w:tr>
    </w:tbl>
    <w:p w14:paraId="24FAD7D0" w14:textId="77777777" w:rsidR="00622073" w:rsidRPr="001C4B43" w:rsidRDefault="00622073" w:rsidP="00622073">
      <w:pPr>
        <w:spacing w:after="0" w:line="480" w:lineRule="auto"/>
        <w:rPr>
          <w:rFonts w:eastAsia="Times New Roman"/>
        </w:rPr>
      </w:pPr>
    </w:p>
    <w:p w14:paraId="46360B92" w14:textId="77777777" w:rsidR="00622073" w:rsidRPr="001C4B43" w:rsidRDefault="00622073" w:rsidP="00622073">
      <w:pPr>
        <w:spacing w:after="0" w:line="480" w:lineRule="auto"/>
        <w:rPr>
          <w:rFonts w:eastAsia="Times New Roman"/>
        </w:rPr>
        <w:sectPr w:rsidR="00622073" w:rsidRPr="001C4B43" w:rsidSect="00210A2F">
          <w:pgSz w:w="12240" w:h="15840"/>
          <w:pgMar w:top="1440" w:right="1440" w:bottom="1440" w:left="1440" w:header="720" w:footer="1440" w:gutter="0"/>
          <w:cols w:space="720"/>
          <w:docGrid w:linePitch="360"/>
        </w:sectPr>
      </w:pPr>
    </w:p>
    <w:p w14:paraId="2266C50B" w14:textId="6F48F578" w:rsidR="00622073" w:rsidRPr="001C4B43" w:rsidRDefault="00622073" w:rsidP="00622073">
      <w:pPr>
        <w:spacing w:after="0" w:line="240" w:lineRule="auto"/>
        <w:jc w:val="center"/>
        <w:rPr>
          <w:rFonts w:eastAsia="Times New Roman"/>
          <w:b/>
          <w:bCs/>
        </w:rPr>
      </w:pPr>
      <w:r w:rsidRPr="001C4B43">
        <w:rPr>
          <w:rFonts w:eastAsia="Times New Roman"/>
          <w:b/>
        </w:rPr>
        <w:lastRenderedPageBreak/>
        <w:t>Appendix G. Results of Analyses in Study 1B</w:t>
      </w:r>
    </w:p>
    <w:p w14:paraId="72923D3D" w14:textId="0750DA11" w:rsidR="00622073" w:rsidRPr="001C4B43" w:rsidRDefault="00622073" w:rsidP="00622073">
      <w:pPr>
        <w:pStyle w:val="TableTitle"/>
        <w:rPr>
          <w:rFonts w:eastAsia="Times New Roman"/>
        </w:rPr>
      </w:pPr>
      <w:bookmarkStart w:id="87" w:name="_Toc102312292"/>
      <w:r w:rsidRPr="001C4B43">
        <w:rPr>
          <w:noProof/>
        </w:rPr>
        <w:t xml:space="preserve">ANCOVA Results </w:t>
      </w:r>
      <w:r w:rsidR="00FD33AE">
        <w:rPr>
          <w:noProof/>
        </w:rPr>
        <w:t>1 i</w:t>
      </w:r>
      <w:r w:rsidRPr="001C4B43">
        <w:rPr>
          <w:noProof/>
        </w:rPr>
        <w:t>n Study 1B</w:t>
      </w:r>
      <w:r w:rsidR="005705E7">
        <w:rPr>
          <w:noProof/>
        </w:rPr>
        <w:t xml:space="preserve"> (Essay 1)</w:t>
      </w:r>
      <w:bookmarkEnd w:id="87"/>
    </w:p>
    <w:tbl>
      <w:tblPr>
        <w:tblW w:w="10083" w:type="dxa"/>
        <w:jc w:val="center"/>
        <w:tblLayout w:type="fixed"/>
        <w:tblLook w:val="04A0" w:firstRow="1" w:lastRow="0" w:firstColumn="1" w:lastColumn="0" w:noHBand="0" w:noVBand="1"/>
      </w:tblPr>
      <w:tblGrid>
        <w:gridCol w:w="1530"/>
        <w:gridCol w:w="1080"/>
        <w:gridCol w:w="630"/>
        <w:gridCol w:w="900"/>
        <w:gridCol w:w="810"/>
        <w:gridCol w:w="720"/>
        <w:gridCol w:w="270"/>
        <w:gridCol w:w="990"/>
        <w:gridCol w:w="747"/>
        <w:gridCol w:w="873"/>
        <w:gridCol w:w="810"/>
        <w:gridCol w:w="723"/>
      </w:tblGrid>
      <w:tr w:rsidR="00622073" w:rsidRPr="001C4B43" w14:paraId="53B36A73" w14:textId="77777777" w:rsidTr="00210A2F">
        <w:trPr>
          <w:trHeight w:val="320"/>
          <w:jc w:val="center"/>
        </w:trPr>
        <w:tc>
          <w:tcPr>
            <w:tcW w:w="1530" w:type="dxa"/>
            <w:tcBorders>
              <w:top w:val="single" w:sz="4" w:space="0" w:color="auto"/>
              <w:left w:val="nil"/>
              <w:bottom w:val="nil"/>
              <w:right w:val="nil"/>
            </w:tcBorders>
            <w:shd w:val="clear" w:color="auto" w:fill="auto"/>
            <w:noWrap/>
            <w:vAlign w:val="center"/>
            <w:hideMark/>
          </w:tcPr>
          <w:p w14:paraId="2B38F072" w14:textId="77777777" w:rsidR="00622073" w:rsidRPr="001C4B43" w:rsidRDefault="00622073" w:rsidP="00210A2F">
            <w:pPr>
              <w:spacing w:after="0" w:line="240" w:lineRule="auto"/>
              <w:jc w:val="center"/>
              <w:rPr>
                <w:rFonts w:eastAsia="Times New Roman"/>
                <w:color w:val="000000"/>
                <w:sz w:val="20"/>
                <w:szCs w:val="20"/>
              </w:rPr>
            </w:pPr>
          </w:p>
        </w:tc>
        <w:tc>
          <w:tcPr>
            <w:tcW w:w="4140" w:type="dxa"/>
            <w:gridSpan w:val="5"/>
            <w:tcBorders>
              <w:top w:val="single" w:sz="4" w:space="0" w:color="auto"/>
              <w:left w:val="nil"/>
              <w:bottom w:val="single" w:sz="4" w:space="0" w:color="auto"/>
              <w:right w:val="nil"/>
            </w:tcBorders>
            <w:shd w:val="clear" w:color="auto" w:fill="auto"/>
            <w:noWrap/>
            <w:vAlign w:val="center"/>
            <w:hideMark/>
          </w:tcPr>
          <w:p w14:paraId="426D175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Non-appearance-related Product</w:t>
            </w:r>
          </w:p>
        </w:tc>
        <w:tc>
          <w:tcPr>
            <w:tcW w:w="270" w:type="dxa"/>
            <w:tcBorders>
              <w:top w:val="single" w:sz="4" w:space="0" w:color="auto"/>
              <w:left w:val="nil"/>
              <w:bottom w:val="nil"/>
              <w:right w:val="nil"/>
            </w:tcBorders>
            <w:shd w:val="clear" w:color="auto" w:fill="auto"/>
            <w:noWrap/>
            <w:vAlign w:val="center"/>
            <w:hideMark/>
          </w:tcPr>
          <w:p w14:paraId="6E241FFE" w14:textId="77777777" w:rsidR="00622073" w:rsidRPr="001C4B43" w:rsidRDefault="00622073" w:rsidP="00210A2F">
            <w:pPr>
              <w:spacing w:after="0" w:line="240" w:lineRule="auto"/>
              <w:jc w:val="center"/>
              <w:rPr>
                <w:rFonts w:eastAsia="Times New Roman"/>
                <w:color w:val="000000"/>
                <w:sz w:val="20"/>
                <w:szCs w:val="20"/>
              </w:rPr>
            </w:pPr>
          </w:p>
        </w:tc>
        <w:tc>
          <w:tcPr>
            <w:tcW w:w="4143" w:type="dxa"/>
            <w:gridSpan w:val="5"/>
            <w:tcBorders>
              <w:top w:val="single" w:sz="4" w:space="0" w:color="auto"/>
              <w:left w:val="nil"/>
              <w:bottom w:val="single" w:sz="4" w:space="0" w:color="auto"/>
              <w:right w:val="nil"/>
            </w:tcBorders>
            <w:shd w:val="clear" w:color="auto" w:fill="auto"/>
            <w:noWrap/>
            <w:vAlign w:val="center"/>
            <w:hideMark/>
          </w:tcPr>
          <w:p w14:paraId="7AEC3B7F"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Appearance-related</w:t>
            </w:r>
          </w:p>
        </w:tc>
      </w:tr>
      <w:tr w:rsidR="00622073" w:rsidRPr="001C4B43" w14:paraId="35BD8433" w14:textId="77777777" w:rsidTr="00EC2AF9">
        <w:trPr>
          <w:trHeight w:val="320"/>
          <w:jc w:val="center"/>
        </w:trPr>
        <w:tc>
          <w:tcPr>
            <w:tcW w:w="1530" w:type="dxa"/>
            <w:tcBorders>
              <w:top w:val="nil"/>
              <w:left w:val="nil"/>
              <w:bottom w:val="single" w:sz="4" w:space="0" w:color="auto"/>
              <w:right w:val="nil"/>
            </w:tcBorders>
            <w:shd w:val="clear" w:color="auto" w:fill="auto"/>
            <w:noWrap/>
            <w:vAlign w:val="center"/>
            <w:hideMark/>
          </w:tcPr>
          <w:p w14:paraId="2507AC9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Source</w:t>
            </w:r>
          </w:p>
        </w:tc>
        <w:tc>
          <w:tcPr>
            <w:tcW w:w="1080" w:type="dxa"/>
            <w:tcBorders>
              <w:top w:val="nil"/>
              <w:left w:val="nil"/>
              <w:bottom w:val="single" w:sz="4" w:space="0" w:color="auto"/>
              <w:right w:val="nil"/>
            </w:tcBorders>
            <w:shd w:val="clear" w:color="auto" w:fill="auto"/>
            <w:noWrap/>
            <w:vAlign w:val="center"/>
            <w:hideMark/>
          </w:tcPr>
          <w:p w14:paraId="327535DC"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630" w:type="dxa"/>
            <w:tcBorders>
              <w:top w:val="nil"/>
              <w:left w:val="nil"/>
              <w:bottom w:val="single" w:sz="4" w:space="0" w:color="auto"/>
              <w:right w:val="nil"/>
            </w:tcBorders>
            <w:shd w:val="clear" w:color="auto" w:fill="auto"/>
            <w:noWrap/>
            <w:vAlign w:val="center"/>
            <w:hideMark/>
          </w:tcPr>
          <w:p w14:paraId="55A00F5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900" w:type="dxa"/>
            <w:tcBorders>
              <w:top w:val="nil"/>
              <w:left w:val="nil"/>
              <w:bottom w:val="single" w:sz="4" w:space="0" w:color="auto"/>
              <w:right w:val="nil"/>
            </w:tcBorders>
            <w:shd w:val="clear" w:color="auto" w:fill="auto"/>
            <w:noWrap/>
            <w:vAlign w:val="center"/>
            <w:hideMark/>
          </w:tcPr>
          <w:p w14:paraId="78785A7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10" w:type="dxa"/>
            <w:tcBorders>
              <w:top w:val="nil"/>
              <w:left w:val="nil"/>
              <w:bottom w:val="single" w:sz="4" w:space="0" w:color="auto"/>
              <w:right w:val="nil"/>
            </w:tcBorders>
            <w:shd w:val="clear" w:color="auto" w:fill="auto"/>
            <w:noWrap/>
            <w:vAlign w:val="center"/>
            <w:hideMark/>
          </w:tcPr>
          <w:p w14:paraId="3C333802"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720" w:type="dxa"/>
            <w:tcBorders>
              <w:top w:val="nil"/>
              <w:left w:val="nil"/>
              <w:bottom w:val="single" w:sz="4" w:space="0" w:color="auto"/>
              <w:right w:val="nil"/>
            </w:tcBorders>
            <w:shd w:val="clear" w:color="auto" w:fill="auto"/>
            <w:noWrap/>
            <w:vAlign w:val="center"/>
            <w:hideMark/>
          </w:tcPr>
          <w:p w14:paraId="13F8882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Sig.</w:t>
            </w:r>
          </w:p>
        </w:tc>
        <w:tc>
          <w:tcPr>
            <w:tcW w:w="270" w:type="dxa"/>
            <w:tcBorders>
              <w:top w:val="nil"/>
              <w:left w:val="nil"/>
              <w:bottom w:val="single" w:sz="4" w:space="0" w:color="auto"/>
              <w:right w:val="nil"/>
            </w:tcBorders>
            <w:shd w:val="clear" w:color="auto" w:fill="auto"/>
            <w:noWrap/>
            <w:vAlign w:val="center"/>
            <w:hideMark/>
          </w:tcPr>
          <w:p w14:paraId="408C41CB" w14:textId="77777777" w:rsidR="00622073" w:rsidRPr="001C4B43" w:rsidRDefault="00622073" w:rsidP="00210A2F">
            <w:pPr>
              <w:spacing w:after="0" w:line="240" w:lineRule="auto"/>
              <w:jc w:val="center"/>
              <w:rPr>
                <w:rFonts w:eastAsia="Times New Roman"/>
                <w:color w:val="000000"/>
                <w:sz w:val="20"/>
                <w:szCs w:val="20"/>
              </w:rPr>
            </w:pPr>
          </w:p>
        </w:tc>
        <w:tc>
          <w:tcPr>
            <w:tcW w:w="990" w:type="dxa"/>
            <w:tcBorders>
              <w:top w:val="nil"/>
              <w:left w:val="nil"/>
              <w:bottom w:val="single" w:sz="4" w:space="0" w:color="auto"/>
              <w:right w:val="nil"/>
            </w:tcBorders>
            <w:shd w:val="clear" w:color="auto" w:fill="auto"/>
            <w:noWrap/>
            <w:vAlign w:val="center"/>
            <w:hideMark/>
          </w:tcPr>
          <w:p w14:paraId="5FC4EBB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747" w:type="dxa"/>
            <w:tcBorders>
              <w:top w:val="nil"/>
              <w:left w:val="nil"/>
              <w:bottom w:val="single" w:sz="4" w:space="0" w:color="auto"/>
              <w:right w:val="nil"/>
            </w:tcBorders>
            <w:shd w:val="clear" w:color="auto" w:fill="auto"/>
            <w:noWrap/>
            <w:vAlign w:val="center"/>
            <w:hideMark/>
          </w:tcPr>
          <w:p w14:paraId="20941663"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873" w:type="dxa"/>
            <w:tcBorders>
              <w:top w:val="nil"/>
              <w:left w:val="nil"/>
              <w:bottom w:val="single" w:sz="4" w:space="0" w:color="auto"/>
              <w:right w:val="nil"/>
            </w:tcBorders>
            <w:shd w:val="clear" w:color="auto" w:fill="auto"/>
            <w:noWrap/>
            <w:vAlign w:val="center"/>
            <w:hideMark/>
          </w:tcPr>
          <w:p w14:paraId="6C2BA94E"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10" w:type="dxa"/>
            <w:tcBorders>
              <w:top w:val="nil"/>
              <w:left w:val="nil"/>
              <w:bottom w:val="single" w:sz="4" w:space="0" w:color="auto"/>
              <w:right w:val="nil"/>
            </w:tcBorders>
            <w:shd w:val="clear" w:color="auto" w:fill="auto"/>
            <w:noWrap/>
            <w:vAlign w:val="center"/>
            <w:hideMark/>
          </w:tcPr>
          <w:p w14:paraId="620B114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723" w:type="dxa"/>
            <w:tcBorders>
              <w:top w:val="nil"/>
              <w:left w:val="nil"/>
              <w:bottom w:val="single" w:sz="4" w:space="0" w:color="auto"/>
              <w:right w:val="nil"/>
            </w:tcBorders>
            <w:shd w:val="clear" w:color="auto" w:fill="auto"/>
            <w:noWrap/>
            <w:vAlign w:val="center"/>
            <w:hideMark/>
          </w:tcPr>
          <w:p w14:paraId="5DA24853"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Sig.</w:t>
            </w:r>
          </w:p>
        </w:tc>
      </w:tr>
      <w:tr w:rsidR="00622073" w:rsidRPr="001C4B43" w14:paraId="0D73BA6B" w14:textId="77777777" w:rsidTr="00EC2AF9">
        <w:trPr>
          <w:trHeight w:val="320"/>
          <w:jc w:val="center"/>
        </w:trPr>
        <w:tc>
          <w:tcPr>
            <w:tcW w:w="1530" w:type="dxa"/>
            <w:tcBorders>
              <w:top w:val="nil"/>
              <w:left w:val="nil"/>
              <w:bottom w:val="nil"/>
              <w:right w:val="nil"/>
            </w:tcBorders>
            <w:shd w:val="clear" w:color="auto" w:fill="auto"/>
            <w:noWrap/>
            <w:vAlign w:val="bottom"/>
            <w:hideMark/>
          </w:tcPr>
          <w:p w14:paraId="42856F8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Overall Model</w:t>
            </w:r>
          </w:p>
        </w:tc>
        <w:tc>
          <w:tcPr>
            <w:tcW w:w="1080" w:type="dxa"/>
            <w:tcBorders>
              <w:top w:val="nil"/>
              <w:left w:val="nil"/>
              <w:bottom w:val="nil"/>
              <w:right w:val="nil"/>
            </w:tcBorders>
            <w:shd w:val="clear" w:color="auto" w:fill="auto"/>
            <w:noWrap/>
            <w:vAlign w:val="bottom"/>
            <w:hideMark/>
          </w:tcPr>
          <w:p w14:paraId="141416B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107.017</w:t>
            </w:r>
          </w:p>
        </w:tc>
        <w:tc>
          <w:tcPr>
            <w:tcW w:w="630" w:type="dxa"/>
            <w:tcBorders>
              <w:top w:val="nil"/>
              <w:left w:val="nil"/>
              <w:bottom w:val="nil"/>
              <w:right w:val="nil"/>
            </w:tcBorders>
            <w:shd w:val="clear" w:color="auto" w:fill="auto"/>
            <w:noWrap/>
            <w:vAlign w:val="bottom"/>
            <w:hideMark/>
          </w:tcPr>
          <w:p w14:paraId="61B906D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900" w:type="dxa"/>
            <w:tcBorders>
              <w:top w:val="nil"/>
              <w:left w:val="nil"/>
              <w:bottom w:val="nil"/>
              <w:right w:val="nil"/>
            </w:tcBorders>
            <w:shd w:val="clear" w:color="auto" w:fill="auto"/>
            <w:noWrap/>
            <w:vAlign w:val="bottom"/>
            <w:hideMark/>
          </w:tcPr>
          <w:p w14:paraId="1247FFB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53.508</w:t>
            </w:r>
          </w:p>
        </w:tc>
        <w:tc>
          <w:tcPr>
            <w:tcW w:w="810" w:type="dxa"/>
            <w:tcBorders>
              <w:top w:val="nil"/>
              <w:left w:val="nil"/>
              <w:bottom w:val="nil"/>
              <w:right w:val="nil"/>
            </w:tcBorders>
            <w:shd w:val="clear" w:color="auto" w:fill="auto"/>
            <w:noWrap/>
            <w:vAlign w:val="bottom"/>
            <w:hideMark/>
          </w:tcPr>
          <w:p w14:paraId="6F2A876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15.404</w:t>
            </w:r>
          </w:p>
        </w:tc>
        <w:tc>
          <w:tcPr>
            <w:tcW w:w="720" w:type="dxa"/>
            <w:tcBorders>
              <w:top w:val="nil"/>
              <w:left w:val="nil"/>
              <w:bottom w:val="nil"/>
              <w:right w:val="nil"/>
            </w:tcBorders>
            <w:shd w:val="clear" w:color="auto" w:fill="auto"/>
            <w:noWrap/>
            <w:vAlign w:val="bottom"/>
            <w:hideMark/>
          </w:tcPr>
          <w:p w14:paraId="4D99EF9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tcBorders>
              <w:top w:val="nil"/>
              <w:left w:val="nil"/>
              <w:bottom w:val="nil"/>
              <w:right w:val="nil"/>
            </w:tcBorders>
            <w:shd w:val="clear" w:color="auto" w:fill="auto"/>
            <w:noWrap/>
            <w:vAlign w:val="bottom"/>
            <w:hideMark/>
          </w:tcPr>
          <w:p w14:paraId="25890D8F"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990" w:type="dxa"/>
            <w:tcBorders>
              <w:top w:val="nil"/>
              <w:left w:val="nil"/>
              <w:bottom w:val="nil"/>
              <w:right w:val="nil"/>
            </w:tcBorders>
            <w:shd w:val="clear" w:color="auto" w:fill="auto"/>
            <w:noWrap/>
            <w:vAlign w:val="bottom"/>
            <w:hideMark/>
          </w:tcPr>
          <w:p w14:paraId="15D9E60B"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168.341</w:t>
            </w:r>
          </w:p>
        </w:tc>
        <w:tc>
          <w:tcPr>
            <w:tcW w:w="747" w:type="dxa"/>
            <w:tcBorders>
              <w:top w:val="nil"/>
              <w:left w:val="nil"/>
              <w:bottom w:val="nil"/>
              <w:right w:val="nil"/>
            </w:tcBorders>
            <w:shd w:val="clear" w:color="auto" w:fill="auto"/>
            <w:noWrap/>
            <w:vAlign w:val="bottom"/>
            <w:hideMark/>
          </w:tcPr>
          <w:p w14:paraId="635AE539"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873" w:type="dxa"/>
            <w:tcBorders>
              <w:top w:val="nil"/>
              <w:left w:val="nil"/>
              <w:bottom w:val="nil"/>
              <w:right w:val="nil"/>
            </w:tcBorders>
            <w:shd w:val="clear" w:color="auto" w:fill="auto"/>
            <w:noWrap/>
            <w:vAlign w:val="bottom"/>
            <w:hideMark/>
          </w:tcPr>
          <w:p w14:paraId="3118A28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84.171</w:t>
            </w:r>
          </w:p>
        </w:tc>
        <w:tc>
          <w:tcPr>
            <w:tcW w:w="810" w:type="dxa"/>
            <w:tcBorders>
              <w:top w:val="nil"/>
              <w:left w:val="nil"/>
              <w:bottom w:val="nil"/>
              <w:right w:val="nil"/>
            </w:tcBorders>
            <w:shd w:val="clear" w:color="auto" w:fill="auto"/>
            <w:noWrap/>
            <w:vAlign w:val="bottom"/>
            <w:hideMark/>
          </w:tcPr>
          <w:p w14:paraId="191F3729"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20.728</w:t>
            </w:r>
          </w:p>
        </w:tc>
        <w:tc>
          <w:tcPr>
            <w:tcW w:w="723" w:type="dxa"/>
            <w:tcBorders>
              <w:top w:val="nil"/>
              <w:left w:val="nil"/>
              <w:bottom w:val="nil"/>
              <w:right w:val="nil"/>
            </w:tcBorders>
            <w:shd w:val="clear" w:color="auto" w:fill="auto"/>
            <w:noWrap/>
            <w:vAlign w:val="bottom"/>
            <w:hideMark/>
          </w:tcPr>
          <w:p w14:paraId="5D93E2E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622073" w:rsidRPr="001C4B43" w14:paraId="57E2EC11" w14:textId="77777777" w:rsidTr="00EC2AF9">
        <w:trPr>
          <w:trHeight w:val="320"/>
          <w:jc w:val="center"/>
        </w:trPr>
        <w:tc>
          <w:tcPr>
            <w:tcW w:w="1530" w:type="dxa"/>
            <w:tcBorders>
              <w:top w:val="nil"/>
              <w:left w:val="nil"/>
              <w:bottom w:val="nil"/>
              <w:right w:val="nil"/>
            </w:tcBorders>
            <w:shd w:val="clear" w:color="auto" w:fill="auto"/>
            <w:noWrap/>
            <w:vAlign w:val="bottom"/>
            <w:hideMark/>
          </w:tcPr>
          <w:p w14:paraId="2BC344D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Intercept</w:t>
            </w:r>
          </w:p>
        </w:tc>
        <w:tc>
          <w:tcPr>
            <w:tcW w:w="1080" w:type="dxa"/>
            <w:tcBorders>
              <w:top w:val="nil"/>
              <w:left w:val="nil"/>
              <w:bottom w:val="nil"/>
              <w:right w:val="nil"/>
            </w:tcBorders>
            <w:shd w:val="clear" w:color="auto" w:fill="auto"/>
            <w:noWrap/>
            <w:vAlign w:val="bottom"/>
            <w:hideMark/>
          </w:tcPr>
          <w:p w14:paraId="7D346E6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130.717</w:t>
            </w:r>
          </w:p>
        </w:tc>
        <w:tc>
          <w:tcPr>
            <w:tcW w:w="630" w:type="dxa"/>
            <w:tcBorders>
              <w:top w:val="nil"/>
              <w:left w:val="nil"/>
              <w:bottom w:val="nil"/>
              <w:right w:val="nil"/>
            </w:tcBorders>
            <w:shd w:val="clear" w:color="auto" w:fill="auto"/>
            <w:noWrap/>
            <w:vAlign w:val="bottom"/>
            <w:hideMark/>
          </w:tcPr>
          <w:p w14:paraId="5F7D3DA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62B281B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130.717</w:t>
            </w:r>
          </w:p>
        </w:tc>
        <w:tc>
          <w:tcPr>
            <w:tcW w:w="810" w:type="dxa"/>
            <w:tcBorders>
              <w:top w:val="nil"/>
              <w:left w:val="nil"/>
              <w:bottom w:val="nil"/>
              <w:right w:val="nil"/>
            </w:tcBorders>
            <w:shd w:val="clear" w:color="auto" w:fill="auto"/>
            <w:noWrap/>
            <w:vAlign w:val="bottom"/>
            <w:hideMark/>
          </w:tcPr>
          <w:p w14:paraId="7527FC3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37.631</w:t>
            </w:r>
          </w:p>
        </w:tc>
        <w:tc>
          <w:tcPr>
            <w:tcW w:w="720" w:type="dxa"/>
            <w:tcBorders>
              <w:top w:val="nil"/>
              <w:left w:val="nil"/>
              <w:bottom w:val="nil"/>
              <w:right w:val="nil"/>
            </w:tcBorders>
            <w:shd w:val="clear" w:color="auto" w:fill="auto"/>
            <w:noWrap/>
            <w:vAlign w:val="bottom"/>
            <w:hideMark/>
          </w:tcPr>
          <w:p w14:paraId="1A047C1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tcBorders>
              <w:top w:val="nil"/>
              <w:left w:val="nil"/>
              <w:bottom w:val="nil"/>
              <w:right w:val="nil"/>
            </w:tcBorders>
            <w:shd w:val="clear" w:color="auto" w:fill="auto"/>
            <w:noWrap/>
            <w:vAlign w:val="bottom"/>
            <w:hideMark/>
          </w:tcPr>
          <w:p w14:paraId="39184BCD"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7420D71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14.172</w:t>
            </w:r>
          </w:p>
        </w:tc>
        <w:tc>
          <w:tcPr>
            <w:tcW w:w="747" w:type="dxa"/>
            <w:tcBorders>
              <w:top w:val="nil"/>
              <w:left w:val="nil"/>
              <w:bottom w:val="nil"/>
              <w:right w:val="nil"/>
            </w:tcBorders>
            <w:shd w:val="clear" w:color="auto" w:fill="auto"/>
            <w:noWrap/>
            <w:vAlign w:val="bottom"/>
            <w:hideMark/>
          </w:tcPr>
          <w:p w14:paraId="2AE811C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73" w:type="dxa"/>
            <w:tcBorders>
              <w:top w:val="nil"/>
              <w:left w:val="nil"/>
              <w:bottom w:val="nil"/>
              <w:right w:val="nil"/>
            </w:tcBorders>
            <w:shd w:val="clear" w:color="auto" w:fill="auto"/>
            <w:noWrap/>
            <w:vAlign w:val="bottom"/>
            <w:hideMark/>
          </w:tcPr>
          <w:p w14:paraId="23FECE58"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14.172</w:t>
            </w:r>
          </w:p>
        </w:tc>
        <w:tc>
          <w:tcPr>
            <w:tcW w:w="810" w:type="dxa"/>
            <w:tcBorders>
              <w:top w:val="nil"/>
              <w:left w:val="nil"/>
              <w:bottom w:val="nil"/>
              <w:right w:val="nil"/>
            </w:tcBorders>
            <w:shd w:val="clear" w:color="auto" w:fill="auto"/>
            <w:noWrap/>
            <w:vAlign w:val="bottom"/>
            <w:hideMark/>
          </w:tcPr>
          <w:p w14:paraId="013ED1A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3.49</w:t>
            </w:r>
          </w:p>
        </w:tc>
        <w:tc>
          <w:tcPr>
            <w:tcW w:w="723" w:type="dxa"/>
            <w:tcBorders>
              <w:top w:val="nil"/>
              <w:left w:val="nil"/>
              <w:bottom w:val="nil"/>
              <w:right w:val="nil"/>
            </w:tcBorders>
            <w:shd w:val="clear" w:color="auto" w:fill="auto"/>
            <w:noWrap/>
            <w:vAlign w:val="bottom"/>
            <w:hideMark/>
          </w:tcPr>
          <w:p w14:paraId="61FD925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0.063</w:t>
            </w:r>
          </w:p>
        </w:tc>
      </w:tr>
      <w:tr w:rsidR="00622073" w:rsidRPr="001C4B43" w14:paraId="73452A4B" w14:textId="77777777" w:rsidTr="00EC2AF9">
        <w:trPr>
          <w:trHeight w:val="320"/>
          <w:jc w:val="center"/>
        </w:trPr>
        <w:tc>
          <w:tcPr>
            <w:tcW w:w="1530" w:type="dxa"/>
            <w:tcBorders>
              <w:top w:val="nil"/>
              <w:left w:val="nil"/>
              <w:bottom w:val="nil"/>
              <w:right w:val="nil"/>
            </w:tcBorders>
            <w:shd w:val="clear" w:color="auto" w:fill="auto"/>
            <w:noWrap/>
            <w:vAlign w:val="center"/>
            <w:hideMark/>
          </w:tcPr>
          <w:p w14:paraId="378727C9"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Attractiveness</w:t>
            </w:r>
          </w:p>
        </w:tc>
        <w:tc>
          <w:tcPr>
            <w:tcW w:w="1080" w:type="dxa"/>
            <w:tcBorders>
              <w:top w:val="nil"/>
              <w:left w:val="nil"/>
              <w:bottom w:val="nil"/>
              <w:right w:val="nil"/>
            </w:tcBorders>
            <w:shd w:val="clear" w:color="auto" w:fill="auto"/>
            <w:noWrap/>
            <w:vAlign w:val="bottom"/>
            <w:hideMark/>
          </w:tcPr>
          <w:p w14:paraId="570E1B2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105.858</w:t>
            </w:r>
          </w:p>
        </w:tc>
        <w:tc>
          <w:tcPr>
            <w:tcW w:w="630" w:type="dxa"/>
            <w:tcBorders>
              <w:top w:val="nil"/>
              <w:left w:val="nil"/>
              <w:bottom w:val="nil"/>
              <w:right w:val="nil"/>
            </w:tcBorders>
            <w:shd w:val="clear" w:color="auto" w:fill="auto"/>
            <w:noWrap/>
            <w:vAlign w:val="bottom"/>
            <w:hideMark/>
          </w:tcPr>
          <w:p w14:paraId="53350F98"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35A4254B"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105.858</w:t>
            </w:r>
          </w:p>
        </w:tc>
        <w:tc>
          <w:tcPr>
            <w:tcW w:w="810" w:type="dxa"/>
            <w:tcBorders>
              <w:top w:val="nil"/>
              <w:left w:val="nil"/>
              <w:bottom w:val="nil"/>
              <w:right w:val="nil"/>
            </w:tcBorders>
            <w:shd w:val="clear" w:color="auto" w:fill="auto"/>
            <w:noWrap/>
            <w:vAlign w:val="bottom"/>
            <w:hideMark/>
          </w:tcPr>
          <w:p w14:paraId="7537776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30.474</w:t>
            </w:r>
          </w:p>
        </w:tc>
        <w:tc>
          <w:tcPr>
            <w:tcW w:w="720" w:type="dxa"/>
            <w:tcBorders>
              <w:top w:val="nil"/>
              <w:left w:val="nil"/>
              <w:bottom w:val="nil"/>
              <w:right w:val="nil"/>
            </w:tcBorders>
            <w:shd w:val="clear" w:color="auto" w:fill="auto"/>
            <w:noWrap/>
            <w:vAlign w:val="bottom"/>
            <w:hideMark/>
          </w:tcPr>
          <w:p w14:paraId="6BEB828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tcBorders>
              <w:top w:val="nil"/>
              <w:left w:val="nil"/>
              <w:bottom w:val="nil"/>
              <w:right w:val="nil"/>
            </w:tcBorders>
            <w:shd w:val="clear" w:color="auto" w:fill="auto"/>
            <w:noWrap/>
            <w:vAlign w:val="bottom"/>
            <w:hideMark/>
          </w:tcPr>
          <w:p w14:paraId="44FA669B"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553F16C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140.805</w:t>
            </w:r>
          </w:p>
        </w:tc>
        <w:tc>
          <w:tcPr>
            <w:tcW w:w="747" w:type="dxa"/>
            <w:tcBorders>
              <w:top w:val="nil"/>
              <w:left w:val="nil"/>
              <w:bottom w:val="nil"/>
              <w:right w:val="nil"/>
            </w:tcBorders>
            <w:shd w:val="clear" w:color="auto" w:fill="auto"/>
            <w:noWrap/>
            <w:vAlign w:val="bottom"/>
            <w:hideMark/>
          </w:tcPr>
          <w:p w14:paraId="7058F12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73" w:type="dxa"/>
            <w:tcBorders>
              <w:top w:val="nil"/>
              <w:left w:val="nil"/>
              <w:bottom w:val="nil"/>
              <w:right w:val="nil"/>
            </w:tcBorders>
            <w:shd w:val="clear" w:color="auto" w:fill="auto"/>
            <w:noWrap/>
            <w:vAlign w:val="bottom"/>
            <w:hideMark/>
          </w:tcPr>
          <w:p w14:paraId="1F278B5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140.805</w:t>
            </w:r>
          </w:p>
        </w:tc>
        <w:tc>
          <w:tcPr>
            <w:tcW w:w="810" w:type="dxa"/>
            <w:tcBorders>
              <w:top w:val="nil"/>
              <w:left w:val="nil"/>
              <w:bottom w:val="nil"/>
              <w:right w:val="nil"/>
            </w:tcBorders>
            <w:shd w:val="clear" w:color="auto" w:fill="auto"/>
            <w:noWrap/>
            <w:vAlign w:val="bottom"/>
            <w:hideMark/>
          </w:tcPr>
          <w:p w14:paraId="4B18F799"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34.674</w:t>
            </w:r>
          </w:p>
        </w:tc>
        <w:tc>
          <w:tcPr>
            <w:tcW w:w="723" w:type="dxa"/>
            <w:tcBorders>
              <w:top w:val="nil"/>
              <w:left w:val="nil"/>
              <w:bottom w:val="nil"/>
              <w:right w:val="nil"/>
            </w:tcBorders>
            <w:shd w:val="clear" w:color="auto" w:fill="auto"/>
            <w:noWrap/>
            <w:vAlign w:val="bottom"/>
            <w:hideMark/>
          </w:tcPr>
          <w:p w14:paraId="17DF798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622073" w:rsidRPr="001C4B43" w14:paraId="299897C0" w14:textId="77777777" w:rsidTr="00EC2AF9">
        <w:trPr>
          <w:trHeight w:val="320"/>
          <w:jc w:val="center"/>
        </w:trPr>
        <w:tc>
          <w:tcPr>
            <w:tcW w:w="1530" w:type="dxa"/>
            <w:tcBorders>
              <w:top w:val="nil"/>
              <w:left w:val="nil"/>
              <w:bottom w:val="nil"/>
              <w:right w:val="nil"/>
            </w:tcBorders>
            <w:shd w:val="clear" w:color="auto" w:fill="auto"/>
            <w:noWrap/>
            <w:vAlign w:val="center"/>
            <w:hideMark/>
          </w:tcPr>
          <w:p w14:paraId="3F7476AF"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Product Type</w:t>
            </w:r>
          </w:p>
        </w:tc>
        <w:tc>
          <w:tcPr>
            <w:tcW w:w="1080" w:type="dxa"/>
            <w:tcBorders>
              <w:top w:val="nil"/>
              <w:left w:val="nil"/>
              <w:bottom w:val="nil"/>
              <w:right w:val="nil"/>
            </w:tcBorders>
            <w:shd w:val="clear" w:color="auto" w:fill="auto"/>
            <w:noWrap/>
            <w:vAlign w:val="bottom"/>
            <w:hideMark/>
          </w:tcPr>
          <w:p w14:paraId="71F9DFB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6.127</w:t>
            </w:r>
          </w:p>
        </w:tc>
        <w:tc>
          <w:tcPr>
            <w:tcW w:w="630" w:type="dxa"/>
            <w:tcBorders>
              <w:top w:val="nil"/>
              <w:left w:val="nil"/>
              <w:bottom w:val="nil"/>
              <w:right w:val="nil"/>
            </w:tcBorders>
            <w:shd w:val="clear" w:color="auto" w:fill="auto"/>
            <w:noWrap/>
            <w:vAlign w:val="bottom"/>
            <w:hideMark/>
          </w:tcPr>
          <w:p w14:paraId="1A08DFB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617ABD0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6.127</w:t>
            </w:r>
          </w:p>
        </w:tc>
        <w:tc>
          <w:tcPr>
            <w:tcW w:w="810" w:type="dxa"/>
            <w:tcBorders>
              <w:top w:val="nil"/>
              <w:left w:val="nil"/>
              <w:bottom w:val="nil"/>
              <w:right w:val="nil"/>
            </w:tcBorders>
            <w:shd w:val="clear" w:color="auto" w:fill="auto"/>
            <w:noWrap/>
            <w:vAlign w:val="bottom"/>
            <w:hideMark/>
          </w:tcPr>
          <w:p w14:paraId="3CB3928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1.764</w:t>
            </w:r>
          </w:p>
        </w:tc>
        <w:tc>
          <w:tcPr>
            <w:tcW w:w="720" w:type="dxa"/>
            <w:tcBorders>
              <w:top w:val="nil"/>
              <w:left w:val="nil"/>
              <w:bottom w:val="nil"/>
              <w:right w:val="nil"/>
            </w:tcBorders>
            <w:shd w:val="clear" w:color="auto" w:fill="auto"/>
            <w:noWrap/>
            <w:vAlign w:val="bottom"/>
            <w:hideMark/>
          </w:tcPr>
          <w:p w14:paraId="500A54E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0.186</w:t>
            </w:r>
          </w:p>
        </w:tc>
        <w:tc>
          <w:tcPr>
            <w:tcW w:w="270" w:type="dxa"/>
            <w:tcBorders>
              <w:top w:val="nil"/>
              <w:left w:val="nil"/>
              <w:bottom w:val="nil"/>
              <w:right w:val="nil"/>
            </w:tcBorders>
            <w:shd w:val="clear" w:color="auto" w:fill="auto"/>
            <w:noWrap/>
            <w:vAlign w:val="bottom"/>
            <w:hideMark/>
          </w:tcPr>
          <w:p w14:paraId="37693EA0"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5B9445E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61.111</w:t>
            </w:r>
          </w:p>
        </w:tc>
        <w:tc>
          <w:tcPr>
            <w:tcW w:w="747" w:type="dxa"/>
            <w:tcBorders>
              <w:top w:val="nil"/>
              <w:left w:val="nil"/>
              <w:bottom w:val="nil"/>
              <w:right w:val="nil"/>
            </w:tcBorders>
            <w:shd w:val="clear" w:color="auto" w:fill="auto"/>
            <w:noWrap/>
            <w:vAlign w:val="bottom"/>
            <w:hideMark/>
          </w:tcPr>
          <w:p w14:paraId="6249CD0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873" w:type="dxa"/>
            <w:tcBorders>
              <w:top w:val="nil"/>
              <w:left w:val="nil"/>
              <w:bottom w:val="nil"/>
              <w:right w:val="nil"/>
            </w:tcBorders>
            <w:shd w:val="clear" w:color="auto" w:fill="auto"/>
            <w:noWrap/>
            <w:vAlign w:val="bottom"/>
            <w:hideMark/>
          </w:tcPr>
          <w:p w14:paraId="444CB01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61.111</w:t>
            </w:r>
          </w:p>
        </w:tc>
        <w:tc>
          <w:tcPr>
            <w:tcW w:w="810" w:type="dxa"/>
            <w:tcBorders>
              <w:top w:val="nil"/>
              <w:left w:val="nil"/>
              <w:bottom w:val="nil"/>
              <w:right w:val="nil"/>
            </w:tcBorders>
            <w:shd w:val="clear" w:color="auto" w:fill="auto"/>
            <w:noWrap/>
            <w:vAlign w:val="bottom"/>
            <w:hideMark/>
          </w:tcPr>
          <w:p w14:paraId="4D0CFF1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15.049</w:t>
            </w:r>
          </w:p>
        </w:tc>
        <w:tc>
          <w:tcPr>
            <w:tcW w:w="723" w:type="dxa"/>
            <w:tcBorders>
              <w:top w:val="nil"/>
              <w:left w:val="nil"/>
              <w:bottom w:val="nil"/>
              <w:right w:val="nil"/>
            </w:tcBorders>
            <w:shd w:val="clear" w:color="auto" w:fill="auto"/>
            <w:noWrap/>
            <w:vAlign w:val="bottom"/>
            <w:hideMark/>
          </w:tcPr>
          <w:p w14:paraId="06A2AB7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622073" w:rsidRPr="001C4B43" w14:paraId="6F2B3313" w14:textId="77777777" w:rsidTr="00EC2AF9">
        <w:trPr>
          <w:trHeight w:val="320"/>
          <w:jc w:val="center"/>
        </w:trPr>
        <w:tc>
          <w:tcPr>
            <w:tcW w:w="1530" w:type="dxa"/>
            <w:tcBorders>
              <w:top w:val="nil"/>
              <w:left w:val="nil"/>
              <w:bottom w:val="nil"/>
              <w:right w:val="nil"/>
            </w:tcBorders>
            <w:shd w:val="clear" w:color="auto" w:fill="auto"/>
            <w:noWrap/>
            <w:vAlign w:val="bottom"/>
            <w:hideMark/>
          </w:tcPr>
          <w:p w14:paraId="5E0257F8"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Error</w:t>
            </w:r>
          </w:p>
        </w:tc>
        <w:tc>
          <w:tcPr>
            <w:tcW w:w="1080" w:type="dxa"/>
            <w:tcBorders>
              <w:top w:val="nil"/>
              <w:left w:val="nil"/>
              <w:bottom w:val="nil"/>
              <w:right w:val="nil"/>
            </w:tcBorders>
            <w:shd w:val="clear" w:color="auto" w:fill="auto"/>
            <w:noWrap/>
            <w:vAlign w:val="bottom"/>
            <w:hideMark/>
          </w:tcPr>
          <w:p w14:paraId="1AF5C04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639.154</w:t>
            </w:r>
          </w:p>
        </w:tc>
        <w:tc>
          <w:tcPr>
            <w:tcW w:w="630" w:type="dxa"/>
            <w:tcBorders>
              <w:top w:val="nil"/>
              <w:left w:val="nil"/>
              <w:bottom w:val="nil"/>
              <w:right w:val="nil"/>
            </w:tcBorders>
            <w:shd w:val="clear" w:color="auto" w:fill="auto"/>
            <w:noWrap/>
            <w:vAlign w:val="bottom"/>
            <w:hideMark/>
          </w:tcPr>
          <w:p w14:paraId="60DE2EF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184</w:t>
            </w:r>
          </w:p>
        </w:tc>
        <w:tc>
          <w:tcPr>
            <w:tcW w:w="900" w:type="dxa"/>
            <w:tcBorders>
              <w:top w:val="nil"/>
              <w:left w:val="nil"/>
              <w:bottom w:val="nil"/>
              <w:right w:val="nil"/>
            </w:tcBorders>
            <w:shd w:val="clear" w:color="auto" w:fill="auto"/>
            <w:noWrap/>
            <w:vAlign w:val="bottom"/>
            <w:hideMark/>
          </w:tcPr>
          <w:p w14:paraId="46BBDAD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3.474</w:t>
            </w:r>
          </w:p>
        </w:tc>
        <w:tc>
          <w:tcPr>
            <w:tcW w:w="810" w:type="dxa"/>
            <w:tcBorders>
              <w:top w:val="nil"/>
              <w:left w:val="nil"/>
              <w:bottom w:val="nil"/>
              <w:right w:val="nil"/>
            </w:tcBorders>
            <w:shd w:val="clear" w:color="auto" w:fill="auto"/>
            <w:noWrap/>
            <w:vAlign w:val="bottom"/>
            <w:hideMark/>
          </w:tcPr>
          <w:p w14:paraId="2FC87880" w14:textId="77777777" w:rsidR="00622073" w:rsidRPr="001C4B43" w:rsidRDefault="00622073" w:rsidP="00210A2F">
            <w:pPr>
              <w:spacing w:after="0" w:line="240" w:lineRule="auto"/>
              <w:jc w:val="right"/>
              <w:rPr>
                <w:rFonts w:eastAsia="Times New Roman"/>
                <w:color w:val="000000"/>
                <w:sz w:val="20"/>
                <w:szCs w:val="20"/>
              </w:rPr>
            </w:pPr>
          </w:p>
        </w:tc>
        <w:tc>
          <w:tcPr>
            <w:tcW w:w="720" w:type="dxa"/>
            <w:tcBorders>
              <w:top w:val="nil"/>
              <w:left w:val="nil"/>
              <w:bottom w:val="nil"/>
              <w:right w:val="nil"/>
            </w:tcBorders>
            <w:shd w:val="clear" w:color="auto" w:fill="auto"/>
            <w:noWrap/>
            <w:vAlign w:val="bottom"/>
            <w:hideMark/>
          </w:tcPr>
          <w:p w14:paraId="38C39806" w14:textId="77777777" w:rsidR="00622073" w:rsidRPr="001C4B43" w:rsidRDefault="00622073" w:rsidP="00210A2F">
            <w:pPr>
              <w:spacing w:after="0" w:line="240" w:lineRule="auto"/>
              <w:rPr>
                <w:rFonts w:eastAsia="Times New Roman"/>
                <w:sz w:val="20"/>
                <w:szCs w:val="20"/>
              </w:rPr>
            </w:pPr>
          </w:p>
        </w:tc>
        <w:tc>
          <w:tcPr>
            <w:tcW w:w="270" w:type="dxa"/>
            <w:tcBorders>
              <w:top w:val="nil"/>
              <w:left w:val="nil"/>
              <w:bottom w:val="nil"/>
              <w:right w:val="nil"/>
            </w:tcBorders>
            <w:shd w:val="clear" w:color="auto" w:fill="auto"/>
            <w:noWrap/>
            <w:vAlign w:val="bottom"/>
            <w:hideMark/>
          </w:tcPr>
          <w:p w14:paraId="42ABE9A2" w14:textId="77777777" w:rsidR="00622073" w:rsidRPr="001C4B43" w:rsidRDefault="00622073" w:rsidP="00210A2F">
            <w:pPr>
              <w:spacing w:after="0" w:line="240" w:lineRule="auto"/>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582EC25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722.819</w:t>
            </w:r>
          </w:p>
        </w:tc>
        <w:tc>
          <w:tcPr>
            <w:tcW w:w="747" w:type="dxa"/>
            <w:tcBorders>
              <w:top w:val="nil"/>
              <w:left w:val="nil"/>
              <w:bottom w:val="nil"/>
              <w:right w:val="nil"/>
            </w:tcBorders>
            <w:shd w:val="clear" w:color="auto" w:fill="auto"/>
            <w:noWrap/>
            <w:vAlign w:val="bottom"/>
            <w:hideMark/>
          </w:tcPr>
          <w:p w14:paraId="14E18EC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178</w:t>
            </w:r>
          </w:p>
        </w:tc>
        <w:tc>
          <w:tcPr>
            <w:tcW w:w="873" w:type="dxa"/>
            <w:tcBorders>
              <w:top w:val="nil"/>
              <w:left w:val="nil"/>
              <w:bottom w:val="nil"/>
              <w:right w:val="nil"/>
            </w:tcBorders>
            <w:shd w:val="clear" w:color="auto" w:fill="auto"/>
            <w:noWrap/>
            <w:vAlign w:val="bottom"/>
            <w:hideMark/>
          </w:tcPr>
          <w:p w14:paraId="2C2FD4C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4.061</w:t>
            </w:r>
          </w:p>
        </w:tc>
        <w:tc>
          <w:tcPr>
            <w:tcW w:w="810" w:type="dxa"/>
            <w:tcBorders>
              <w:top w:val="nil"/>
              <w:left w:val="nil"/>
              <w:bottom w:val="nil"/>
              <w:right w:val="nil"/>
            </w:tcBorders>
            <w:shd w:val="clear" w:color="auto" w:fill="auto"/>
            <w:noWrap/>
            <w:vAlign w:val="bottom"/>
            <w:hideMark/>
          </w:tcPr>
          <w:p w14:paraId="420246EF" w14:textId="77777777" w:rsidR="00622073" w:rsidRPr="001C4B43" w:rsidRDefault="00622073" w:rsidP="00210A2F">
            <w:pPr>
              <w:spacing w:after="0" w:line="240" w:lineRule="auto"/>
              <w:jc w:val="right"/>
              <w:rPr>
                <w:rFonts w:eastAsia="Times New Roman"/>
                <w:color w:val="000000"/>
                <w:sz w:val="20"/>
                <w:szCs w:val="20"/>
              </w:rPr>
            </w:pPr>
          </w:p>
        </w:tc>
        <w:tc>
          <w:tcPr>
            <w:tcW w:w="723" w:type="dxa"/>
            <w:tcBorders>
              <w:top w:val="nil"/>
              <w:left w:val="nil"/>
              <w:bottom w:val="nil"/>
              <w:right w:val="nil"/>
            </w:tcBorders>
            <w:shd w:val="clear" w:color="auto" w:fill="auto"/>
            <w:noWrap/>
            <w:vAlign w:val="bottom"/>
            <w:hideMark/>
          </w:tcPr>
          <w:p w14:paraId="6C680F98" w14:textId="77777777" w:rsidR="00622073" w:rsidRPr="001C4B43" w:rsidRDefault="00622073" w:rsidP="00210A2F">
            <w:pPr>
              <w:spacing w:after="0" w:line="240" w:lineRule="auto"/>
              <w:rPr>
                <w:rFonts w:eastAsia="Times New Roman"/>
                <w:sz w:val="20"/>
                <w:szCs w:val="20"/>
              </w:rPr>
            </w:pPr>
          </w:p>
        </w:tc>
      </w:tr>
      <w:tr w:rsidR="00622073" w:rsidRPr="001C4B43" w14:paraId="18D2B2E1" w14:textId="77777777" w:rsidTr="00EC2AF9">
        <w:trPr>
          <w:trHeight w:val="320"/>
          <w:jc w:val="center"/>
        </w:trPr>
        <w:tc>
          <w:tcPr>
            <w:tcW w:w="1530" w:type="dxa"/>
            <w:tcBorders>
              <w:top w:val="nil"/>
              <w:left w:val="nil"/>
              <w:bottom w:val="nil"/>
              <w:right w:val="nil"/>
            </w:tcBorders>
            <w:shd w:val="clear" w:color="auto" w:fill="auto"/>
            <w:noWrap/>
            <w:vAlign w:val="bottom"/>
            <w:hideMark/>
          </w:tcPr>
          <w:p w14:paraId="67535FA7"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Total</w:t>
            </w:r>
          </w:p>
        </w:tc>
        <w:tc>
          <w:tcPr>
            <w:tcW w:w="1080" w:type="dxa"/>
            <w:tcBorders>
              <w:top w:val="nil"/>
              <w:left w:val="nil"/>
              <w:bottom w:val="nil"/>
              <w:right w:val="nil"/>
            </w:tcBorders>
            <w:shd w:val="clear" w:color="auto" w:fill="auto"/>
            <w:noWrap/>
            <w:vAlign w:val="bottom"/>
            <w:hideMark/>
          </w:tcPr>
          <w:p w14:paraId="04897E56"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11291.188</w:t>
            </w:r>
          </w:p>
        </w:tc>
        <w:tc>
          <w:tcPr>
            <w:tcW w:w="630" w:type="dxa"/>
            <w:tcBorders>
              <w:top w:val="nil"/>
              <w:left w:val="nil"/>
              <w:bottom w:val="nil"/>
              <w:right w:val="nil"/>
            </w:tcBorders>
            <w:shd w:val="clear" w:color="auto" w:fill="auto"/>
            <w:noWrap/>
            <w:vAlign w:val="bottom"/>
            <w:hideMark/>
          </w:tcPr>
          <w:p w14:paraId="29C0559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187</w:t>
            </w:r>
          </w:p>
        </w:tc>
        <w:tc>
          <w:tcPr>
            <w:tcW w:w="900" w:type="dxa"/>
            <w:tcBorders>
              <w:top w:val="nil"/>
              <w:left w:val="nil"/>
              <w:bottom w:val="nil"/>
              <w:right w:val="nil"/>
            </w:tcBorders>
            <w:shd w:val="clear" w:color="auto" w:fill="auto"/>
            <w:noWrap/>
            <w:vAlign w:val="bottom"/>
            <w:hideMark/>
          </w:tcPr>
          <w:p w14:paraId="52A0BCCD" w14:textId="77777777" w:rsidR="00622073" w:rsidRPr="001C4B43" w:rsidRDefault="00622073" w:rsidP="00210A2F">
            <w:pPr>
              <w:spacing w:after="0" w:line="240" w:lineRule="auto"/>
              <w:jc w:val="right"/>
              <w:rPr>
                <w:rFonts w:eastAsia="Times New Roman"/>
                <w:color w:val="000000"/>
                <w:sz w:val="20"/>
                <w:szCs w:val="20"/>
              </w:rPr>
            </w:pPr>
          </w:p>
        </w:tc>
        <w:tc>
          <w:tcPr>
            <w:tcW w:w="810" w:type="dxa"/>
            <w:tcBorders>
              <w:top w:val="nil"/>
              <w:left w:val="nil"/>
              <w:bottom w:val="nil"/>
              <w:right w:val="nil"/>
            </w:tcBorders>
            <w:shd w:val="clear" w:color="auto" w:fill="auto"/>
            <w:noWrap/>
            <w:vAlign w:val="bottom"/>
            <w:hideMark/>
          </w:tcPr>
          <w:p w14:paraId="7B77E5BA" w14:textId="77777777" w:rsidR="00622073" w:rsidRPr="001C4B43" w:rsidRDefault="00622073" w:rsidP="00210A2F">
            <w:pPr>
              <w:spacing w:after="0" w:line="240" w:lineRule="auto"/>
              <w:rPr>
                <w:rFonts w:eastAsia="Times New Roman"/>
                <w:sz w:val="20"/>
                <w:szCs w:val="20"/>
              </w:rPr>
            </w:pPr>
          </w:p>
        </w:tc>
        <w:tc>
          <w:tcPr>
            <w:tcW w:w="720" w:type="dxa"/>
            <w:tcBorders>
              <w:top w:val="nil"/>
              <w:left w:val="nil"/>
              <w:bottom w:val="nil"/>
              <w:right w:val="nil"/>
            </w:tcBorders>
            <w:shd w:val="clear" w:color="auto" w:fill="auto"/>
            <w:noWrap/>
            <w:vAlign w:val="bottom"/>
            <w:hideMark/>
          </w:tcPr>
          <w:p w14:paraId="41B507EE" w14:textId="77777777" w:rsidR="00622073" w:rsidRPr="001C4B43" w:rsidRDefault="00622073" w:rsidP="00210A2F">
            <w:pPr>
              <w:spacing w:after="0" w:line="240" w:lineRule="auto"/>
              <w:rPr>
                <w:rFonts w:eastAsia="Times New Roman"/>
                <w:sz w:val="20"/>
                <w:szCs w:val="20"/>
              </w:rPr>
            </w:pPr>
          </w:p>
        </w:tc>
        <w:tc>
          <w:tcPr>
            <w:tcW w:w="270" w:type="dxa"/>
            <w:tcBorders>
              <w:top w:val="nil"/>
              <w:left w:val="nil"/>
              <w:bottom w:val="nil"/>
              <w:right w:val="nil"/>
            </w:tcBorders>
            <w:shd w:val="clear" w:color="auto" w:fill="auto"/>
            <w:noWrap/>
            <w:vAlign w:val="bottom"/>
            <w:hideMark/>
          </w:tcPr>
          <w:p w14:paraId="58FE1CF0" w14:textId="77777777" w:rsidR="00622073" w:rsidRPr="001C4B43" w:rsidRDefault="00622073" w:rsidP="00210A2F">
            <w:pPr>
              <w:spacing w:after="0" w:line="240" w:lineRule="auto"/>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27A8F71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7344.313</w:t>
            </w:r>
          </w:p>
        </w:tc>
        <w:tc>
          <w:tcPr>
            <w:tcW w:w="747" w:type="dxa"/>
            <w:tcBorders>
              <w:top w:val="nil"/>
              <w:left w:val="nil"/>
              <w:bottom w:val="nil"/>
              <w:right w:val="nil"/>
            </w:tcBorders>
            <w:shd w:val="clear" w:color="auto" w:fill="auto"/>
            <w:noWrap/>
            <w:vAlign w:val="bottom"/>
            <w:hideMark/>
          </w:tcPr>
          <w:p w14:paraId="181CB16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181</w:t>
            </w:r>
          </w:p>
        </w:tc>
        <w:tc>
          <w:tcPr>
            <w:tcW w:w="873" w:type="dxa"/>
            <w:tcBorders>
              <w:top w:val="nil"/>
              <w:left w:val="nil"/>
              <w:bottom w:val="nil"/>
              <w:right w:val="nil"/>
            </w:tcBorders>
            <w:shd w:val="clear" w:color="auto" w:fill="auto"/>
            <w:noWrap/>
            <w:vAlign w:val="bottom"/>
            <w:hideMark/>
          </w:tcPr>
          <w:p w14:paraId="1FCFB503" w14:textId="77777777" w:rsidR="00622073" w:rsidRPr="001C4B43" w:rsidRDefault="00622073" w:rsidP="00210A2F">
            <w:pPr>
              <w:spacing w:after="0" w:line="240" w:lineRule="auto"/>
              <w:jc w:val="right"/>
              <w:rPr>
                <w:rFonts w:eastAsia="Times New Roman"/>
                <w:color w:val="000000"/>
                <w:sz w:val="20"/>
                <w:szCs w:val="20"/>
              </w:rPr>
            </w:pPr>
          </w:p>
        </w:tc>
        <w:tc>
          <w:tcPr>
            <w:tcW w:w="810" w:type="dxa"/>
            <w:tcBorders>
              <w:top w:val="nil"/>
              <w:left w:val="nil"/>
              <w:bottom w:val="nil"/>
              <w:right w:val="nil"/>
            </w:tcBorders>
            <w:shd w:val="clear" w:color="auto" w:fill="auto"/>
            <w:noWrap/>
            <w:vAlign w:val="bottom"/>
            <w:hideMark/>
          </w:tcPr>
          <w:p w14:paraId="7E5FE4B7" w14:textId="77777777" w:rsidR="00622073" w:rsidRPr="001C4B43" w:rsidRDefault="00622073" w:rsidP="00210A2F">
            <w:pPr>
              <w:spacing w:after="0" w:line="240" w:lineRule="auto"/>
              <w:rPr>
                <w:rFonts w:eastAsia="Times New Roman"/>
                <w:sz w:val="20"/>
                <w:szCs w:val="20"/>
              </w:rPr>
            </w:pPr>
          </w:p>
        </w:tc>
        <w:tc>
          <w:tcPr>
            <w:tcW w:w="723" w:type="dxa"/>
            <w:tcBorders>
              <w:top w:val="nil"/>
              <w:left w:val="nil"/>
              <w:bottom w:val="nil"/>
              <w:right w:val="nil"/>
            </w:tcBorders>
            <w:shd w:val="clear" w:color="auto" w:fill="auto"/>
            <w:noWrap/>
            <w:vAlign w:val="bottom"/>
            <w:hideMark/>
          </w:tcPr>
          <w:p w14:paraId="3FD63C43" w14:textId="77777777" w:rsidR="00622073" w:rsidRPr="001C4B43" w:rsidRDefault="00622073" w:rsidP="00210A2F">
            <w:pPr>
              <w:spacing w:after="0" w:line="240" w:lineRule="auto"/>
              <w:rPr>
                <w:rFonts w:eastAsia="Times New Roman"/>
                <w:sz w:val="20"/>
                <w:szCs w:val="20"/>
              </w:rPr>
            </w:pPr>
          </w:p>
        </w:tc>
      </w:tr>
      <w:tr w:rsidR="00622073" w:rsidRPr="001C4B43" w14:paraId="231B7491" w14:textId="77777777" w:rsidTr="00EC2AF9">
        <w:trPr>
          <w:trHeight w:val="320"/>
          <w:jc w:val="center"/>
        </w:trPr>
        <w:tc>
          <w:tcPr>
            <w:tcW w:w="1530" w:type="dxa"/>
            <w:tcBorders>
              <w:top w:val="nil"/>
              <w:left w:val="nil"/>
              <w:bottom w:val="single" w:sz="4" w:space="0" w:color="auto"/>
              <w:right w:val="nil"/>
            </w:tcBorders>
            <w:shd w:val="clear" w:color="auto" w:fill="auto"/>
            <w:noWrap/>
            <w:vAlign w:val="bottom"/>
            <w:hideMark/>
          </w:tcPr>
          <w:p w14:paraId="662521BA"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Corrected Total</w:t>
            </w:r>
          </w:p>
        </w:tc>
        <w:tc>
          <w:tcPr>
            <w:tcW w:w="1080" w:type="dxa"/>
            <w:tcBorders>
              <w:top w:val="nil"/>
              <w:left w:val="nil"/>
              <w:bottom w:val="single" w:sz="4" w:space="0" w:color="auto"/>
              <w:right w:val="nil"/>
            </w:tcBorders>
            <w:shd w:val="clear" w:color="auto" w:fill="auto"/>
            <w:noWrap/>
            <w:vAlign w:val="bottom"/>
            <w:hideMark/>
          </w:tcPr>
          <w:p w14:paraId="398BBB0E"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746.171</w:t>
            </w:r>
          </w:p>
        </w:tc>
        <w:tc>
          <w:tcPr>
            <w:tcW w:w="630" w:type="dxa"/>
            <w:tcBorders>
              <w:top w:val="nil"/>
              <w:left w:val="nil"/>
              <w:bottom w:val="single" w:sz="4" w:space="0" w:color="auto"/>
              <w:right w:val="nil"/>
            </w:tcBorders>
            <w:shd w:val="clear" w:color="auto" w:fill="auto"/>
            <w:noWrap/>
            <w:vAlign w:val="bottom"/>
            <w:hideMark/>
          </w:tcPr>
          <w:p w14:paraId="4093E3C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186</w:t>
            </w:r>
          </w:p>
        </w:tc>
        <w:tc>
          <w:tcPr>
            <w:tcW w:w="900" w:type="dxa"/>
            <w:tcBorders>
              <w:top w:val="nil"/>
              <w:left w:val="nil"/>
              <w:bottom w:val="single" w:sz="4" w:space="0" w:color="auto"/>
              <w:right w:val="nil"/>
            </w:tcBorders>
            <w:shd w:val="clear" w:color="auto" w:fill="auto"/>
            <w:noWrap/>
            <w:vAlign w:val="bottom"/>
            <w:hideMark/>
          </w:tcPr>
          <w:p w14:paraId="0496EF8A"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14:paraId="2D704039"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720" w:type="dxa"/>
            <w:tcBorders>
              <w:top w:val="nil"/>
              <w:left w:val="nil"/>
              <w:bottom w:val="single" w:sz="4" w:space="0" w:color="auto"/>
              <w:right w:val="nil"/>
            </w:tcBorders>
            <w:shd w:val="clear" w:color="auto" w:fill="auto"/>
            <w:noWrap/>
            <w:vAlign w:val="bottom"/>
            <w:hideMark/>
          </w:tcPr>
          <w:p w14:paraId="465CA24C"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270" w:type="dxa"/>
            <w:tcBorders>
              <w:top w:val="nil"/>
              <w:left w:val="nil"/>
              <w:bottom w:val="single" w:sz="4" w:space="0" w:color="auto"/>
              <w:right w:val="nil"/>
            </w:tcBorders>
            <w:shd w:val="clear" w:color="auto" w:fill="auto"/>
            <w:noWrap/>
            <w:vAlign w:val="bottom"/>
            <w:hideMark/>
          </w:tcPr>
          <w:p w14:paraId="6ACB2469"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990" w:type="dxa"/>
            <w:tcBorders>
              <w:top w:val="nil"/>
              <w:left w:val="nil"/>
              <w:bottom w:val="single" w:sz="4" w:space="0" w:color="auto"/>
              <w:right w:val="nil"/>
            </w:tcBorders>
            <w:shd w:val="clear" w:color="auto" w:fill="auto"/>
            <w:noWrap/>
            <w:vAlign w:val="bottom"/>
            <w:hideMark/>
          </w:tcPr>
          <w:p w14:paraId="0E40B21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891.16</w:t>
            </w:r>
          </w:p>
        </w:tc>
        <w:tc>
          <w:tcPr>
            <w:tcW w:w="747" w:type="dxa"/>
            <w:tcBorders>
              <w:top w:val="nil"/>
              <w:left w:val="nil"/>
              <w:bottom w:val="single" w:sz="4" w:space="0" w:color="auto"/>
              <w:right w:val="nil"/>
            </w:tcBorders>
            <w:shd w:val="clear" w:color="auto" w:fill="auto"/>
            <w:noWrap/>
            <w:vAlign w:val="bottom"/>
            <w:hideMark/>
          </w:tcPr>
          <w:p w14:paraId="62FC6C5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180</w:t>
            </w:r>
          </w:p>
        </w:tc>
        <w:tc>
          <w:tcPr>
            <w:tcW w:w="873" w:type="dxa"/>
            <w:tcBorders>
              <w:top w:val="nil"/>
              <w:left w:val="nil"/>
              <w:bottom w:val="single" w:sz="4" w:space="0" w:color="auto"/>
              <w:right w:val="nil"/>
            </w:tcBorders>
            <w:shd w:val="clear" w:color="auto" w:fill="auto"/>
            <w:noWrap/>
            <w:vAlign w:val="bottom"/>
            <w:hideMark/>
          </w:tcPr>
          <w:p w14:paraId="08D49BCD"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14:paraId="5F69AD4F"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723" w:type="dxa"/>
            <w:tcBorders>
              <w:top w:val="nil"/>
              <w:left w:val="nil"/>
              <w:bottom w:val="single" w:sz="4" w:space="0" w:color="auto"/>
              <w:right w:val="nil"/>
            </w:tcBorders>
            <w:shd w:val="clear" w:color="auto" w:fill="auto"/>
            <w:noWrap/>
            <w:vAlign w:val="bottom"/>
            <w:hideMark/>
          </w:tcPr>
          <w:p w14:paraId="742AA57C"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r>
    </w:tbl>
    <w:p w14:paraId="6F53B584" w14:textId="77777777" w:rsidR="00622073" w:rsidRPr="001C4B43" w:rsidRDefault="00622073" w:rsidP="00622073">
      <w:pPr>
        <w:spacing w:after="0" w:line="240" w:lineRule="auto"/>
        <w:ind w:left="-1260"/>
        <w:rPr>
          <w:rFonts w:eastAsia="Times New Roman"/>
        </w:rPr>
      </w:pPr>
    </w:p>
    <w:p w14:paraId="1145550A" w14:textId="00AAEDC7" w:rsidR="00622073" w:rsidRPr="001C4B43" w:rsidRDefault="00622073" w:rsidP="00622073">
      <w:pPr>
        <w:pStyle w:val="TableTitle"/>
        <w:rPr>
          <w:noProof/>
        </w:rPr>
      </w:pPr>
      <w:bookmarkStart w:id="88" w:name="_Toc102312293"/>
      <w:r w:rsidRPr="001C4B43">
        <w:rPr>
          <w:noProof/>
        </w:rPr>
        <w:t xml:space="preserve">ANCOVA Results </w:t>
      </w:r>
      <w:r w:rsidR="00FD33AE">
        <w:rPr>
          <w:noProof/>
        </w:rPr>
        <w:t>2 i</w:t>
      </w:r>
      <w:r w:rsidRPr="001C4B43">
        <w:rPr>
          <w:noProof/>
        </w:rPr>
        <w:t>n Study 1B</w:t>
      </w:r>
      <w:r w:rsidR="00FD33AE">
        <w:rPr>
          <w:noProof/>
        </w:rPr>
        <w:t xml:space="preserve"> (Essay 1)</w:t>
      </w:r>
      <w:bookmarkEnd w:id="88"/>
    </w:p>
    <w:tbl>
      <w:tblPr>
        <w:tblW w:w="10170" w:type="dxa"/>
        <w:jc w:val="center"/>
        <w:tblLayout w:type="fixed"/>
        <w:tblLook w:val="04A0" w:firstRow="1" w:lastRow="0" w:firstColumn="1" w:lastColumn="0" w:noHBand="0" w:noVBand="1"/>
      </w:tblPr>
      <w:tblGrid>
        <w:gridCol w:w="1530"/>
        <w:gridCol w:w="1080"/>
        <w:gridCol w:w="720"/>
        <w:gridCol w:w="900"/>
        <w:gridCol w:w="810"/>
        <w:gridCol w:w="782"/>
        <w:gridCol w:w="28"/>
        <w:gridCol w:w="242"/>
        <w:gridCol w:w="28"/>
        <w:gridCol w:w="990"/>
        <w:gridCol w:w="630"/>
        <w:gridCol w:w="900"/>
        <w:gridCol w:w="810"/>
        <w:gridCol w:w="696"/>
        <w:gridCol w:w="24"/>
      </w:tblGrid>
      <w:tr w:rsidR="00622073" w:rsidRPr="001C4B43" w14:paraId="27510AD2" w14:textId="77777777" w:rsidTr="00210A2F">
        <w:trPr>
          <w:gridAfter w:val="1"/>
          <w:wAfter w:w="24" w:type="dxa"/>
          <w:trHeight w:val="320"/>
          <w:jc w:val="center"/>
        </w:trPr>
        <w:tc>
          <w:tcPr>
            <w:tcW w:w="1530" w:type="dxa"/>
            <w:tcBorders>
              <w:top w:val="single" w:sz="4" w:space="0" w:color="auto"/>
              <w:left w:val="nil"/>
              <w:bottom w:val="nil"/>
              <w:right w:val="nil"/>
            </w:tcBorders>
            <w:shd w:val="clear" w:color="auto" w:fill="auto"/>
            <w:noWrap/>
            <w:vAlign w:val="center"/>
            <w:hideMark/>
          </w:tcPr>
          <w:p w14:paraId="38D91B5B" w14:textId="77777777" w:rsidR="00622073" w:rsidRPr="001C4B43" w:rsidRDefault="00622073" w:rsidP="00210A2F">
            <w:pPr>
              <w:spacing w:after="0" w:line="240" w:lineRule="auto"/>
              <w:jc w:val="center"/>
              <w:rPr>
                <w:rFonts w:eastAsia="Times New Roman"/>
                <w:color w:val="000000"/>
                <w:sz w:val="20"/>
                <w:szCs w:val="20"/>
              </w:rPr>
            </w:pPr>
          </w:p>
        </w:tc>
        <w:tc>
          <w:tcPr>
            <w:tcW w:w="4292" w:type="dxa"/>
            <w:gridSpan w:val="5"/>
            <w:tcBorders>
              <w:top w:val="single" w:sz="4" w:space="0" w:color="auto"/>
              <w:left w:val="nil"/>
              <w:bottom w:val="single" w:sz="4" w:space="0" w:color="auto"/>
              <w:right w:val="nil"/>
            </w:tcBorders>
            <w:shd w:val="clear" w:color="auto" w:fill="auto"/>
            <w:noWrap/>
            <w:vAlign w:val="center"/>
            <w:hideMark/>
          </w:tcPr>
          <w:p w14:paraId="7BFB4D3E"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Non-appearance-related Product</w:t>
            </w:r>
          </w:p>
        </w:tc>
        <w:tc>
          <w:tcPr>
            <w:tcW w:w="270" w:type="dxa"/>
            <w:gridSpan w:val="2"/>
            <w:tcBorders>
              <w:top w:val="single" w:sz="4" w:space="0" w:color="auto"/>
              <w:left w:val="nil"/>
              <w:bottom w:val="nil"/>
              <w:right w:val="nil"/>
            </w:tcBorders>
            <w:shd w:val="clear" w:color="auto" w:fill="auto"/>
            <w:noWrap/>
            <w:vAlign w:val="center"/>
            <w:hideMark/>
          </w:tcPr>
          <w:p w14:paraId="72CF45E5" w14:textId="77777777" w:rsidR="00622073" w:rsidRPr="001C4B43" w:rsidRDefault="00622073" w:rsidP="00210A2F">
            <w:pPr>
              <w:spacing w:after="0" w:line="240" w:lineRule="auto"/>
              <w:jc w:val="center"/>
              <w:rPr>
                <w:rFonts w:eastAsia="Times New Roman"/>
                <w:color w:val="000000"/>
                <w:sz w:val="20"/>
                <w:szCs w:val="20"/>
              </w:rPr>
            </w:pPr>
          </w:p>
        </w:tc>
        <w:tc>
          <w:tcPr>
            <w:tcW w:w="4054" w:type="dxa"/>
            <w:gridSpan w:val="6"/>
            <w:tcBorders>
              <w:top w:val="single" w:sz="4" w:space="0" w:color="auto"/>
              <w:left w:val="nil"/>
              <w:bottom w:val="single" w:sz="4" w:space="0" w:color="auto"/>
              <w:right w:val="nil"/>
            </w:tcBorders>
            <w:shd w:val="clear" w:color="auto" w:fill="auto"/>
            <w:noWrap/>
            <w:vAlign w:val="center"/>
            <w:hideMark/>
          </w:tcPr>
          <w:p w14:paraId="14B9647F"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Appearance-related</w:t>
            </w:r>
          </w:p>
        </w:tc>
      </w:tr>
      <w:tr w:rsidR="00622073" w:rsidRPr="001C4B43" w14:paraId="2A955B67" w14:textId="77777777" w:rsidTr="00210A2F">
        <w:trPr>
          <w:trHeight w:val="320"/>
          <w:jc w:val="center"/>
        </w:trPr>
        <w:tc>
          <w:tcPr>
            <w:tcW w:w="1530" w:type="dxa"/>
            <w:tcBorders>
              <w:top w:val="nil"/>
              <w:left w:val="nil"/>
              <w:bottom w:val="single" w:sz="4" w:space="0" w:color="auto"/>
              <w:right w:val="nil"/>
            </w:tcBorders>
            <w:shd w:val="clear" w:color="auto" w:fill="auto"/>
            <w:noWrap/>
            <w:vAlign w:val="center"/>
            <w:hideMark/>
          </w:tcPr>
          <w:p w14:paraId="6B18D3F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Source</w:t>
            </w:r>
          </w:p>
        </w:tc>
        <w:tc>
          <w:tcPr>
            <w:tcW w:w="1080" w:type="dxa"/>
            <w:tcBorders>
              <w:top w:val="nil"/>
              <w:left w:val="nil"/>
              <w:bottom w:val="single" w:sz="4" w:space="0" w:color="auto"/>
              <w:right w:val="nil"/>
            </w:tcBorders>
            <w:shd w:val="clear" w:color="auto" w:fill="auto"/>
            <w:noWrap/>
            <w:vAlign w:val="center"/>
            <w:hideMark/>
          </w:tcPr>
          <w:p w14:paraId="32893F2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720" w:type="dxa"/>
            <w:tcBorders>
              <w:top w:val="nil"/>
              <w:left w:val="nil"/>
              <w:bottom w:val="single" w:sz="4" w:space="0" w:color="auto"/>
              <w:right w:val="nil"/>
            </w:tcBorders>
            <w:shd w:val="clear" w:color="auto" w:fill="auto"/>
            <w:noWrap/>
            <w:vAlign w:val="center"/>
            <w:hideMark/>
          </w:tcPr>
          <w:p w14:paraId="564824C3"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900" w:type="dxa"/>
            <w:tcBorders>
              <w:top w:val="nil"/>
              <w:left w:val="nil"/>
              <w:bottom w:val="single" w:sz="4" w:space="0" w:color="auto"/>
              <w:right w:val="nil"/>
            </w:tcBorders>
            <w:shd w:val="clear" w:color="auto" w:fill="auto"/>
            <w:noWrap/>
            <w:vAlign w:val="center"/>
            <w:hideMark/>
          </w:tcPr>
          <w:p w14:paraId="28B7412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10" w:type="dxa"/>
            <w:tcBorders>
              <w:top w:val="nil"/>
              <w:left w:val="nil"/>
              <w:bottom w:val="single" w:sz="4" w:space="0" w:color="auto"/>
              <w:right w:val="nil"/>
            </w:tcBorders>
            <w:shd w:val="clear" w:color="auto" w:fill="auto"/>
            <w:noWrap/>
            <w:vAlign w:val="center"/>
            <w:hideMark/>
          </w:tcPr>
          <w:p w14:paraId="194A653C"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810" w:type="dxa"/>
            <w:gridSpan w:val="2"/>
            <w:tcBorders>
              <w:top w:val="nil"/>
              <w:left w:val="nil"/>
              <w:bottom w:val="single" w:sz="4" w:space="0" w:color="auto"/>
              <w:right w:val="nil"/>
            </w:tcBorders>
            <w:shd w:val="clear" w:color="auto" w:fill="auto"/>
            <w:noWrap/>
            <w:vAlign w:val="center"/>
            <w:hideMark/>
          </w:tcPr>
          <w:p w14:paraId="561A64E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Sig.</w:t>
            </w:r>
          </w:p>
        </w:tc>
        <w:tc>
          <w:tcPr>
            <w:tcW w:w="270" w:type="dxa"/>
            <w:gridSpan w:val="2"/>
            <w:tcBorders>
              <w:top w:val="nil"/>
              <w:left w:val="nil"/>
              <w:bottom w:val="single" w:sz="4" w:space="0" w:color="auto"/>
              <w:right w:val="nil"/>
            </w:tcBorders>
            <w:shd w:val="clear" w:color="auto" w:fill="auto"/>
            <w:noWrap/>
            <w:vAlign w:val="center"/>
            <w:hideMark/>
          </w:tcPr>
          <w:p w14:paraId="4D9D8493" w14:textId="77777777" w:rsidR="00622073" w:rsidRPr="001C4B43" w:rsidRDefault="00622073" w:rsidP="00210A2F">
            <w:pPr>
              <w:spacing w:after="0" w:line="240" w:lineRule="auto"/>
              <w:jc w:val="center"/>
              <w:rPr>
                <w:rFonts w:eastAsia="Times New Roman"/>
                <w:color w:val="000000"/>
                <w:sz w:val="20"/>
                <w:szCs w:val="20"/>
              </w:rPr>
            </w:pPr>
          </w:p>
        </w:tc>
        <w:tc>
          <w:tcPr>
            <w:tcW w:w="990" w:type="dxa"/>
            <w:tcBorders>
              <w:top w:val="nil"/>
              <w:left w:val="nil"/>
              <w:bottom w:val="single" w:sz="4" w:space="0" w:color="auto"/>
              <w:right w:val="nil"/>
            </w:tcBorders>
            <w:shd w:val="clear" w:color="auto" w:fill="auto"/>
            <w:noWrap/>
            <w:vAlign w:val="center"/>
            <w:hideMark/>
          </w:tcPr>
          <w:p w14:paraId="2EF3DE02"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SS</w:t>
            </w:r>
          </w:p>
        </w:tc>
        <w:tc>
          <w:tcPr>
            <w:tcW w:w="630" w:type="dxa"/>
            <w:tcBorders>
              <w:top w:val="nil"/>
              <w:left w:val="nil"/>
              <w:bottom w:val="single" w:sz="4" w:space="0" w:color="auto"/>
              <w:right w:val="nil"/>
            </w:tcBorders>
            <w:shd w:val="clear" w:color="auto" w:fill="auto"/>
            <w:noWrap/>
            <w:vAlign w:val="center"/>
            <w:hideMark/>
          </w:tcPr>
          <w:p w14:paraId="5C98CE1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df</w:t>
            </w:r>
          </w:p>
        </w:tc>
        <w:tc>
          <w:tcPr>
            <w:tcW w:w="900" w:type="dxa"/>
            <w:tcBorders>
              <w:top w:val="nil"/>
              <w:left w:val="nil"/>
              <w:bottom w:val="single" w:sz="4" w:space="0" w:color="auto"/>
              <w:right w:val="nil"/>
            </w:tcBorders>
            <w:shd w:val="clear" w:color="auto" w:fill="auto"/>
            <w:noWrap/>
            <w:vAlign w:val="center"/>
            <w:hideMark/>
          </w:tcPr>
          <w:p w14:paraId="6D2625C2"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MS</w:t>
            </w:r>
          </w:p>
        </w:tc>
        <w:tc>
          <w:tcPr>
            <w:tcW w:w="810" w:type="dxa"/>
            <w:tcBorders>
              <w:top w:val="nil"/>
              <w:left w:val="nil"/>
              <w:bottom w:val="single" w:sz="4" w:space="0" w:color="auto"/>
              <w:right w:val="nil"/>
            </w:tcBorders>
            <w:shd w:val="clear" w:color="auto" w:fill="auto"/>
            <w:noWrap/>
            <w:vAlign w:val="center"/>
            <w:hideMark/>
          </w:tcPr>
          <w:p w14:paraId="6B837D88"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F</w:t>
            </w:r>
          </w:p>
        </w:tc>
        <w:tc>
          <w:tcPr>
            <w:tcW w:w="720" w:type="dxa"/>
            <w:gridSpan w:val="2"/>
            <w:tcBorders>
              <w:top w:val="nil"/>
              <w:left w:val="nil"/>
              <w:bottom w:val="single" w:sz="4" w:space="0" w:color="auto"/>
              <w:right w:val="nil"/>
            </w:tcBorders>
            <w:shd w:val="clear" w:color="auto" w:fill="auto"/>
            <w:noWrap/>
            <w:vAlign w:val="center"/>
            <w:hideMark/>
          </w:tcPr>
          <w:p w14:paraId="2E73C69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Sig.</w:t>
            </w:r>
          </w:p>
        </w:tc>
      </w:tr>
      <w:tr w:rsidR="00622073" w:rsidRPr="001C4B43" w14:paraId="29E46EF1" w14:textId="77777777" w:rsidTr="00210A2F">
        <w:trPr>
          <w:trHeight w:val="320"/>
          <w:jc w:val="center"/>
        </w:trPr>
        <w:tc>
          <w:tcPr>
            <w:tcW w:w="1530" w:type="dxa"/>
            <w:tcBorders>
              <w:top w:val="nil"/>
              <w:left w:val="nil"/>
              <w:bottom w:val="nil"/>
              <w:right w:val="nil"/>
            </w:tcBorders>
            <w:shd w:val="clear" w:color="auto" w:fill="auto"/>
            <w:noWrap/>
            <w:vAlign w:val="bottom"/>
            <w:hideMark/>
          </w:tcPr>
          <w:p w14:paraId="3EE05722"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Overall Model</w:t>
            </w:r>
          </w:p>
        </w:tc>
        <w:tc>
          <w:tcPr>
            <w:tcW w:w="1080" w:type="dxa"/>
            <w:tcBorders>
              <w:top w:val="nil"/>
              <w:left w:val="nil"/>
              <w:bottom w:val="nil"/>
              <w:right w:val="nil"/>
            </w:tcBorders>
            <w:shd w:val="clear" w:color="auto" w:fill="auto"/>
            <w:noWrap/>
            <w:vAlign w:val="bottom"/>
            <w:hideMark/>
          </w:tcPr>
          <w:p w14:paraId="3F7B8F9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84.147</w:t>
            </w:r>
          </w:p>
        </w:tc>
        <w:tc>
          <w:tcPr>
            <w:tcW w:w="720" w:type="dxa"/>
            <w:tcBorders>
              <w:top w:val="nil"/>
              <w:left w:val="nil"/>
              <w:bottom w:val="nil"/>
              <w:right w:val="nil"/>
            </w:tcBorders>
            <w:shd w:val="clear" w:color="auto" w:fill="auto"/>
            <w:noWrap/>
            <w:vAlign w:val="bottom"/>
            <w:hideMark/>
          </w:tcPr>
          <w:p w14:paraId="02405E5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900" w:type="dxa"/>
            <w:tcBorders>
              <w:top w:val="nil"/>
              <w:left w:val="nil"/>
              <w:bottom w:val="nil"/>
              <w:right w:val="nil"/>
            </w:tcBorders>
            <w:shd w:val="clear" w:color="auto" w:fill="auto"/>
            <w:noWrap/>
            <w:vAlign w:val="bottom"/>
            <w:hideMark/>
          </w:tcPr>
          <w:p w14:paraId="7A6FD1D8"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42.073</w:t>
            </w:r>
          </w:p>
        </w:tc>
        <w:tc>
          <w:tcPr>
            <w:tcW w:w="810" w:type="dxa"/>
            <w:tcBorders>
              <w:top w:val="nil"/>
              <w:left w:val="nil"/>
              <w:bottom w:val="nil"/>
              <w:right w:val="nil"/>
            </w:tcBorders>
            <w:shd w:val="clear" w:color="auto" w:fill="auto"/>
            <w:noWrap/>
            <w:vAlign w:val="bottom"/>
            <w:hideMark/>
          </w:tcPr>
          <w:p w14:paraId="2ED24C0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10.847</w:t>
            </w:r>
          </w:p>
        </w:tc>
        <w:tc>
          <w:tcPr>
            <w:tcW w:w="810" w:type="dxa"/>
            <w:gridSpan w:val="2"/>
            <w:tcBorders>
              <w:top w:val="nil"/>
              <w:left w:val="nil"/>
              <w:bottom w:val="nil"/>
              <w:right w:val="nil"/>
            </w:tcBorders>
            <w:shd w:val="clear" w:color="auto" w:fill="auto"/>
            <w:noWrap/>
            <w:vAlign w:val="bottom"/>
            <w:hideMark/>
          </w:tcPr>
          <w:p w14:paraId="54BC4D96"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gridSpan w:val="2"/>
            <w:tcBorders>
              <w:top w:val="nil"/>
              <w:left w:val="nil"/>
              <w:bottom w:val="nil"/>
              <w:right w:val="nil"/>
            </w:tcBorders>
            <w:shd w:val="clear" w:color="auto" w:fill="auto"/>
            <w:noWrap/>
            <w:vAlign w:val="bottom"/>
            <w:hideMark/>
          </w:tcPr>
          <w:p w14:paraId="56F95C8A"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990" w:type="dxa"/>
            <w:tcBorders>
              <w:top w:val="nil"/>
              <w:left w:val="nil"/>
              <w:bottom w:val="nil"/>
              <w:right w:val="nil"/>
            </w:tcBorders>
            <w:shd w:val="clear" w:color="auto" w:fill="auto"/>
            <w:noWrap/>
            <w:vAlign w:val="bottom"/>
            <w:hideMark/>
          </w:tcPr>
          <w:p w14:paraId="37600D4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173.632</w:t>
            </w:r>
          </w:p>
        </w:tc>
        <w:tc>
          <w:tcPr>
            <w:tcW w:w="630" w:type="dxa"/>
            <w:tcBorders>
              <w:top w:val="nil"/>
              <w:left w:val="nil"/>
              <w:bottom w:val="nil"/>
              <w:right w:val="nil"/>
            </w:tcBorders>
            <w:shd w:val="clear" w:color="auto" w:fill="auto"/>
            <w:noWrap/>
            <w:vAlign w:val="bottom"/>
            <w:hideMark/>
          </w:tcPr>
          <w:p w14:paraId="7AEAFD6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w:t>
            </w:r>
          </w:p>
        </w:tc>
        <w:tc>
          <w:tcPr>
            <w:tcW w:w="900" w:type="dxa"/>
            <w:tcBorders>
              <w:top w:val="nil"/>
              <w:left w:val="nil"/>
              <w:bottom w:val="nil"/>
              <w:right w:val="nil"/>
            </w:tcBorders>
            <w:shd w:val="clear" w:color="auto" w:fill="auto"/>
            <w:noWrap/>
            <w:vAlign w:val="bottom"/>
            <w:hideMark/>
          </w:tcPr>
          <w:p w14:paraId="2408BF6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86.816</w:t>
            </w:r>
          </w:p>
        </w:tc>
        <w:tc>
          <w:tcPr>
            <w:tcW w:w="810" w:type="dxa"/>
            <w:tcBorders>
              <w:top w:val="nil"/>
              <w:left w:val="nil"/>
              <w:bottom w:val="nil"/>
              <w:right w:val="nil"/>
            </w:tcBorders>
            <w:shd w:val="clear" w:color="auto" w:fill="auto"/>
            <w:noWrap/>
            <w:vAlign w:val="bottom"/>
            <w:hideMark/>
          </w:tcPr>
          <w:p w14:paraId="7EA46C1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12.864</w:t>
            </w:r>
          </w:p>
        </w:tc>
        <w:tc>
          <w:tcPr>
            <w:tcW w:w="720" w:type="dxa"/>
            <w:gridSpan w:val="2"/>
            <w:tcBorders>
              <w:top w:val="nil"/>
              <w:left w:val="nil"/>
              <w:bottom w:val="nil"/>
              <w:right w:val="nil"/>
            </w:tcBorders>
            <w:shd w:val="clear" w:color="auto" w:fill="auto"/>
            <w:noWrap/>
            <w:vAlign w:val="bottom"/>
            <w:hideMark/>
          </w:tcPr>
          <w:p w14:paraId="04D2E69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622073" w:rsidRPr="001C4B43" w14:paraId="0B7FA382" w14:textId="77777777" w:rsidTr="00210A2F">
        <w:trPr>
          <w:trHeight w:val="320"/>
          <w:jc w:val="center"/>
        </w:trPr>
        <w:tc>
          <w:tcPr>
            <w:tcW w:w="1530" w:type="dxa"/>
            <w:tcBorders>
              <w:top w:val="nil"/>
              <w:left w:val="nil"/>
              <w:bottom w:val="nil"/>
              <w:right w:val="nil"/>
            </w:tcBorders>
            <w:shd w:val="clear" w:color="auto" w:fill="auto"/>
            <w:noWrap/>
            <w:vAlign w:val="bottom"/>
            <w:hideMark/>
          </w:tcPr>
          <w:p w14:paraId="3B80EFB7"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Intercept</w:t>
            </w:r>
          </w:p>
        </w:tc>
        <w:tc>
          <w:tcPr>
            <w:tcW w:w="1080" w:type="dxa"/>
            <w:tcBorders>
              <w:top w:val="nil"/>
              <w:left w:val="nil"/>
              <w:bottom w:val="nil"/>
              <w:right w:val="nil"/>
            </w:tcBorders>
            <w:shd w:val="clear" w:color="auto" w:fill="auto"/>
            <w:noWrap/>
            <w:vAlign w:val="bottom"/>
            <w:hideMark/>
          </w:tcPr>
          <w:p w14:paraId="5C7902FD"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151.614</w:t>
            </w:r>
          </w:p>
        </w:tc>
        <w:tc>
          <w:tcPr>
            <w:tcW w:w="720" w:type="dxa"/>
            <w:tcBorders>
              <w:top w:val="nil"/>
              <w:left w:val="nil"/>
              <w:bottom w:val="nil"/>
              <w:right w:val="nil"/>
            </w:tcBorders>
            <w:shd w:val="clear" w:color="auto" w:fill="auto"/>
            <w:noWrap/>
            <w:vAlign w:val="bottom"/>
            <w:hideMark/>
          </w:tcPr>
          <w:p w14:paraId="2974970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78D1B4D6"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151.614</w:t>
            </w:r>
          </w:p>
        </w:tc>
        <w:tc>
          <w:tcPr>
            <w:tcW w:w="810" w:type="dxa"/>
            <w:tcBorders>
              <w:top w:val="nil"/>
              <w:left w:val="nil"/>
              <w:bottom w:val="nil"/>
              <w:right w:val="nil"/>
            </w:tcBorders>
            <w:shd w:val="clear" w:color="auto" w:fill="auto"/>
            <w:noWrap/>
            <w:vAlign w:val="bottom"/>
            <w:hideMark/>
          </w:tcPr>
          <w:p w14:paraId="20136DC8"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39.086</w:t>
            </w:r>
          </w:p>
        </w:tc>
        <w:tc>
          <w:tcPr>
            <w:tcW w:w="810" w:type="dxa"/>
            <w:gridSpan w:val="2"/>
            <w:tcBorders>
              <w:top w:val="nil"/>
              <w:left w:val="nil"/>
              <w:bottom w:val="nil"/>
              <w:right w:val="nil"/>
            </w:tcBorders>
            <w:shd w:val="clear" w:color="auto" w:fill="auto"/>
            <w:noWrap/>
            <w:vAlign w:val="bottom"/>
            <w:hideMark/>
          </w:tcPr>
          <w:p w14:paraId="246744D6"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gridSpan w:val="2"/>
            <w:tcBorders>
              <w:top w:val="nil"/>
              <w:left w:val="nil"/>
              <w:bottom w:val="nil"/>
              <w:right w:val="nil"/>
            </w:tcBorders>
            <w:shd w:val="clear" w:color="auto" w:fill="auto"/>
            <w:noWrap/>
            <w:vAlign w:val="bottom"/>
            <w:hideMark/>
          </w:tcPr>
          <w:p w14:paraId="28C87B8B"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2E38470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2.018</w:t>
            </w:r>
          </w:p>
        </w:tc>
        <w:tc>
          <w:tcPr>
            <w:tcW w:w="630" w:type="dxa"/>
            <w:tcBorders>
              <w:top w:val="nil"/>
              <w:left w:val="nil"/>
              <w:bottom w:val="nil"/>
              <w:right w:val="nil"/>
            </w:tcBorders>
            <w:shd w:val="clear" w:color="auto" w:fill="auto"/>
            <w:noWrap/>
            <w:vAlign w:val="bottom"/>
            <w:hideMark/>
          </w:tcPr>
          <w:p w14:paraId="4008E47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30310FFB"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2.018</w:t>
            </w:r>
          </w:p>
        </w:tc>
        <w:tc>
          <w:tcPr>
            <w:tcW w:w="810" w:type="dxa"/>
            <w:tcBorders>
              <w:top w:val="nil"/>
              <w:left w:val="nil"/>
              <w:bottom w:val="nil"/>
              <w:right w:val="nil"/>
            </w:tcBorders>
            <w:shd w:val="clear" w:color="auto" w:fill="auto"/>
            <w:noWrap/>
            <w:vAlign w:val="bottom"/>
            <w:hideMark/>
          </w:tcPr>
          <w:p w14:paraId="653EE1D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0.299</w:t>
            </w:r>
          </w:p>
        </w:tc>
        <w:tc>
          <w:tcPr>
            <w:tcW w:w="720" w:type="dxa"/>
            <w:gridSpan w:val="2"/>
            <w:tcBorders>
              <w:top w:val="nil"/>
              <w:left w:val="nil"/>
              <w:bottom w:val="nil"/>
              <w:right w:val="nil"/>
            </w:tcBorders>
            <w:shd w:val="clear" w:color="auto" w:fill="auto"/>
            <w:noWrap/>
            <w:vAlign w:val="bottom"/>
            <w:hideMark/>
          </w:tcPr>
          <w:p w14:paraId="386B67F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0.585</w:t>
            </w:r>
          </w:p>
        </w:tc>
      </w:tr>
      <w:tr w:rsidR="00622073" w:rsidRPr="001C4B43" w14:paraId="7D182D1F" w14:textId="77777777" w:rsidTr="00210A2F">
        <w:trPr>
          <w:trHeight w:val="320"/>
          <w:jc w:val="center"/>
        </w:trPr>
        <w:tc>
          <w:tcPr>
            <w:tcW w:w="1530" w:type="dxa"/>
            <w:tcBorders>
              <w:top w:val="nil"/>
              <w:left w:val="nil"/>
              <w:bottom w:val="nil"/>
              <w:right w:val="nil"/>
            </w:tcBorders>
            <w:shd w:val="clear" w:color="auto" w:fill="auto"/>
            <w:noWrap/>
            <w:vAlign w:val="center"/>
            <w:hideMark/>
          </w:tcPr>
          <w:p w14:paraId="3AB0579E"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Attractiveness</w:t>
            </w:r>
          </w:p>
        </w:tc>
        <w:tc>
          <w:tcPr>
            <w:tcW w:w="1080" w:type="dxa"/>
            <w:tcBorders>
              <w:top w:val="nil"/>
              <w:left w:val="nil"/>
              <w:bottom w:val="nil"/>
              <w:right w:val="nil"/>
            </w:tcBorders>
            <w:shd w:val="clear" w:color="auto" w:fill="auto"/>
            <w:noWrap/>
            <w:vAlign w:val="bottom"/>
            <w:hideMark/>
          </w:tcPr>
          <w:p w14:paraId="1A1E146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80.051</w:t>
            </w:r>
          </w:p>
        </w:tc>
        <w:tc>
          <w:tcPr>
            <w:tcW w:w="720" w:type="dxa"/>
            <w:tcBorders>
              <w:top w:val="nil"/>
              <w:left w:val="nil"/>
              <w:bottom w:val="nil"/>
              <w:right w:val="nil"/>
            </w:tcBorders>
            <w:shd w:val="clear" w:color="auto" w:fill="auto"/>
            <w:noWrap/>
            <w:vAlign w:val="bottom"/>
            <w:hideMark/>
          </w:tcPr>
          <w:p w14:paraId="0F0087C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2264F1F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80.051</w:t>
            </w:r>
          </w:p>
        </w:tc>
        <w:tc>
          <w:tcPr>
            <w:tcW w:w="810" w:type="dxa"/>
            <w:tcBorders>
              <w:top w:val="nil"/>
              <w:left w:val="nil"/>
              <w:bottom w:val="nil"/>
              <w:right w:val="nil"/>
            </w:tcBorders>
            <w:shd w:val="clear" w:color="auto" w:fill="auto"/>
            <w:noWrap/>
            <w:vAlign w:val="bottom"/>
            <w:hideMark/>
          </w:tcPr>
          <w:p w14:paraId="15A49948"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20.637</w:t>
            </w:r>
          </w:p>
        </w:tc>
        <w:tc>
          <w:tcPr>
            <w:tcW w:w="810" w:type="dxa"/>
            <w:gridSpan w:val="2"/>
            <w:tcBorders>
              <w:top w:val="nil"/>
              <w:left w:val="nil"/>
              <w:bottom w:val="nil"/>
              <w:right w:val="nil"/>
            </w:tcBorders>
            <w:shd w:val="clear" w:color="auto" w:fill="auto"/>
            <w:noWrap/>
            <w:vAlign w:val="bottom"/>
            <w:hideMark/>
          </w:tcPr>
          <w:p w14:paraId="66992A3B"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c>
          <w:tcPr>
            <w:tcW w:w="270" w:type="dxa"/>
            <w:gridSpan w:val="2"/>
            <w:tcBorders>
              <w:top w:val="nil"/>
              <w:left w:val="nil"/>
              <w:bottom w:val="nil"/>
              <w:right w:val="nil"/>
            </w:tcBorders>
            <w:shd w:val="clear" w:color="auto" w:fill="auto"/>
            <w:noWrap/>
            <w:vAlign w:val="bottom"/>
            <w:hideMark/>
          </w:tcPr>
          <w:p w14:paraId="1CF619CA"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284813A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142.328</w:t>
            </w:r>
          </w:p>
        </w:tc>
        <w:tc>
          <w:tcPr>
            <w:tcW w:w="630" w:type="dxa"/>
            <w:tcBorders>
              <w:top w:val="nil"/>
              <w:left w:val="nil"/>
              <w:bottom w:val="nil"/>
              <w:right w:val="nil"/>
            </w:tcBorders>
            <w:shd w:val="clear" w:color="auto" w:fill="auto"/>
            <w:noWrap/>
            <w:vAlign w:val="bottom"/>
            <w:hideMark/>
          </w:tcPr>
          <w:p w14:paraId="7025D8A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76F4B43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142.328</w:t>
            </w:r>
          </w:p>
        </w:tc>
        <w:tc>
          <w:tcPr>
            <w:tcW w:w="810" w:type="dxa"/>
            <w:tcBorders>
              <w:top w:val="nil"/>
              <w:left w:val="nil"/>
              <w:bottom w:val="nil"/>
              <w:right w:val="nil"/>
            </w:tcBorders>
            <w:shd w:val="clear" w:color="auto" w:fill="auto"/>
            <w:noWrap/>
            <w:vAlign w:val="bottom"/>
            <w:hideMark/>
          </w:tcPr>
          <w:p w14:paraId="24B180A9"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21.09</w:t>
            </w:r>
          </w:p>
        </w:tc>
        <w:tc>
          <w:tcPr>
            <w:tcW w:w="720" w:type="dxa"/>
            <w:gridSpan w:val="2"/>
            <w:tcBorders>
              <w:top w:val="nil"/>
              <w:left w:val="nil"/>
              <w:bottom w:val="nil"/>
              <w:right w:val="nil"/>
            </w:tcBorders>
            <w:shd w:val="clear" w:color="auto" w:fill="auto"/>
            <w:noWrap/>
            <w:vAlign w:val="bottom"/>
            <w:hideMark/>
          </w:tcPr>
          <w:p w14:paraId="48A1AA89"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&lt;.001</w:t>
            </w:r>
          </w:p>
        </w:tc>
      </w:tr>
      <w:tr w:rsidR="00622073" w:rsidRPr="001C4B43" w14:paraId="4D8D5A6D" w14:textId="77777777" w:rsidTr="00210A2F">
        <w:trPr>
          <w:trHeight w:val="320"/>
          <w:jc w:val="center"/>
        </w:trPr>
        <w:tc>
          <w:tcPr>
            <w:tcW w:w="1530" w:type="dxa"/>
            <w:tcBorders>
              <w:top w:val="nil"/>
              <w:left w:val="nil"/>
              <w:bottom w:val="nil"/>
              <w:right w:val="nil"/>
            </w:tcBorders>
            <w:shd w:val="clear" w:color="auto" w:fill="auto"/>
            <w:noWrap/>
            <w:vAlign w:val="center"/>
            <w:hideMark/>
          </w:tcPr>
          <w:p w14:paraId="2387F8EC"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Product Type</w:t>
            </w:r>
          </w:p>
        </w:tc>
        <w:tc>
          <w:tcPr>
            <w:tcW w:w="1080" w:type="dxa"/>
            <w:tcBorders>
              <w:top w:val="nil"/>
              <w:left w:val="nil"/>
              <w:bottom w:val="nil"/>
              <w:right w:val="nil"/>
            </w:tcBorders>
            <w:shd w:val="clear" w:color="auto" w:fill="auto"/>
            <w:noWrap/>
            <w:vAlign w:val="bottom"/>
            <w:hideMark/>
          </w:tcPr>
          <w:p w14:paraId="3265368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1.276</w:t>
            </w:r>
          </w:p>
        </w:tc>
        <w:tc>
          <w:tcPr>
            <w:tcW w:w="720" w:type="dxa"/>
            <w:tcBorders>
              <w:top w:val="nil"/>
              <w:left w:val="nil"/>
              <w:bottom w:val="nil"/>
              <w:right w:val="nil"/>
            </w:tcBorders>
            <w:shd w:val="clear" w:color="auto" w:fill="auto"/>
            <w:noWrap/>
            <w:vAlign w:val="bottom"/>
            <w:hideMark/>
          </w:tcPr>
          <w:p w14:paraId="6FEA7744"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10EE66D0"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1.276</w:t>
            </w:r>
          </w:p>
        </w:tc>
        <w:tc>
          <w:tcPr>
            <w:tcW w:w="810" w:type="dxa"/>
            <w:tcBorders>
              <w:top w:val="nil"/>
              <w:left w:val="nil"/>
              <w:bottom w:val="nil"/>
              <w:right w:val="nil"/>
            </w:tcBorders>
            <w:shd w:val="clear" w:color="auto" w:fill="auto"/>
            <w:noWrap/>
            <w:vAlign w:val="bottom"/>
            <w:hideMark/>
          </w:tcPr>
          <w:p w14:paraId="24EAFDD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0.329</w:t>
            </w:r>
          </w:p>
        </w:tc>
        <w:tc>
          <w:tcPr>
            <w:tcW w:w="810" w:type="dxa"/>
            <w:gridSpan w:val="2"/>
            <w:tcBorders>
              <w:top w:val="nil"/>
              <w:left w:val="nil"/>
              <w:bottom w:val="nil"/>
              <w:right w:val="nil"/>
            </w:tcBorders>
            <w:shd w:val="clear" w:color="auto" w:fill="auto"/>
            <w:noWrap/>
            <w:vAlign w:val="bottom"/>
            <w:hideMark/>
          </w:tcPr>
          <w:p w14:paraId="66184D5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0.567</w:t>
            </w:r>
          </w:p>
        </w:tc>
        <w:tc>
          <w:tcPr>
            <w:tcW w:w="270" w:type="dxa"/>
            <w:gridSpan w:val="2"/>
            <w:tcBorders>
              <w:top w:val="nil"/>
              <w:left w:val="nil"/>
              <w:bottom w:val="nil"/>
              <w:right w:val="nil"/>
            </w:tcBorders>
            <w:shd w:val="clear" w:color="auto" w:fill="auto"/>
            <w:noWrap/>
            <w:vAlign w:val="bottom"/>
            <w:hideMark/>
          </w:tcPr>
          <w:p w14:paraId="4D5BB33C" w14:textId="77777777" w:rsidR="00622073" w:rsidRPr="001C4B43" w:rsidRDefault="00622073" w:rsidP="00210A2F">
            <w:pPr>
              <w:spacing w:after="0" w:line="240" w:lineRule="auto"/>
              <w:jc w:val="right"/>
              <w:rPr>
                <w:rFonts w:eastAsia="Times New Roman"/>
                <w:color w:val="000000"/>
                <w:sz w:val="20"/>
                <w:szCs w:val="20"/>
              </w:rPr>
            </w:pPr>
          </w:p>
        </w:tc>
        <w:tc>
          <w:tcPr>
            <w:tcW w:w="990" w:type="dxa"/>
            <w:tcBorders>
              <w:top w:val="nil"/>
              <w:left w:val="nil"/>
              <w:bottom w:val="nil"/>
              <w:right w:val="nil"/>
            </w:tcBorders>
            <w:shd w:val="clear" w:color="auto" w:fill="auto"/>
            <w:noWrap/>
            <w:vAlign w:val="bottom"/>
            <w:hideMark/>
          </w:tcPr>
          <w:p w14:paraId="51F7DA3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66.753</w:t>
            </w:r>
          </w:p>
        </w:tc>
        <w:tc>
          <w:tcPr>
            <w:tcW w:w="630" w:type="dxa"/>
            <w:tcBorders>
              <w:top w:val="nil"/>
              <w:left w:val="nil"/>
              <w:bottom w:val="nil"/>
              <w:right w:val="nil"/>
            </w:tcBorders>
            <w:shd w:val="clear" w:color="auto" w:fill="auto"/>
            <w:noWrap/>
            <w:vAlign w:val="bottom"/>
            <w:hideMark/>
          </w:tcPr>
          <w:p w14:paraId="2C7B4C8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w:t>
            </w:r>
          </w:p>
        </w:tc>
        <w:tc>
          <w:tcPr>
            <w:tcW w:w="900" w:type="dxa"/>
            <w:tcBorders>
              <w:top w:val="nil"/>
              <w:left w:val="nil"/>
              <w:bottom w:val="nil"/>
              <w:right w:val="nil"/>
            </w:tcBorders>
            <w:shd w:val="clear" w:color="auto" w:fill="auto"/>
            <w:noWrap/>
            <w:vAlign w:val="bottom"/>
            <w:hideMark/>
          </w:tcPr>
          <w:p w14:paraId="11334A4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66.753</w:t>
            </w:r>
          </w:p>
        </w:tc>
        <w:tc>
          <w:tcPr>
            <w:tcW w:w="810" w:type="dxa"/>
            <w:tcBorders>
              <w:top w:val="nil"/>
              <w:left w:val="nil"/>
              <w:bottom w:val="nil"/>
              <w:right w:val="nil"/>
            </w:tcBorders>
            <w:shd w:val="clear" w:color="auto" w:fill="auto"/>
            <w:noWrap/>
            <w:vAlign w:val="bottom"/>
            <w:hideMark/>
          </w:tcPr>
          <w:p w14:paraId="77B670D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9.892</w:t>
            </w:r>
          </w:p>
        </w:tc>
        <w:tc>
          <w:tcPr>
            <w:tcW w:w="720" w:type="dxa"/>
            <w:gridSpan w:val="2"/>
            <w:tcBorders>
              <w:top w:val="nil"/>
              <w:left w:val="nil"/>
              <w:bottom w:val="nil"/>
              <w:right w:val="nil"/>
            </w:tcBorders>
            <w:shd w:val="clear" w:color="auto" w:fill="auto"/>
            <w:noWrap/>
            <w:vAlign w:val="bottom"/>
            <w:hideMark/>
          </w:tcPr>
          <w:p w14:paraId="2D13040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0.002</w:t>
            </w:r>
          </w:p>
        </w:tc>
      </w:tr>
      <w:tr w:rsidR="00622073" w:rsidRPr="001C4B43" w14:paraId="60BA5241" w14:textId="77777777" w:rsidTr="00210A2F">
        <w:trPr>
          <w:trHeight w:val="320"/>
          <w:jc w:val="center"/>
        </w:trPr>
        <w:tc>
          <w:tcPr>
            <w:tcW w:w="1530" w:type="dxa"/>
            <w:tcBorders>
              <w:top w:val="nil"/>
              <w:left w:val="nil"/>
              <w:bottom w:val="nil"/>
              <w:right w:val="nil"/>
            </w:tcBorders>
            <w:shd w:val="clear" w:color="auto" w:fill="auto"/>
            <w:noWrap/>
            <w:vAlign w:val="bottom"/>
            <w:hideMark/>
          </w:tcPr>
          <w:p w14:paraId="42D2ED0D"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Error</w:t>
            </w:r>
          </w:p>
        </w:tc>
        <w:tc>
          <w:tcPr>
            <w:tcW w:w="1080" w:type="dxa"/>
            <w:tcBorders>
              <w:top w:val="nil"/>
              <w:left w:val="nil"/>
              <w:bottom w:val="nil"/>
              <w:right w:val="nil"/>
            </w:tcBorders>
            <w:shd w:val="clear" w:color="auto" w:fill="auto"/>
            <w:noWrap/>
            <w:vAlign w:val="bottom"/>
            <w:hideMark/>
          </w:tcPr>
          <w:p w14:paraId="30DCE351"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713.731</w:t>
            </w:r>
          </w:p>
        </w:tc>
        <w:tc>
          <w:tcPr>
            <w:tcW w:w="720" w:type="dxa"/>
            <w:tcBorders>
              <w:top w:val="nil"/>
              <w:left w:val="nil"/>
              <w:bottom w:val="nil"/>
              <w:right w:val="nil"/>
            </w:tcBorders>
            <w:shd w:val="clear" w:color="auto" w:fill="auto"/>
            <w:noWrap/>
            <w:vAlign w:val="bottom"/>
            <w:hideMark/>
          </w:tcPr>
          <w:p w14:paraId="25095ADE"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184</w:t>
            </w:r>
          </w:p>
        </w:tc>
        <w:tc>
          <w:tcPr>
            <w:tcW w:w="900" w:type="dxa"/>
            <w:tcBorders>
              <w:top w:val="nil"/>
              <w:left w:val="nil"/>
              <w:bottom w:val="nil"/>
              <w:right w:val="nil"/>
            </w:tcBorders>
            <w:shd w:val="clear" w:color="auto" w:fill="auto"/>
            <w:noWrap/>
            <w:vAlign w:val="bottom"/>
            <w:hideMark/>
          </w:tcPr>
          <w:p w14:paraId="72EFB23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3.879</w:t>
            </w:r>
          </w:p>
        </w:tc>
        <w:tc>
          <w:tcPr>
            <w:tcW w:w="810" w:type="dxa"/>
            <w:tcBorders>
              <w:top w:val="nil"/>
              <w:left w:val="nil"/>
              <w:bottom w:val="nil"/>
              <w:right w:val="nil"/>
            </w:tcBorders>
            <w:shd w:val="clear" w:color="auto" w:fill="auto"/>
            <w:noWrap/>
            <w:vAlign w:val="bottom"/>
            <w:hideMark/>
          </w:tcPr>
          <w:p w14:paraId="7094D154" w14:textId="77777777" w:rsidR="00622073" w:rsidRPr="001C4B43" w:rsidRDefault="00622073" w:rsidP="00210A2F">
            <w:pPr>
              <w:spacing w:after="0" w:line="240" w:lineRule="auto"/>
              <w:jc w:val="right"/>
              <w:rPr>
                <w:rFonts w:eastAsia="Times New Roman"/>
                <w:color w:val="000000"/>
                <w:sz w:val="20"/>
                <w:szCs w:val="20"/>
              </w:rPr>
            </w:pPr>
          </w:p>
        </w:tc>
        <w:tc>
          <w:tcPr>
            <w:tcW w:w="810" w:type="dxa"/>
            <w:gridSpan w:val="2"/>
            <w:tcBorders>
              <w:top w:val="nil"/>
              <w:left w:val="nil"/>
              <w:bottom w:val="nil"/>
              <w:right w:val="nil"/>
            </w:tcBorders>
            <w:shd w:val="clear" w:color="auto" w:fill="auto"/>
            <w:noWrap/>
            <w:vAlign w:val="bottom"/>
            <w:hideMark/>
          </w:tcPr>
          <w:p w14:paraId="182F6C58" w14:textId="77777777" w:rsidR="00622073" w:rsidRPr="001C4B43" w:rsidRDefault="00622073" w:rsidP="00210A2F">
            <w:pPr>
              <w:spacing w:after="0" w:line="240" w:lineRule="auto"/>
              <w:rPr>
                <w:rFonts w:eastAsia="Times New Roman"/>
                <w:sz w:val="20"/>
                <w:szCs w:val="20"/>
              </w:rPr>
            </w:pPr>
          </w:p>
        </w:tc>
        <w:tc>
          <w:tcPr>
            <w:tcW w:w="270" w:type="dxa"/>
            <w:gridSpan w:val="2"/>
            <w:tcBorders>
              <w:top w:val="nil"/>
              <w:left w:val="nil"/>
              <w:bottom w:val="nil"/>
              <w:right w:val="nil"/>
            </w:tcBorders>
            <w:shd w:val="clear" w:color="auto" w:fill="auto"/>
            <w:noWrap/>
            <w:vAlign w:val="bottom"/>
            <w:hideMark/>
          </w:tcPr>
          <w:p w14:paraId="6E5C23F0" w14:textId="77777777" w:rsidR="00622073" w:rsidRPr="001C4B43" w:rsidRDefault="00622073" w:rsidP="00210A2F">
            <w:pPr>
              <w:spacing w:after="0" w:line="240" w:lineRule="auto"/>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5FDBA253"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1201.239</w:t>
            </w:r>
          </w:p>
        </w:tc>
        <w:tc>
          <w:tcPr>
            <w:tcW w:w="630" w:type="dxa"/>
            <w:tcBorders>
              <w:top w:val="nil"/>
              <w:left w:val="nil"/>
              <w:bottom w:val="nil"/>
              <w:right w:val="nil"/>
            </w:tcBorders>
            <w:shd w:val="clear" w:color="auto" w:fill="auto"/>
            <w:noWrap/>
            <w:vAlign w:val="bottom"/>
            <w:hideMark/>
          </w:tcPr>
          <w:p w14:paraId="07EF38F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178</w:t>
            </w:r>
          </w:p>
        </w:tc>
        <w:tc>
          <w:tcPr>
            <w:tcW w:w="900" w:type="dxa"/>
            <w:tcBorders>
              <w:top w:val="nil"/>
              <w:left w:val="nil"/>
              <w:bottom w:val="nil"/>
              <w:right w:val="nil"/>
            </w:tcBorders>
            <w:shd w:val="clear" w:color="auto" w:fill="auto"/>
            <w:noWrap/>
            <w:vAlign w:val="bottom"/>
            <w:hideMark/>
          </w:tcPr>
          <w:p w14:paraId="7F6974BB"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6.749</w:t>
            </w:r>
          </w:p>
        </w:tc>
        <w:tc>
          <w:tcPr>
            <w:tcW w:w="810" w:type="dxa"/>
            <w:tcBorders>
              <w:top w:val="nil"/>
              <w:left w:val="nil"/>
              <w:bottom w:val="nil"/>
              <w:right w:val="nil"/>
            </w:tcBorders>
            <w:shd w:val="clear" w:color="auto" w:fill="auto"/>
            <w:noWrap/>
            <w:vAlign w:val="bottom"/>
            <w:hideMark/>
          </w:tcPr>
          <w:p w14:paraId="0BB026B1" w14:textId="77777777" w:rsidR="00622073" w:rsidRPr="001C4B43" w:rsidRDefault="00622073" w:rsidP="00210A2F">
            <w:pPr>
              <w:spacing w:after="0" w:line="240" w:lineRule="auto"/>
              <w:jc w:val="right"/>
              <w:rPr>
                <w:rFonts w:eastAsia="Times New Roman"/>
                <w:color w:val="000000"/>
                <w:sz w:val="20"/>
                <w:szCs w:val="20"/>
              </w:rPr>
            </w:pPr>
          </w:p>
        </w:tc>
        <w:tc>
          <w:tcPr>
            <w:tcW w:w="720" w:type="dxa"/>
            <w:gridSpan w:val="2"/>
            <w:tcBorders>
              <w:top w:val="nil"/>
              <w:left w:val="nil"/>
              <w:bottom w:val="nil"/>
              <w:right w:val="nil"/>
            </w:tcBorders>
            <w:shd w:val="clear" w:color="auto" w:fill="auto"/>
            <w:noWrap/>
            <w:vAlign w:val="bottom"/>
            <w:hideMark/>
          </w:tcPr>
          <w:p w14:paraId="7FC91868" w14:textId="77777777" w:rsidR="00622073" w:rsidRPr="001C4B43" w:rsidRDefault="00622073" w:rsidP="00210A2F">
            <w:pPr>
              <w:spacing w:after="0" w:line="240" w:lineRule="auto"/>
              <w:rPr>
                <w:rFonts w:eastAsia="Times New Roman"/>
                <w:sz w:val="20"/>
                <w:szCs w:val="20"/>
              </w:rPr>
            </w:pPr>
          </w:p>
        </w:tc>
      </w:tr>
      <w:tr w:rsidR="00622073" w:rsidRPr="001C4B43" w14:paraId="4E6C2DCB" w14:textId="77777777" w:rsidTr="00210A2F">
        <w:trPr>
          <w:trHeight w:val="320"/>
          <w:jc w:val="center"/>
        </w:trPr>
        <w:tc>
          <w:tcPr>
            <w:tcW w:w="1530" w:type="dxa"/>
            <w:tcBorders>
              <w:top w:val="nil"/>
              <w:left w:val="nil"/>
              <w:bottom w:val="nil"/>
              <w:right w:val="nil"/>
            </w:tcBorders>
            <w:shd w:val="clear" w:color="auto" w:fill="auto"/>
            <w:noWrap/>
            <w:vAlign w:val="bottom"/>
            <w:hideMark/>
          </w:tcPr>
          <w:p w14:paraId="66F266D8"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Total</w:t>
            </w:r>
          </w:p>
        </w:tc>
        <w:tc>
          <w:tcPr>
            <w:tcW w:w="1080" w:type="dxa"/>
            <w:tcBorders>
              <w:top w:val="nil"/>
              <w:left w:val="nil"/>
              <w:bottom w:val="nil"/>
              <w:right w:val="nil"/>
            </w:tcBorders>
            <w:shd w:val="clear" w:color="auto" w:fill="auto"/>
            <w:noWrap/>
            <w:vAlign w:val="bottom"/>
            <w:hideMark/>
          </w:tcPr>
          <w:p w14:paraId="7C60677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10926.563</w:t>
            </w:r>
          </w:p>
        </w:tc>
        <w:tc>
          <w:tcPr>
            <w:tcW w:w="720" w:type="dxa"/>
            <w:tcBorders>
              <w:top w:val="nil"/>
              <w:left w:val="nil"/>
              <w:bottom w:val="nil"/>
              <w:right w:val="nil"/>
            </w:tcBorders>
            <w:shd w:val="clear" w:color="auto" w:fill="auto"/>
            <w:noWrap/>
            <w:vAlign w:val="bottom"/>
            <w:hideMark/>
          </w:tcPr>
          <w:p w14:paraId="196F7D15"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187</w:t>
            </w:r>
          </w:p>
        </w:tc>
        <w:tc>
          <w:tcPr>
            <w:tcW w:w="900" w:type="dxa"/>
            <w:tcBorders>
              <w:top w:val="nil"/>
              <w:left w:val="nil"/>
              <w:bottom w:val="nil"/>
              <w:right w:val="nil"/>
            </w:tcBorders>
            <w:shd w:val="clear" w:color="auto" w:fill="auto"/>
            <w:noWrap/>
            <w:vAlign w:val="bottom"/>
            <w:hideMark/>
          </w:tcPr>
          <w:p w14:paraId="651E518A" w14:textId="77777777" w:rsidR="00622073" w:rsidRPr="001C4B43" w:rsidRDefault="00622073" w:rsidP="00210A2F">
            <w:pPr>
              <w:spacing w:after="0" w:line="240" w:lineRule="auto"/>
              <w:jc w:val="right"/>
              <w:rPr>
                <w:rFonts w:eastAsia="Times New Roman"/>
                <w:color w:val="000000"/>
                <w:sz w:val="20"/>
                <w:szCs w:val="20"/>
              </w:rPr>
            </w:pPr>
          </w:p>
        </w:tc>
        <w:tc>
          <w:tcPr>
            <w:tcW w:w="810" w:type="dxa"/>
            <w:tcBorders>
              <w:top w:val="nil"/>
              <w:left w:val="nil"/>
              <w:bottom w:val="nil"/>
              <w:right w:val="nil"/>
            </w:tcBorders>
            <w:shd w:val="clear" w:color="auto" w:fill="auto"/>
            <w:noWrap/>
            <w:vAlign w:val="bottom"/>
            <w:hideMark/>
          </w:tcPr>
          <w:p w14:paraId="572AFCD7" w14:textId="77777777" w:rsidR="00622073" w:rsidRPr="001C4B43" w:rsidRDefault="00622073" w:rsidP="00210A2F">
            <w:pPr>
              <w:spacing w:after="0" w:line="240" w:lineRule="auto"/>
              <w:rPr>
                <w:rFonts w:eastAsia="Times New Roman"/>
                <w:sz w:val="20"/>
                <w:szCs w:val="20"/>
              </w:rPr>
            </w:pPr>
          </w:p>
        </w:tc>
        <w:tc>
          <w:tcPr>
            <w:tcW w:w="810" w:type="dxa"/>
            <w:gridSpan w:val="2"/>
            <w:tcBorders>
              <w:top w:val="nil"/>
              <w:left w:val="nil"/>
              <w:bottom w:val="nil"/>
              <w:right w:val="nil"/>
            </w:tcBorders>
            <w:shd w:val="clear" w:color="auto" w:fill="auto"/>
            <w:noWrap/>
            <w:vAlign w:val="bottom"/>
            <w:hideMark/>
          </w:tcPr>
          <w:p w14:paraId="2732988D" w14:textId="77777777" w:rsidR="00622073" w:rsidRPr="001C4B43" w:rsidRDefault="00622073" w:rsidP="00210A2F">
            <w:pPr>
              <w:spacing w:after="0" w:line="240" w:lineRule="auto"/>
              <w:rPr>
                <w:rFonts w:eastAsia="Times New Roman"/>
                <w:sz w:val="20"/>
                <w:szCs w:val="20"/>
              </w:rPr>
            </w:pPr>
          </w:p>
        </w:tc>
        <w:tc>
          <w:tcPr>
            <w:tcW w:w="270" w:type="dxa"/>
            <w:gridSpan w:val="2"/>
            <w:tcBorders>
              <w:top w:val="nil"/>
              <w:left w:val="nil"/>
              <w:bottom w:val="nil"/>
              <w:right w:val="nil"/>
            </w:tcBorders>
            <w:shd w:val="clear" w:color="auto" w:fill="auto"/>
            <w:noWrap/>
            <w:vAlign w:val="bottom"/>
            <w:hideMark/>
          </w:tcPr>
          <w:p w14:paraId="5B1327E5" w14:textId="77777777" w:rsidR="00622073" w:rsidRPr="001C4B43" w:rsidRDefault="00622073" w:rsidP="00210A2F">
            <w:pPr>
              <w:spacing w:after="0" w:line="240" w:lineRule="auto"/>
              <w:rPr>
                <w:rFonts w:eastAsia="Times New Roman"/>
                <w:sz w:val="20"/>
                <w:szCs w:val="20"/>
              </w:rPr>
            </w:pPr>
          </w:p>
        </w:tc>
        <w:tc>
          <w:tcPr>
            <w:tcW w:w="990" w:type="dxa"/>
            <w:tcBorders>
              <w:top w:val="nil"/>
              <w:left w:val="nil"/>
              <w:bottom w:val="nil"/>
              <w:right w:val="nil"/>
            </w:tcBorders>
            <w:shd w:val="clear" w:color="auto" w:fill="auto"/>
            <w:noWrap/>
            <w:vAlign w:val="bottom"/>
            <w:hideMark/>
          </w:tcPr>
          <w:p w14:paraId="08EE71C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6066.375</w:t>
            </w:r>
          </w:p>
        </w:tc>
        <w:tc>
          <w:tcPr>
            <w:tcW w:w="630" w:type="dxa"/>
            <w:tcBorders>
              <w:top w:val="nil"/>
              <w:left w:val="nil"/>
              <w:bottom w:val="nil"/>
              <w:right w:val="nil"/>
            </w:tcBorders>
            <w:shd w:val="clear" w:color="auto" w:fill="auto"/>
            <w:noWrap/>
            <w:vAlign w:val="bottom"/>
            <w:hideMark/>
          </w:tcPr>
          <w:p w14:paraId="3E8ED2BA"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181</w:t>
            </w:r>
          </w:p>
        </w:tc>
        <w:tc>
          <w:tcPr>
            <w:tcW w:w="900" w:type="dxa"/>
            <w:tcBorders>
              <w:top w:val="nil"/>
              <w:left w:val="nil"/>
              <w:bottom w:val="nil"/>
              <w:right w:val="nil"/>
            </w:tcBorders>
            <w:shd w:val="clear" w:color="auto" w:fill="auto"/>
            <w:noWrap/>
            <w:vAlign w:val="bottom"/>
            <w:hideMark/>
          </w:tcPr>
          <w:p w14:paraId="08370CB4" w14:textId="77777777" w:rsidR="00622073" w:rsidRPr="001C4B43" w:rsidRDefault="00622073" w:rsidP="00210A2F">
            <w:pPr>
              <w:spacing w:after="0" w:line="240" w:lineRule="auto"/>
              <w:jc w:val="right"/>
              <w:rPr>
                <w:rFonts w:eastAsia="Times New Roman"/>
                <w:color w:val="000000"/>
                <w:sz w:val="20"/>
                <w:szCs w:val="20"/>
              </w:rPr>
            </w:pPr>
          </w:p>
        </w:tc>
        <w:tc>
          <w:tcPr>
            <w:tcW w:w="810" w:type="dxa"/>
            <w:tcBorders>
              <w:top w:val="nil"/>
              <w:left w:val="nil"/>
              <w:bottom w:val="nil"/>
              <w:right w:val="nil"/>
            </w:tcBorders>
            <w:shd w:val="clear" w:color="auto" w:fill="auto"/>
            <w:noWrap/>
            <w:vAlign w:val="bottom"/>
            <w:hideMark/>
          </w:tcPr>
          <w:p w14:paraId="42EF14C8" w14:textId="77777777" w:rsidR="00622073" w:rsidRPr="001C4B43" w:rsidRDefault="00622073" w:rsidP="00210A2F">
            <w:pPr>
              <w:spacing w:after="0" w:line="240" w:lineRule="auto"/>
              <w:rPr>
                <w:rFonts w:eastAsia="Times New Roman"/>
                <w:sz w:val="20"/>
                <w:szCs w:val="20"/>
              </w:rPr>
            </w:pPr>
          </w:p>
        </w:tc>
        <w:tc>
          <w:tcPr>
            <w:tcW w:w="720" w:type="dxa"/>
            <w:gridSpan w:val="2"/>
            <w:tcBorders>
              <w:top w:val="nil"/>
              <w:left w:val="nil"/>
              <w:bottom w:val="nil"/>
              <w:right w:val="nil"/>
            </w:tcBorders>
            <w:shd w:val="clear" w:color="auto" w:fill="auto"/>
            <w:noWrap/>
            <w:vAlign w:val="bottom"/>
            <w:hideMark/>
          </w:tcPr>
          <w:p w14:paraId="68FD09C1" w14:textId="77777777" w:rsidR="00622073" w:rsidRPr="001C4B43" w:rsidRDefault="00622073" w:rsidP="00210A2F">
            <w:pPr>
              <w:spacing w:after="0" w:line="240" w:lineRule="auto"/>
              <w:rPr>
                <w:rFonts w:eastAsia="Times New Roman"/>
                <w:sz w:val="20"/>
                <w:szCs w:val="20"/>
              </w:rPr>
            </w:pPr>
          </w:p>
        </w:tc>
      </w:tr>
      <w:tr w:rsidR="00622073" w:rsidRPr="001C4B43" w14:paraId="65D95350" w14:textId="77777777" w:rsidTr="00210A2F">
        <w:trPr>
          <w:trHeight w:val="320"/>
          <w:jc w:val="center"/>
        </w:trPr>
        <w:tc>
          <w:tcPr>
            <w:tcW w:w="1530" w:type="dxa"/>
            <w:tcBorders>
              <w:top w:val="nil"/>
              <w:left w:val="nil"/>
              <w:bottom w:val="single" w:sz="4" w:space="0" w:color="auto"/>
              <w:right w:val="nil"/>
            </w:tcBorders>
            <w:shd w:val="clear" w:color="auto" w:fill="auto"/>
            <w:noWrap/>
            <w:vAlign w:val="bottom"/>
            <w:hideMark/>
          </w:tcPr>
          <w:p w14:paraId="2725A82E"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Corrected Total</w:t>
            </w:r>
          </w:p>
        </w:tc>
        <w:tc>
          <w:tcPr>
            <w:tcW w:w="1080" w:type="dxa"/>
            <w:tcBorders>
              <w:top w:val="nil"/>
              <w:left w:val="nil"/>
              <w:bottom w:val="single" w:sz="4" w:space="0" w:color="auto"/>
              <w:right w:val="nil"/>
            </w:tcBorders>
            <w:shd w:val="clear" w:color="auto" w:fill="auto"/>
            <w:noWrap/>
            <w:vAlign w:val="bottom"/>
            <w:hideMark/>
          </w:tcPr>
          <w:p w14:paraId="6AB1A19C"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797.878</w:t>
            </w:r>
          </w:p>
        </w:tc>
        <w:tc>
          <w:tcPr>
            <w:tcW w:w="720" w:type="dxa"/>
            <w:tcBorders>
              <w:top w:val="nil"/>
              <w:left w:val="nil"/>
              <w:bottom w:val="single" w:sz="4" w:space="0" w:color="auto"/>
              <w:right w:val="nil"/>
            </w:tcBorders>
            <w:shd w:val="clear" w:color="auto" w:fill="auto"/>
            <w:noWrap/>
            <w:vAlign w:val="bottom"/>
            <w:hideMark/>
          </w:tcPr>
          <w:p w14:paraId="3B91C0A7"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186</w:t>
            </w:r>
          </w:p>
        </w:tc>
        <w:tc>
          <w:tcPr>
            <w:tcW w:w="900" w:type="dxa"/>
            <w:tcBorders>
              <w:top w:val="nil"/>
              <w:left w:val="nil"/>
              <w:bottom w:val="single" w:sz="4" w:space="0" w:color="auto"/>
              <w:right w:val="nil"/>
            </w:tcBorders>
            <w:shd w:val="clear" w:color="auto" w:fill="auto"/>
            <w:noWrap/>
            <w:vAlign w:val="bottom"/>
            <w:hideMark/>
          </w:tcPr>
          <w:p w14:paraId="61989E7B"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14:paraId="3704D064"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gridSpan w:val="2"/>
            <w:tcBorders>
              <w:top w:val="nil"/>
              <w:left w:val="nil"/>
              <w:bottom w:val="single" w:sz="4" w:space="0" w:color="auto"/>
              <w:right w:val="nil"/>
            </w:tcBorders>
            <w:shd w:val="clear" w:color="auto" w:fill="auto"/>
            <w:noWrap/>
            <w:vAlign w:val="bottom"/>
            <w:hideMark/>
          </w:tcPr>
          <w:p w14:paraId="4EBB61E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270" w:type="dxa"/>
            <w:gridSpan w:val="2"/>
            <w:tcBorders>
              <w:top w:val="nil"/>
              <w:left w:val="nil"/>
              <w:bottom w:val="single" w:sz="4" w:space="0" w:color="auto"/>
              <w:right w:val="nil"/>
            </w:tcBorders>
            <w:shd w:val="clear" w:color="auto" w:fill="auto"/>
            <w:noWrap/>
            <w:vAlign w:val="bottom"/>
            <w:hideMark/>
          </w:tcPr>
          <w:p w14:paraId="05A778AB"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990" w:type="dxa"/>
            <w:tcBorders>
              <w:top w:val="nil"/>
              <w:left w:val="nil"/>
              <w:bottom w:val="single" w:sz="4" w:space="0" w:color="auto"/>
              <w:right w:val="nil"/>
            </w:tcBorders>
            <w:shd w:val="clear" w:color="auto" w:fill="auto"/>
            <w:noWrap/>
            <w:vAlign w:val="bottom"/>
            <w:hideMark/>
          </w:tcPr>
          <w:p w14:paraId="04CCEFDF"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1374.871</w:t>
            </w:r>
          </w:p>
        </w:tc>
        <w:tc>
          <w:tcPr>
            <w:tcW w:w="630" w:type="dxa"/>
            <w:tcBorders>
              <w:top w:val="nil"/>
              <w:left w:val="nil"/>
              <w:bottom w:val="single" w:sz="4" w:space="0" w:color="auto"/>
              <w:right w:val="nil"/>
            </w:tcBorders>
            <w:shd w:val="clear" w:color="auto" w:fill="auto"/>
            <w:noWrap/>
            <w:vAlign w:val="bottom"/>
            <w:hideMark/>
          </w:tcPr>
          <w:p w14:paraId="451AF6E2" w14:textId="77777777" w:rsidR="00622073" w:rsidRPr="001C4B43" w:rsidRDefault="00622073" w:rsidP="00210A2F">
            <w:pPr>
              <w:spacing w:after="0" w:line="240" w:lineRule="auto"/>
              <w:jc w:val="right"/>
              <w:rPr>
                <w:rFonts w:eastAsia="Times New Roman"/>
                <w:color w:val="000000"/>
                <w:sz w:val="20"/>
                <w:szCs w:val="20"/>
              </w:rPr>
            </w:pPr>
            <w:r w:rsidRPr="001C4B43">
              <w:rPr>
                <w:rFonts w:eastAsia="Times New Roman"/>
                <w:color w:val="000000"/>
                <w:sz w:val="20"/>
                <w:szCs w:val="20"/>
              </w:rPr>
              <w:t>180</w:t>
            </w:r>
          </w:p>
        </w:tc>
        <w:tc>
          <w:tcPr>
            <w:tcW w:w="900" w:type="dxa"/>
            <w:tcBorders>
              <w:top w:val="nil"/>
              <w:left w:val="nil"/>
              <w:bottom w:val="single" w:sz="4" w:space="0" w:color="auto"/>
              <w:right w:val="nil"/>
            </w:tcBorders>
            <w:shd w:val="clear" w:color="auto" w:fill="auto"/>
            <w:noWrap/>
            <w:vAlign w:val="bottom"/>
            <w:hideMark/>
          </w:tcPr>
          <w:p w14:paraId="367E10C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810" w:type="dxa"/>
            <w:tcBorders>
              <w:top w:val="nil"/>
              <w:left w:val="nil"/>
              <w:bottom w:val="single" w:sz="4" w:space="0" w:color="auto"/>
              <w:right w:val="nil"/>
            </w:tcBorders>
            <w:shd w:val="clear" w:color="auto" w:fill="auto"/>
            <w:noWrap/>
            <w:vAlign w:val="bottom"/>
            <w:hideMark/>
          </w:tcPr>
          <w:p w14:paraId="1D563926"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720" w:type="dxa"/>
            <w:gridSpan w:val="2"/>
            <w:tcBorders>
              <w:top w:val="nil"/>
              <w:left w:val="nil"/>
              <w:bottom w:val="single" w:sz="4" w:space="0" w:color="auto"/>
              <w:right w:val="nil"/>
            </w:tcBorders>
            <w:shd w:val="clear" w:color="auto" w:fill="auto"/>
            <w:noWrap/>
            <w:vAlign w:val="bottom"/>
            <w:hideMark/>
          </w:tcPr>
          <w:p w14:paraId="0FDB29A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r>
    </w:tbl>
    <w:p w14:paraId="5D5E22FD" w14:textId="77777777" w:rsidR="00622073" w:rsidRPr="001C4B43" w:rsidRDefault="00622073" w:rsidP="00622073">
      <w:pPr>
        <w:spacing w:after="0" w:line="240" w:lineRule="auto"/>
        <w:rPr>
          <w:rFonts w:eastAsia="Times New Roman"/>
        </w:rPr>
      </w:pPr>
    </w:p>
    <w:p w14:paraId="7215E713" w14:textId="77777777" w:rsidR="00096B55" w:rsidRDefault="00622073" w:rsidP="00096B55">
      <w:pPr>
        <w:spacing w:after="0" w:line="240" w:lineRule="auto"/>
        <w:rPr>
          <w:rFonts w:eastAsia="Times New Roman"/>
          <w:b/>
          <w:bCs/>
        </w:rPr>
        <w:sectPr w:rsidR="00096B55" w:rsidSect="00210A2F">
          <w:pgSz w:w="15840" w:h="12240" w:orient="landscape"/>
          <w:pgMar w:top="1440" w:right="1440" w:bottom="1440" w:left="1440" w:header="720" w:footer="1440" w:gutter="0"/>
          <w:cols w:space="720"/>
          <w:docGrid w:linePitch="360"/>
        </w:sectPr>
      </w:pPr>
      <w:r>
        <w:rPr>
          <w:rFonts w:eastAsia="Times New Roman"/>
          <w:b/>
        </w:rPr>
        <w:br/>
      </w:r>
    </w:p>
    <w:p w14:paraId="1153BD7C" w14:textId="1750AA6D" w:rsidR="00622073" w:rsidRPr="001C4B43" w:rsidRDefault="00622073" w:rsidP="00622073">
      <w:pPr>
        <w:spacing w:after="0" w:line="240" w:lineRule="auto"/>
        <w:jc w:val="center"/>
        <w:rPr>
          <w:rFonts w:eastAsia="Times New Roman"/>
          <w:b/>
          <w:bCs/>
        </w:rPr>
      </w:pPr>
      <w:r w:rsidRPr="001C4B43">
        <w:rPr>
          <w:rFonts w:eastAsia="Times New Roman"/>
          <w:b/>
        </w:rPr>
        <w:lastRenderedPageBreak/>
        <w:t>Discussion about how ad evaluation differs across conditions in Study 1B</w:t>
      </w:r>
    </w:p>
    <w:p w14:paraId="5498F8F1" w14:textId="77777777" w:rsidR="00622073" w:rsidRPr="001C4B43" w:rsidRDefault="00622073" w:rsidP="00622073">
      <w:pPr>
        <w:spacing w:after="0" w:line="240" w:lineRule="auto"/>
        <w:jc w:val="center"/>
        <w:rPr>
          <w:rFonts w:eastAsia="Times New Roman"/>
          <w:b/>
          <w:bCs/>
        </w:rPr>
      </w:pPr>
    </w:p>
    <w:p w14:paraId="0B93068D" w14:textId="153F598C" w:rsidR="00622073" w:rsidRPr="001C4B43" w:rsidRDefault="00622073" w:rsidP="00622073">
      <w:pPr>
        <w:spacing w:after="0" w:line="240" w:lineRule="auto"/>
        <w:ind w:firstLine="720"/>
        <w:rPr>
          <w:rFonts w:eastAsia="Times New Roman"/>
        </w:rPr>
      </w:pPr>
      <w:r w:rsidRPr="001C4B43">
        <w:rPr>
          <w:rFonts w:eastAsia="Times New Roman"/>
        </w:rPr>
        <w:t>There is a marginally significant interaction between image type and product type in prediction of ad evaluation (</w:t>
      </w:r>
      <w:r w:rsidRPr="001C4B43">
        <w:rPr>
          <w:rFonts w:eastAsia="Times New Roman"/>
          <w:i/>
          <w:iCs/>
        </w:rPr>
        <w:t>F</w:t>
      </w:r>
      <w:r w:rsidRPr="001C4B43">
        <w:rPr>
          <w:rFonts w:eastAsia="Times New Roman"/>
        </w:rPr>
        <w:t xml:space="preserve">(1, 363) = 5.86, </w:t>
      </w:r>
      <w:r w:rsidRPr="001C4B43">
        <w:rPr>
          <w:rFonts w:eastAsia="Times New Roman"/>
          <w:i/>
          <w:iCs/>
        </w:rPr>
        <w:t xml:space="preserve">p </w:t>
      </w:r>
      <w:r w:rsidRPr="001C4B43">
        <w:rPr>
          <w:rFonts w:eastAsia="Times New Roman"/>
        </w:rPr>
        <w:t>= .092)</w:t>
      </w:r>
      <w:r w:rsidRPr="001C4B43">
        <w:rPr>
          <w:rFonts w:eastAsia="Times New Roman"/>
          <w:vertAlign w:val="superscript"/>
        </w:rPr>
        <w:footnoteReference w:id="6"/>
      </w:r>
      <w:r w:rsidRPr="001C4B43">
        <w:rPr>
          <w:rFonts w:eastAsia="Times New Roman"/>
        </w:rPr>
        <w:t>, a significant main effect of Image Type on ad evaluation (</w:t>
      </w:r>
      <w:r w:rsidRPr="001C4B43">
        <w:rPr>
          <w:rFonts w:eastAsia="Times New Roman"/>
          <w:i/>
          <w:iCs/>
        </w:rPr>
        <w:t>F</w:t>
      </w:r>
      <w:r w:rsidRPr="001C4B43">
        <w:rPr>
          <w:rFonts w:eastAsia="Times New Roman"/>
        </w:rPr>
        <w:t xml:space="preserve">(1, 363) = 14.30, </w:t>
      </w:r>
      <w:r w:rsidRPr="001C4B43">
        <w:rPr>
          <w:rFonts w:eastAsia="Times New Roman"/>
          <w:i/>
          <w:iCs/>
        </w:rPr>
        <w:t xml:space="preserve">p </w:t>
      </w:r>
      <w:r w:rsidRPr="001C4B43">
        <w:rPr>
          <w:rFonts w:eastAsia="Times New Roman"/>
        </w:rPr>
        <w:t>&lt; .001), and a significant main effect of Product Type on ad evaluation (</w:t>
      </w:r>
      <w:r w:rsidRPr="001C4B43">
        <w:rPr>
          <w:rFonts w:eastAsia="Times New Roman"/>
          <w:i/>
          <w:iCs/>
        </w:rPr>
        <w:t>F</w:t>
      </w:r>
      <w:r w:rsidRPr="001C4B43">
        <w:rPr>
          <w:rFonts w:eastAsia="Times New Roman"/>
        </w:rPr>
        <w:t xml:space="preserve">(1, 363) = 55.46, </w:t>
      </w:r>
      <w:r w:rsidRPr="001C4B43">
        <w:rPr>
          <w:rFonts w:eastAsia="Times New Roman"/>
          <w:i/>
          <w:iCs/>
        </w:rPr>
        <w:t xml:space="preserve">p </w:t>
      </w:r>
      <w:r w:rsidRPr="001C4B43">
        <w:rPr>
          <w:rFonts w:eastAsia="Times New Roman"/>
        </w:rPr>
        <w:t>&lt; .001). Given a marginal interaction and significant main effects for both predictors, I examined the effect of image type within each level of product type to directly test my hypothesis (H1) that the effect of silhouettes holds mainly for appearance-related products and not for non-appearance-related products. Focusing on the non-appearance-related product condition (</w:t>
      </w:r>
      <w:r w:rsidR="00E05284" w:rsidRPr="001C4B43">
        <w:rPr>
          <w:rFonts w:eastAsia="Times New Roman"/>
        </w:rPr>
        <w:t>i.e.,</w:t>
      </w:r>
      <w:r w:rsidRPr="001C4B43">
        <w:rPr>
          <w:rFonts w:eastAsia="Times New Roman"/>
        </w:rPr>
        <w:t xml:space="preserve"> selecting only the cases in this condition), I performed an ANCOVA (controlling for attractiveness) with image type as the main predictor and f</w:t>
      </w:r>
      <w:r w:rsidR="00920051">
        <w:rPr>
          <w:rFonts w:eastAsia="Times New Roman"/>
        </w:rPr>
        <w:t>ind</w:t>
      </w:r>
      <w:r w:rsidRPr="001C4B43">
        <w:rPr>
          <w:rFonts w:eastAsia="Times New Roman"/>
        </w:rPr>
        <w:t xml:space="preserve"> that image type doesn’t influence ad evaluation (M</w:t>
      </w:r>
      <w:r w:rsidRPr="001C4B43">
        <w:rPr>
          <w:rFonts w:eastAsia="Times New Roman"/>
          <w:vertAlign w:val="subscript"/>
        </w:rPr>
        <w:t xml:space="preserve">Model </w:t>
      </w:r>
      <w:r w:rsidRPr="001C4B43">
        <w:rPr>
          <w:rFonts w:eastAsia="Times New Roman"/>
        </w:rPr>
        <w:t>= 7.26; M</w:t>
      </w:r>
      <w:r w:rsidRPr="001C4B43">
        <w:rPr>
          <w:rFonts w:eastAsia="Times New Roman"/>
          <w:vertAlign w:val="subscript"/>
        </w:rPr>
        <w:t xml:space="preserve">Silhouette </w:t>
      </w:r>
      <w:r w:rsidRPr="001C4B43">
        <w:rPr>
          <w:rFonts w:eastAsia="Times New Roman"/>
        </w:rPr>
        <w:t xml:space="preserve">= 7.71; </w:t>
      </w:r>
      <w:r w:rsidRPr="001C4B43">
        <w:rPr>
          <w:rFonts w:eastAsia="Times New Roman"/>
          <w:i/>
          <w:iCs/>
        </w:rPr>
        <w:t>F</w:t>
      </w:r>
      <w:r w:rsidRPr="001C4B43">
        <w:rPr>
          <w:rFonts w:eastAsia="Times New Roman"/>
        </w:rPr>
        <w:t xml:space="preserve">(1, 184) = 1.76, </w:t>
      </w:r>
      <w:r w:rsidRPr="001C4B43">
        <w:rPr>
          <w:rFonts w:eastAsia="Times New Roman"/>
          <w:i/>
          <w:iCs/>
        </w:rPr>
        <w:t xml:space="preserve">p </w:t>
      </w:r>
      <w:r w:rsidRPr="001C4B43">
        <w:rPr>
          <w:rFonts w:eastAsia="Times New Roman"/>
        </w:rPr>
        <w:t xml:space="preserve">= .19). However, using this same procedure, I </w:t>
      </w:r>
      <w:r w:rsidR="00920051">
        <w:rPr>
          <w:rFonts w:eastAsia="Times New Roman"/>
        </w:rPr>
        <w:t>find</w:t>
      </w:r>
      <w:r w:rsidRPr="001C4B43">
        <w:rPr>
          <w:rFonts w:eastAsia="Times New Roman"/>
        </w:rPr>
        <w:t xml:space="preserve"> that image type significantly influences ad evaluation for appearance-related products such that ad evaluation in the silhouette condition is significantly higher than in the attractive model condition (M</w:t>
      </w:r>
      <w:r w:rsidRPr="001C4B43">
        <w:rPr>
          <w:rFonts w:eastAsia="Times New Roman"/>
          <w:vertAlign w:val="subscript"/>
        </w:rPr>
        <w:t xml:space="preserve">Model </w:t>
      </w:r>
      <w:r w:rsidRPr="001C4B43">
        <w:rPr>
          <w:rFonts w:eastAsia="Times New Roman"/>
        </w:rPr>
        <w:t>= 5.40; M</w:t>
      </w:r>
      <w:r w:rsidRPr="001C4B43">
        <w:rPr>
          <w:rFonts w:eastAsia="Times New Roman"/>
          <w:vertAlign w:val="subscript"/>
        </w:rPr>
        <w:t xml:space="preserve">Silhouette </w:t>
      </w:r>
      <w:r w:rsidRPr="001C4B43">
        <w:rPr>
          <w:rFonts w:eastAsia="Times New Roman"/>
        </w:rPr>
        <w:t xml:space="preserve">= 6.55; </w:t>
      </w:r>
      <w:r w:rsidRPr="001C4B43">
        <w:rPr>
          <w:rFonts w:eastAsia="Times New Roman"/>
          <w:i/>
          <w:iCs/>
        </w:rPr>
        <w:t>F</w:t>
      </w:r>
      <w:r w:rsidRPr="001C4B43">
        <w:rPr>
          <w:rFonts w:eastAsia="Times New Roman"/>
        </w:rPr>
        <w:t xml:space="preserve">(1, 178) = 15.05, </w:t>
      </w:r>
      <w:r w:rsidRPr="001C4B43">
        <w:rPr>
          <w:rFonts w:eastAsia="Times New Roman"/>
          <w:i/>
          <w:iCs/>
        </w:rPr>
        <w:t xml:space="preserve">p </w:t>
      </w:r>
      <w:r w:rsidRPr="001C4B43">
        <w:rPr>
          <w:rFonts w:eastAsia="Times New Roman"/>
        </w:rPr>
        <w:t>&lt; .001). These results thus support H1 which posits that the effect of silhouettes (relative to attractive models) on marketing communication effectiveness holds primarily for appearance-related products (but not for non-appearance-related products)</w:t>
      </w:r>
      <w:r w:rsidRPr="001C4B43">
        <w:rPr>
          <w:rFonts w:eastAsia="Times New Roman"/>
          <w:vertAlign w:val="superscript"/>
        </w:rPr>
        <w:footnoteReference w:id="7"/>
      </w:r>
      <w:r w:rsidRPr="001C4B43">
        <w:rPr>
          <w:rFonts w:eastAsia="Times New Roman"/>
        </w:rPr>
        <w:t xml:space="preserve">. Figure G1 below illustrates how ad evaluation differs across conditions. ANCOVA results on ad evaluation for each product type are reported above in this Appendix G. </w:t>
      </w:r>
    </w:p>
    <w:p w14:paraId="226F1043" w14:textId="53B588F6" w:rsidR="00F55518" w:rsidRDefault="00F55518">
      <w:pPr>
        <w:spacing w:after="0" w:line="240" w:lineRule="auto"/>
        <w:rPr>
          <w:rFonts w:eastAsia="Times New Roman"/>
        </w:rPr>
      </w:pPr>
      <w:r>
        <w:rPr>
          <w:rFonts w:eastAsia="Times New Roman"/>
        </w:rPr>
        <w:br w:type="page"/>
      </w:r>
    </w:p>
    <w:p w14:paraId="765433F5" w14:textId="77777777" w:rsidR="00622073" w:rsidRPr="001C4B43" w:rsidRDefault="00622073" w:rsidP="00622073">
      <w:pPr>
        <w:spacing w:after="0" w:line="240" w:lineRule="auto"/>
        <w:rPr>
          <w:rFonts w:eastAsia="Times New Roman"/>
        </w:rPr>
      </w:pPr>
    </w:p>
    <w:p w14:paraId="19CFA74B" w14:textId="77777777" w:rsidR="00622073" w:rsidRPr="001C4B43" w:rsidRDefault="00622073" w:rsidP="00622073">
      <w:pPr>
        <w:spacing w:after="0" w:line="240" w:lineRule="auto"/>
        <w:jc w:val="center"/>
        <w:rPr>
          <w:rFonts w:eastAsia="Times New Roman"/>
          <w:b/>
          <w:bCs/>
        </w:rPr>
      </w:pPr>
    </w:p>
    <w:p w14:paraId="4E51B0A0" w14:textId="77777777" w:rsidR="00622073" w:rsidRDefault="00622073" w:rsidP="00622073">
      <w:pPr>
        <w:spacing w:after="0" w:line="240" w:lineRule="auto"/>
        <w:jc w:val="center"/>
        <w:rPr>
          <w:rFonts w:eastAsia="Times New Roman"/>
          <w:b/>
          <w:bCs/>
        </w:rPr>
      </w:pPr>
      <w:r w:rsidRPr="001C4B43">
        <w:rPr>
          <w:rFonts w:eastAsia="Times New Roman"/>
          <w:b/>
          <w:bCs/>
          <w:noProof/>
        </w:rPr>
        <w:drawing>
          <wp:inline distT="0" distB="0" distL="0" distR="0" wp14:anchorId="1B2F8AB6" wp14:editId="09E92ACF">
            <wp:extent cx="3261600" cy="2571646"/>
            <wp:effectExtent l="0" t="0" r="254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277741" cy="2584373"/>
                    </a:xfrm>
                    <a:prstGeom prst="rect">
                      <a:avLst/>
                    </a:prstGeom>
                  </pic:spPr>
                </pic:pic>
              </a:graphicData>
            </a:graphic>
          </wp:inline>
        </w:drawing>
      </w:r>
    </w:p>
    <w:p w14:paraId="2EF1D5CC" w14:textId="0116BFC7" w:rsidR="00622073" w:rsidRPr="001C4B43" w:rsidRDefault="00622073">
      <w:pPr>
        <w:pStyle w:val="FigureTitle"/>
      </w:pPr>
      <w:bookmarkStart w:id="89" w:name="_Toc102312359"/>
      <w:r w:rsidRPr="001C4B43">
        <w:t xml:space="preserve">Ad </w:t>
      </w:r>
      <w:r w:rsidR="009B290E">
        <w:t>E</w:t>
      </w:r>
      <w:r w:rsidRPr="001C4B43">
        <w:t>valuation in Study 1B</w:t>
      </w:r>
      <w:r w:rsidR="009B290E">
        <w:t xml:space="preserve"> (Essay 1)</w:t>
      </w:r>
      <w:bookmarkEnd w:id="89"/>
    </w:p>
    <w:p w14:paraId="0EA3CDA0" w14:textId="77777777" w:rsidR="00622073" w:rsidRPr="001C4B43" w:rsidRDefault="00622073" w:rsidP="00622073">
      <w:pPr>
        <w:spacing w:after="0" w:line="240" w:lineRule="auto"/>
        <w:jc w:val="center"/>
        <w:rPr>
          <w:rFonts w:eastAsia="Times New Roman"/>
          <w:b/>
          <w:bCs/>
        </w:rPr>
      </w:pPr>
    </w:p>
    <w:p w14:paraId="2477E7AD" w14:textId="77777777" w:rsidR="00F55518" w:rsidRDefault="00F55518" w:rsidP="00F55518">
      <w:pPr>
        <w:spacing w:after="0" w:line="240" w:lineRule="auto"/>
        <w:rPr>
          <w:rFonts w:eastAsia="Times New Roman"/>
          <w:b/>
        </w:rPr>
        <w:sectPr w:rsidR="00F55518" w:rsidSect="00096B55">
          <w:pgSz w:w="12240" w:h="15840"/>
          <w:pgMar w:top="1440" w:right="1440" w:bottom="1440" w:left="1440" w:header="720" w:footer="1440" w:gutter="0"/>
          <w:cols w:space="720"/>
          <w:docGrid w:linePitch="360"/>
        </w:sectPr>
      </w:pPr>
    </w:p>
    <w:p w14:paraId="170BF869" w14:textId="175A421B" w:rsidR="00622073" w:rsidRDefault="00622073" w:rsidP="00622073">
      <w:pPr>
        <w:spacing w:after="0" w:line="240" w:lineRule="auto"/>
        <w:jc w:val="center"/>
        <w:rPr>
          <w:rFonts w:eastAsia="Calibri"/>
          <w:b/>
          <w:bCs/>
          <w:noProof/>
        </w:rPr>
      </w:pPr>
      <w:r w:rsidRPr="001C4B43">
        <w:rPr>
          <w:rFonts w:eastAsia="Times New Roman"/>
          <w:b/>
        </w:rPr>
        <w:lastRenderedPageBreak/>
        <w:t xml:space="preserve">Appendix H. </w:t>
      </w:r>
      <w:r w:rsidRPr="001C4B43">
        <w:rPr>
          <w:rFonts w:eastAsia="Calibri"/>
          <w:b/>
          <w:noProof/>
        </w:rPr>
        <w:t>Mediation Analy</w:t>
      </w:r>
      <w:r>
        <w:rPr>
          <w:rFonts w:eastAsia="Calibri"/>
          <w:b/>
          <w:noProof/>
        </w:rPr>
        <w:t>s</w:t>
      </w:r>
      <w:r w:rsidRPr="001C4B43">
        <w:rPr>
          <w:rFonts w:eastAsia="Calibri"/>
          <w:b/>
          <w:noProof/>
        </w:rPr>
        <w:t xml:space="preserve">is Results in Study 2  </w:t>
      </w:r>
    </w:p>
    <w:p w14:paraId="41458021" w14:textId="77777777" w:rsidR="00622073" w:rsidRDefault="00622073" w:rsidP="00622073">
      <w:pPr>
        <w:spacing w:after="0" w:line="240" w:lineRule="auto"/>
        <w:jc w:val="center"/>
        <w:rPr>
          <w:rFonts w:eastAsia="Calibri"/>
          <w:b/>
          <w:bCs/>
          <w:noProof/>
        </w:rPr>
      </w:pPr>
    </w:p>
    <w:p w14:paraId="22513D5E" w14:textId="77777777" w:rsidR="00622073" w:rsidRPr="001C4B43" w:rsidRDefault="00622073" w:rsidP="00622073">
      <w:pPr>
        <w:spacing w:after="0" w:line="240" w:lineRule="auto"/>
        <w:jc w:val="center"/>
        <w:rPr>
          <w:rFonts w:eastAsia="Calibri"/>
          <w:b/>
          <w:bCs/>
          <w:noProof/>
        </w:rPr>
      </w:pPr>
      <w:r w:rsidRPr="001C4B43">
        <w:rPr>
          <w:rFonts w:eastAsia="Calibri"/>
          <w:b/>
          <w:noProof/>
        </w:rPr>
        <w:t xml:space="preserve">Ad Evaluation </w:t>
      </w:r>
    </w:p>
    <w:p w14:paraId="21AC0EA6" w14:textId="77777777" w:rsidR="00622073" w:rsidRPr="001C4B43" w:rsidRDefault="00622073" w:rsidP="00622073">
      <w:pPr>
        <w:spacing w:after="0" w:line="240" w:lineRule="auto"/>
        <w:rPr>
          <w:rFonts w:eastAsia="Times New Roman"/>
        </w:rPr>
      </w:pPr>
    </w:p>
    <w:tbl>
      <w:tblPr>
        <w:tblW w:w="11120" w:type="dxa"/>
        <w:jc w:val="center"/>
        <w:tblLayout w:type="fixed"/>
        <w:tblLook w:val="04A0" w:firstRow="1" w:lastRow="0" w:firstColumn="1" w:lastColumn="0" w:noHBand="0" w:noVBand="1"/>
      </w:tblPr>
      <w:tblGrid>
        <w:gridCol w:w="2160"/>
        <w:gridCol w:w="360"/>
        <w:gridCol w:w="126"/>
        <w:gridCol w:w="1303"/>
        <w:gridCol w:w="126"/>
        <w:gridCol w:w="1303"/>
        <w:gridCol w:w="126"/>
        <w:gridCol w:w="706"/>
        <w:gridCol w:w="96"/>
        <w:gridCol w:w="282"/>
        <w:gridCol w:w="96"/>
        <w:gridCol w:w="1484"/>
        <w:gridCol w:w="96"/>
        <w:gridCol w:w="1332"/>
        <w:gridCol w:w="96"/>
        <w:gridCol w:w="1302"/>
        <w:gridCol w:w="31"/>
        <w:gridCol w:w="95"/>
      </w:tblGrid>
      <w:tr w:rsidR="00622073" w:rsidRPr="001C4B43" w14:paraId="1F4E677B" w14:textId="77777777" w:rsidTr="00210A2F">
        <w:trPr>
          <w:gridAfter w:val="2"/>
          <w:wAfter w:w="126" w:type="dxa"/>
          <w:trHeight w:val="320"/>
          <w:jc w:val="center"/>
        </w:trPr>
        <w:tc>
          <w:tcPr>
            <w:tcW w:w="2160" w:type="dxa"/>
            <w:tcBorders>
              <w:top w:val="single" w:sz="4" w:space="0" w:color="auto"/>
              <w:left w:val="nil"/>
              <w:bottom w:val="nil"/>
              <w:right w:val="nil"/>
            </w:tcBorders>
            <w:shd w:val="clear" w:color="auto" w:fill="auto"/>
            <w:noWrap/>
            <w:vAlign w:val="center"/>
            <w:hideMark/>
          </w:tcPr>
          <w:p w14:paraId="60BAC56D" w14:textId="77777777" w:rsidR="00622073" w:rsidRPr="001C4B43" w:rsidRDefault="00622073" w:rsidP="00210A2F">
            <w:pPr>
              <w:spacing w:after="0" w:line="240" w:lineRule="auto"/>
              <w:jc w:val="center"/>
              <w:rPr>
                <w:rFonts w:eastAsia="Times New Roman"/>
                <w:color w:val="000000"/>
                <w:sz w:val="20"/>
                <w:szCs w:val="20"/>
              </w:rPr>
            </w:pPr>
          </w:p>
        </w:tc>
        <w:tc>
          <w:tcPr>
            <w:tcW w:w="360" w:type="dxa"/>
            <w:tcBorders>
              <w:top w:val="single" w:sz="4" w:space="0" w:color="auto"/>
              <w:left w:val="nil"/>
              <w:bottom w:val="nil"/>
              <w:right w:val="nil"/>
            </w:tcBorders>
            <w:shd w:val="clear" w:color="auto" w:fill="auto"/>
            <w:noWrap/>
            <w:vAlign w:val="center"/>
            <w:hideMark/>
          </w:tcPr>
          <w:p w14:paraId="7834DF9B" w14:textId="77777777" w:rsidR="00622073" w:rsidRPr="001C4B43" w:rsidRDefault="00622073" w:rsidP="00210A2F">
            <w:pPr>
              <w:spacing w:after="0" w:line="240" w:lineRule="auto"/>
              <w:jc w:val="center"/>
              <w:rPr>
                <w:rFonts w:eastAsia="Times New Roman"/>
                <w:color w:val="000000"/>
                <w:sz w:val="20"/>
                <w:szCs w:val="20"/>
              </w:rPr>
            </w:pPr>
          </w:p>
        </w:tc>
        <w:tc>
          <w:tcPr>
            <w:tcW w:w="8474" w:type="dxa"/>
            <w:gridSpan w:val="14"/>
            <w:tcBorders>
              <w:top w:val="single" w:sz="4" w:space="0" w:color="auto"/>
              <w:left w:val="nil"/>
              <w:bottom w:val="single" w:sz="4" w:space="0" w:color="auto"/>
              <w:right w:val="nil"/>
            </w:tcBorders>
            <w:shd w:val="clear" w:color="auto" w:fill="auto"/>
            <w:noWrap/>
            <w:vAlign w:val="center"/>
            <w:hideMark/>
          </w:tcPr>
          <w:p w14:paraId="1F73249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Consequent</w:t>
            </w:r>
          </w:p>
        </w:tc>
      </w:tr>
      <w:tr w:rsidR="00622073" w:rsidRPr="001C4B43" w14:paraId="0DA53712"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1DE491E2" w14:textId="77777777" w:rsidR="00622073" w:rsidRPr="001C4B43" w:rsidRDefault="00622073" w:rsidP="00210A2F">
            <w:pPr>
              <w:spacing w:after="0" w:line="240" w:lineRule="auto"/>
              <w:jc w:val="center"/>
              <w:rPr>
                <w:rFonts w:eastAsia="Times New Roman"/>
                <w:color w:val="000000"/>
                <w:sz w:val="20"/>
                <w:szCs w:val="20"/>
              </w:rPr>
            </w:pPr>
          </w:p>
        </w:tc>
        <w:tc>
          <w:tcPr>
            <w:tcW w:w="360" w:type="dxa"/>
            <w:tcBorders>
              <w:top w:val="nil"/>
              <w:left w:val="nil"/>
              <w:bottom w:val="nil"/>
              <w:right w:val="nil"/>
            </w:tcBorders>
            <w:shd w:val="clear" w:color="auto" w:fill="auto"/>
            <w:noWrap/>
            <w:vAlign w:val="center"/>
            <w:hideMark/>
          </w:tcPr>
          <w:p w14:paraId="64BD476B" w14:textId="77777777" w:rsidR="00622073" w:rsidRPr="001C4B43" w:rsidRDefault="00622073" w:rsidP="00210A2F">
            <w:pPr>
              <w:spacing w:after="0" w:line="240" w:lineRule="auto"/>
              <w:jc w:val="center"/>
              <w:rPr>
                <w:rFonts w:eastAsia="Times New Roman"/>
                <w:sz w:val="20"/>
                <w:szCs w:val="20"/>
              </w:rPr>
            </w:pPr>
          </w:p>
        </w:tc>
        <w:tc>
          <w:tcPr>
            <w:tcW w:w="3690" w:type="dxa"/>
            <w:gridSpan w:val="6"/>
            <w:tcBorders>
              <w:top w:val="nil"/>
              <w:left w:val="nil"/>
              <w:bottom w:val="nil"/>
              <w:right w:val="nil"/>
            </w:tcBorders>
            <w:shd w:val="clear" w:color="auto" w:fill="auto"/>
            <w:noWrap/>
            <w:vAlign w:val="center"/>
            <w:hideMark/>
          </w:tcPr>
          <w:p w14:paraId="4C69B62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Self-threat reduction (M)</w:t>
            </w:r>
          </w:p>
        </w:tc>
        <w:tc>
          <w:tcPr>
            <w:tcW w:w="378" w:type="dxa"/>
            <w:gridSpan w:val="2"/>
            <w:tcBorders>
              <w:top w:val="nil"/>
              <w:left w:val="nil"/>
              <w:bottom w:val="nil"/>
              <w:right w:val="nil"/>
            </w:tcBorders>
            <w:shd w:val="clear" w:color="auto" w:fill="auto"/>
            <w:noWrap/>
            <w:vAlign w:val="center"/>
            <w:hideMark/>
          </w:tcPr>
          <w:p w14:paraId="0E7EC22E" w14:textId="77777777" w:rsidR="00622073" w:rsidRPr="001C4B43" w:rsidRDefault="00622073" w:rsidP="00210A2F">
            <w:pPr>
              <w:spacing w:after="0" w:line="240" w:lineRule="auto"/>
              <w:jc w:val="center"/>
              <w:rPr>
                <w:rFonts w:eastAsia="Times New Roman"/>
                <w:color w:val="000000"/>
                <w:sz w:val="20"/>
                <w:szCs w:val="20"/>
              </w:rPr>
            </w:pPr>
          </w:p>
        </w:tc>
        <w:tc>
          <w:tcPr>
            <w:tcW w:w="4437" w:type="dxa"/>
            <w:gridSpan w:val="7"/>
            <w:tcBorders>
              <w:top w:val="nil"/>
              <w:left w:val="nil"/>
              <w:bottom w:val="nil"/>
              <w:right w:val="nil"/>
            </w:tcBorders>
            <w:shd w:val="clear" w:color="auto" w:fill="auto"/>
            <w:noWrap/>
            <w:vAlign w:val="center"/>
            <w:hideMark/>
          </w:tcPr>
          <w:p w14:paraId="2FEC0C6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Ad Evaluation (Y)</w:t>
            </w:r>
          </w:p>
        </w:tc>
      </w:tr>
      <w:tr w:rsidR="00F55518" w:rsidRPr="001C4B43" w14:paraId="7DB4CF2A"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163E6AFC"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Antecedent</w:t>
            </w:r>
          </w:p>
        </w:tc>
        <w:tc>
          <w:tcPr>
            <w:tcW w:w="360" w:type="dxa"/>
            <w:tcBorders>
              <w:top w:val="nil"/>
              <w:left w:val="nil"/>
              <w:bottom w:val="nil"/>
              <w:right w:val="nil"/>
            </w:tcBorders>
            <w:shd w:val="clear" w:color="auto" w:fill="auto"/>
            <w:noWrap/>
            <w:vAlign w:val="center"/>
            <w:hideMark/>
          </w:tcPr>
          <w:p w14:paraId="739AF6EC" w14:textId="77777777" w:rsidR="00622073" w:rsidRPr="001C4B43" w:rsidRDefault="00622073" w:rsidP="00210A2F">
            <w:pPr>
              <w:spacing w:after="0" w:line="240" w:lineRule="auto"/>
              <w:jc w:val="center"/>
              <w:rPr>
                <w:rFonts w:eastAsia="Times New Roman"/>
                <w:color w:val="000000"/>
                <w:sz w:val="20"/>
                <w:szCs w:val="20"/>
              </w:rPr>
            </w:pPr>
          </w:p>
        </w:tc>
        <w:tc>
          <w:tcPr>
            <w:tcW w:w="1429" w:type="dxa"/>
            <w:gridSpan w:val="2"/>
            <w:tcBorders>
              <w:top w:val="single" w:sz="4" w:space="0" w:color="auto"/>
              <w:left w:val="nil"/>
              <w:bottom w:val="single" w:sz="4" w:space="0" w:color="auto"/>
              <w:right w:val="nil"/>
            </w:tcBorders>
            <w:shd w:val="clear" w:color="auto" w:fill="auto"/>
            <w:noWrap/>
            <w:vAlign w:val="center"/>
            <w:hideMark/>
          </w:tcPr>
          <w:p w14:paraId="1AFFB07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Coeff.</w:t>
            </w:r>
          </w:p>
        </w:tc>
        <w:tc>
          <w:tcPr>
            <w:tcW w:w="1429" w:type="dxa"/>
            <w:gridSpan w:val="2"/>
            <w:tcBorders>
              <w:top w:val="single" w:sz="4" w:space="0" w:color="auto"/>
              <w:left w:val="nil"/>
              <w:bottom w:val="single" w:sz="4" w:space="0" w:color="auto"/>
              <w:right w:val="nil"/>
            </w:tcBorders>
            <w:shd w:val="clear" w:color="auto" w:fill="auto"/>
            <w:noWrap/>
            <w:vAlign w:val="center"/>
            <w:hideMark/>
          </w:tcPr>
          <w:p w14:paraId="5E21EBCB"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SE</w:t>
            </w:r>
          </w:p>
        </w:tc>
        <w:tc>
          <w:tcPr>
            <w:tcW w:w="832" w:type="dxa"/>
            <w:gridSpan w:val="2"/>
            <w:tcBorders>
              <w:top w:val="single" w:sz="4" w:space="0" w:color="auto"/>
              <w:left w:val="nil"/>
              <w:bottom w:val="single" w:sz="4" w:space="0" w:color="auto"/>
              <w:right w:val="nil"/>
            </w:tcBorders>
            <w:shd w:val="clear" w:color="auto" w:fill="auto"/>
            <w:noWrap/>
            <w:vAlign w:val="center"/>
            <w:hideMark/>
          </w:tcPr>
          <w:p w14:paraId="565FC2C8"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p</w:t>
            </w:r>
          </w:p>
        </w:tc>
        <w:tc>
          <w:tcPr>
            <w:tcW w:w="378" w:type="dxa"/>
            <w:gridSpan w:val="2"/>
            <w:tcBorders>
              <w:top w:val="nil"/>
              <w:left w:val="nil"/>
              <w:bottom w:val="nil"/>
              <w:right w:val="nil"/>
            </w:tcBorders>
            <w:shd w:val="clear" w:color="auto" w:fill="auto"/>
            <w:noWrap/>
            <w:vAlign w:val="center"/>
            <w:hideMark/>
          </w:tcPr>
          <w:p w14:paraId="32C04C0C"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single" w:sz="4" w:space="0" w:color="auto"/>
              <w:left w:val="nil"/>
              <w:bottom w:val="single" w:sz="4" w:space="0" w:color="auto"/>
              <w:right w:val="nil"/>
            </w:tcBorders>
            <w:shd w:val="clear" w:color="auto" w:fill="auto"/>
            <w:noWrap/>
            <w:vAlign w:val="center"/>
            <w:hideMark/>
          </w:tcPr>
          <w:p w14:paraId="16323696"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Coeff.</w:t>
            </w:r>
          </w:p>
        </w:tc>
        <w:tc>
          <w:tcPr>
            <w:tcW w:w="1428" w:type="dxa"/>
            <w:gridSpan w:val="2"/>
            <w:tcBorders>
              <w:top w:val="single" w:sz="4" w:space="0" w:color="auto"/>
              <w:left w:val="nil"/>
              <w:bottom w:val="single" w:sz="4" w:space="0" w:color="auto"/>
              <w:right w:val="nil"/>
            </w:tcBorders>
            <w:shd w:val="clear" w:color="auto" w:fill="auto"/>
            <w:noWrap/>
            <w:vAlign w:val="center"/>
            <w:hideMark/>
          </w:tcPr>
          <w:p w14:paraId="1F64E43F"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SE</w:t>
            </w:r>
          </w:p>
        </w:tc>
        <w:tc>
          <w:tcPr>
            <w:tcW w:w="1429" w:type="dxa"/>
            <w:gridSpan w:val="3"/>
            <w:tcBorders>
              <w:top w:val="single" w:sz="4" w:space="0" w:color="auto"/>
              <w:left w:val="nil"/>
              <w:bottom w:val="single" w:sz="4" w:space="0" w:color="auto"/>
              <w:right w:val="nil"/>
            </w:tcBorders>
            <w:shd w:val="clear" w:color="auto" w:fill="auto"/>
            <w:noWrap/>
            <w:vAlign w:val="center"/>
            <w:hideMark/>
          </w:tcPr>
          <w:p w14:paraId="7C9510DC"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p</w:t>
            </w:r>
          </w:p>
        </w:tc>
      </w:tr>
      <w:tr w:rsidR="00622073" w:rsidRPr="001C4B43" w14:paraId="6717AF6B" w14:textId="77777777" w:rsidTr="00210A2F">
        <w:trPr>
          <w:gridAfter w:val="1"/>
          <w:wAfter w:w="95" w:type="dxa"/>
          <w:trHeight w:val="320"/>
          <w:jc w:val="center"/>
        </w:trPr>
        <w:tc>
          <w:tcPr>
            <w:tcW w:w="2160" w:type="dxa"/>
            <w:tcBorders>
              <w:top w:val="single" w:sz="4" w:space="0" w:color="auto"/>
              <w:left w:val="nil"/>
              <w:bottom w:val="nil"/>
              <w:right w:val="nil"/>
            </w:tcBorders>
            <w:shd w:val="clear" w:color="auto" w:fill="auto"/>
            <w:noWrap/>
            <w:vAlign w:val="bottom"/>
            <w:hideMark/>
          </w:tcPr>
          <w:p w14:paraId="1C7C7938"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Image Type (X)</w:t>
            </w:r>
          </w:p>
        </w:tc>
        <w:tc>
          <w:tcPr>
            <w:tcW w:w="360" w:type="dxa"/>
            <w:tcBorders>
              <w:top w:val="single" w:sz="4" w:space="0" w:color="auto"/>
              <w:left w:val="nil"/>
              <w:bottom w:val="nil"/>
              <w:right w:val="nil"/>
            </w:tcBorders>
            <w:shd w:val="clear" w:color="auto" w:fill="auto"/>
            <w:noWrap/>
            <w:vAlign w:val="bottom"/>
            <w:hideMark/>
          </w:tcPr>
          <w:p w14:paraId="6E430FAA" w14:textId="77777777" w:rsidR="00622073" w:rsidRPr="001C4B43" w:rsidRDefault="00622073" w:rsidP="00210A2F">
            <w:pPr>
              <w:spacing w:after="0" w:line="240" w:lineRule="auto"/>
              <w:rPr>
                <w:rFonts w:eastAsia="Times New Roman"/>
                <w:i/>
                <w:iCs/>
                <w:color w:val="000000"/>
                <w:sz w:val="20"/>
                <w:szCs w:val="20"/>
              </w:rPr>
            </w:pPr>
            <w:r w:rsidRPr="001C4B43">
              <w:rPr>
                <w:rFonts w:eastAsia="Times New Roman"/>
                <w:i/>
                <w:iCs/>
                <w:color w:val="000000"/>
                <w:sz w:val="20"/>
                <w:szCs w:val="20"/>
              </w:rPr>
              <w:t>a</w:t>
            </w:r>
          </w:p>
        </w:tc>
        <w:tc>
          <w:tcPr>
            <w:tcW w:w="1429" w:type="dxa"/>
            <w:gridSpan w:val="2"/>
            <w:tcBorders>
              <w:top w:val="nil"/>
              <w:left w:val="nil"/>
              <w:bottom w:val="nil"/>
              <w:right w:val="nil"/>
            </w:tcBorders>
            <w:shd w:val="clear" w:color="auto" w:fill="auto"/>
            <w:noWrap/>
            <w:vAlign w:val="bottom"/>
            <w:hideMark/>
          </w:tcPr>
          <w:p w14:paraId="1DBCE10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0.5405</w:t>
            </w:r>
          </w:p>
        </w:tc>
        <w:tc>
          <w:tcPr>
            <w:tcW w:w="1429" w:type="dxa"/>
            <w:gridSpan w:val="2"/>
            <w:tcBorders>
              <w:top w:val="nil"/>
              <w:left w:val="nil"/>
              <w:bottom w:val="nil"/>
              <w:right w:val="nil"/>
            </w:tcBorders>
            <w:shd w:val="clear" w:color="auto" w:fill="auto"/>
            <w:noWrap/>
            <w:vAlign w:val="bottom"/>
            <w:hideMark/>
          </w:tcPr>
          <w:p w14:paraId="72125F9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0.0583</w:t>
            </w:r>
          </w:p>
        </w:tc>
        <w:tc>
          <w:tcPr>
            <w:tcW w:w="832" w:type="dxa"/>
            <w:gridSpan w:val="2"/>
            <w:tcBorders>
              <w:top w:val="nil"/>
              <w:left w:val="nil"/>
              <w:bottom w:val="nil"/>
              <w:right w:val="nil"/>
            </w:tcBorders>
            <w:shd w:val="clear" w:color="auto" w:fill="auto"/>
            <w:noWrap/>
            <w:vAlign w:val="bottom"/>
            <w:hideMark/>
          </w:tcPr>
          <w:p w14:paraId="45EA7368"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0.0147</w:t>
            </w:r>
          </w:p>
        </w:tc>
        <w:tc>
          <w:tcPr>
            <w:tcW w:w="378" w:type="dxa"/>
            <w:gridSpan w:val="2"/>
            <w:tcBorders>
              <w:top w:val="single" w:sz="4" w:space="0" w:color="auto"/>
              <w:left w:val="nil"/>
              <w:bottom w:val="nil"/>
              <w:right w:val="nil"/>
            </w:tcBorders>
            <w:shd w:val="clear" w:color="auto" w:fill="auto"/>
            <w:noWrap/>
            <w:vAlign w:val="bottom"/>
            <w:hideMark/>
          </w:tcPr>
          <w:p w14:paraId="4E5A3C50"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c'</w:t>
            </w:r>
          </w:p>
        </w:tc>
        <w:tc>
          <w:tcPr>
            <w:tcW w:w="1580" w:type="dxa"/>
            <w:gridSpan w:val="2"/>
            <w:tcBorders>
              <w:top w:val="nil"/>
              <w:left w:val="nil"/>
              <w:bottom w:val="nil"/>
              <w:right w:val="nil"/>
            </w:tcBorders>
            <w:shd w:val="clear" w:color="auto" w:fill="auto"/>
            <w:noWrap/>
            <w:vAlign w:val="bottom"/>
            <w:hideMark/>
          </w:tcPr>
          <w:p w14:paraId="76C8B99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1.3301</w:t>
            </w:r>
          </w:p>
        </w:tc>
        <w:tc>
          <w:tcPr>
            <w:tcW w:w="1428" w:type="dxa"/>
            <w:gridSpan w:val="2"/>
            <w:tcBorders>
              <w:top w:val="nil"/>
              <w:left w:val="nil"/>
              <w:bottom w:val="nil"/>
              <w:right w:val="nil"/>
            </w:tcBorders>
            <w:shd w:val="clear" w:color="auto" w:fill="auto"/>
            <w:noWrap/>
            <w:vAlign w:val="bottom"/>
            <w:hideMark/>
          </w:tcPr>
          <w:p w14:paraId="0D854268"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0.2307</w:t>
            </w:r>
          </w:p>
        </w:tc>
        <w:tc>
          <w:tcPr>
            <w:tcW w:w="1429" w:type="dxa"/>
            <w:gridSpan w:val="3"/>
            <w:tcBorders>
              <w:top w:val="nil"/>
              <w:left w:val="nil"/>
              <w:bottom w:val="nil"/>
              <w:right w:val="nil"/>
            </w:tcBorders>
            <w:shd w:val="clear" w:color="auto" w:fill="auto"/>
            <w:noWrap/>
            <w:vAlign w:val="bottom"/>
            <w:hideMark/>
          </w:tcPr>
          <w:p w14:paraId="4C51543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&lt; .001</w:t>
            </w:r>
          </w:p>
        </w:tc>
      </w:tr>
      <w:tr w:rsidR="00622073" w:rsidRPr="001C4B43" w14:paraId="05541A4C" w14:textId="77777777" w:rsidTr="00210A2F">
        <w:trPr>
          <w:trHeight w:val="320"/>
          <w:jc w:val="center"/>
        </w:trPr>
        <w:tc>
          <w:tcPr>
            <w:tcW w:w="2646" w:type="dxa"/>
            <w:gridSpan w:val="3"/>
            <w:tcBorders>
              <w:top w:val="nil"/>
              <w:left w:val="nil"/>
              <w:bottom w:val="nil"/>
              <w:right w:val="nil"/>
            </w:tcBorders>
            <w:shd w:val="clear" w:color="auto" w:fill="auto"/>
            <w:noWrap/>
            <w:vAlign w:val="bottom"/>
            <w:hideMark/>
          </w:tcPr>
          <w:p w14:paraId="12B190FD"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Self-threat reduction (M)</w:t>
            </w:r>
          </w:p>
        </w:tc>
        <w:tc>
          <w:tcPr>
            <w:tcW w:w="1429" w:type="dxa"/>
            <w:gridSpan w:val="2"/>
            <w:tcBorders>
              <w:top w:val="nil"/>
              <w:left w:val="nil"/>
              <w:bottom w:val="nil"/>
              <w:right w:val="nil"/>
            </w:tcBorders>
            <w:shd w:val="clear" w:color="auto" w:fill="auto"/>
            <w:noWrap/>
            <w:vAlign w:val="bottom"/>
            <w:hideMark/>
          </w:tcPr>
          <w:p w14:paraId="4113E9B7"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1429" w:type="dxa"/>
            <w:gridSpan w:val="2"/>
            <w:tcBorders>
              <w:top w:val="nil"/>
              <w:left w:val="nil"/>
              <w:bottom w:val="nil"/>
              <w:right w:val="nil"/>
            </w:tcBorders>
            <w:shd w:val="clear" w:color="auto" w:fill="auto"/>
            <w:noWrap/>
            <w:vAlign w:val="bottom"/>
            <w:hideMark/>
          </w:tcPr>
          <w:p w14:paraId="33F9E6F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802" w:type="dxa"/>
            <w:gridSpan w:val="2"/>
            <w:tcBorders>
              <w:top w:val="nil"/>
              <w:left w:val="nil"/>
              <w:bottom w:val="nil"/>
              <w:right w:val="nil"/>
            </w:tcBorders>
            <w:shd w:val="clear" w:color="auto" w:fill="auto"/>
            <w:noWrap/>
            <w:vAlign w:val="bottom"/>
            <w:hideMark/>
          </w:tcPr>
          <w:p w14:paraId="151EC1F7"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378" w:type="dxa"/>
            <w:gridSpan w:val="2"/>
            <w:tcBorders>
              <w:top w:val="nil"/>
              <w:left w:val="nil"/>
              <w:bottom w:val="nil"/>
              <w:right w:val="nil"/>
            </w:tcBorders>
            <w:shd w:val="clear" w:color="auto" w:fill="auto"/>
            <w:noWrap/>
            <w:vAlign w:val="bottom"/>
            <w:hideMark/>
          </w:tcPr>
          <w:p w14:paraId="5803DC99" w14:textId="77777777" w:rsidR="00622073" w:rsidRPr="001C4B43" w:rsidRDefault="00622073" w:rsidP="00210A2F">
            <w:pPr>
              <w:spacing w:after="0" w:line="240" w:lineRule="auto"/>
              <w:rPr>
                <w:rFonts w:eastAsia="Times New Roman"/>
                <w:i/>
                <w:iCs/>
                <w:color w:val="000000"/>
                <w:sz w:val="20"/>
                <w:szCs w:val="20"/>
              </w:rPr>
            </w:pPr>
            <w:r w:rsidRPr="001C4B43">
              <w:rPr>
                <w:rFonts w:eastAsia="Times New Roman"/>
                <w:i/>
                <w:iCs/>
                <w:color w:val="000000"/>
                <w:sz w:val="20"/>
                <w:szCs w:val="20"/>
              </w:rPr>
              <w:t>b</w:t>
            </w:r>
          </w:p>
        </w:tc>
        <w:tc>
          <w:tcPr>
            <w:tcW w:w="1580" w:type="dxa"/>
            <w:gridSpan w:val="2"/>
            <w:tcBorders>
              <w:top w:val="nil"/>
              <w:left w:val="nil"/>
              <w:bottom w:val="nil"/>
              <w:right w:val="nil"/>
            </w:tcBorders>
            <w:shd w:val="clear" w:color="auto" w:fill="auto"/>
            <w:noWrap/>
            <w:vAlign w:val="bottom"/>
            <w:hideMark/>
          </w:tcPr>
          <w:p w14:paraId="2732B87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0.7126</w:t>
            </w:r>
          </w:p>
        </w:tc>
        <w:tc>
          <w:tcPr>
            <w:tcW w:w="1428" w:type="dxa"/>
            <w:gridSpan w:val="2"/>
            <w:tcBorders>
              <w:top w:val="nil"/>
              <w:left w:val="nil"/>
              <w:bottom w:val="nil"/>
              <w:right w:val="nil"/>
            </w:tcBorders>
            <w:shd w:val="clear" w:color="auto" w:fill="auto"/>
            <w:noWrap/>
            <w:vAlign w:val="bottom"/>
            <w:hideMark/>
          </w:tcPr>
          <w:p w14:paraId="5FDA9F3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0.0746</w:t>
            </w:r>
          </w:p>
        </w:tc>
        <w:tc>
          <w:tcPr>
            <w:tcW w:w="1428" w:type="dxa"/>
            <w:gridSpan w:val="3"/>
            <w:tcBorders>
              <w:top w:val="nil"/>
              <w:left w:val="nil"/>
              <w:bottom w:val="nil"/>
              <w:right w:val="nil"/>
            </w:tcBorders>
            <w:shd w:val="clear" w:color="auto" w:fill="auto"/>
            <w:noWrap/>
            <w:vAlign w:val="bottom"/>
            <w:hideMark/>
          </w:tcPr>
          <w:p w14:paraId="611BDF58"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&lt; .001</w:t>
            </w:r>
          </w:p>
        </w:tc>
      </w:tr>
      <w:tr w:rsidR="00622073" w:rsidRPr="001C4B43" w14:paraId="25744353" w14:textId="77777777" w:rsidTr="00210A2F">
        <w:trPr>
          <w:trHeight w:val="320"/>
          <w:jc w:val="center"/>
        </w:trPr>
        <w:tc>
          <w:tcPr>
            <w:tcW w:w="2646" w:type="dxa"/>
            <w:gridSpan w:val="3"/>
            <w:tcBorders>
              <w:top w:val="nil"/>
              <w:left w:val="nil"/>
              <w:bottom w:val="nil"/>
              <w:right w:val="nil"/>
            </w:tcBorders>
            <w:shd w:val="clear" w:color="auto" w:fill="auto"/>
            <w:noWrap/>
            <w:vAlign w:val="bottom"/>
            <w:hideMark/>
          </w:tcPr>
          <w:p w14:paraId="06819B99"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Attractiveness</w:t>
            </w:r>
          </w:p>
        </w:tc>
        <w:tc>
          <w:tcPr>
            <w:tcW w:w="1429" w:type="dxa"/>
            <w:gridSpan w:val="2"/>
            <w:tcBorders>
              <w:top w:val="nil"/>
              <w:left w:val="nil"/>
              <w:bottom w:val="nil"/>
              <w:right w:val="nil"/>
            </w:tcBorders>
            <w:shd w:val="clear" w:color="auto" w:fill="auto"/>
            <w:noWrap/>
            <w:vAlign w:val="bottom"/>
            <w:hideMark/>
          </w:tcPr>
          <w:p w14:paraId="353AE2B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0.2156</w:t>
            </w:r>
          </w:p>
        </w:tc>
        <w:tc>
          <w:tcPr>
            <w:tcW w:w="1429" w:type="dxa"/>
            <w:gridSpan w:val="2"/>
            <w:tcBorders>
              <w:top w:val="nil"/>
              <w:left w:val="nil"/>
              <w:bottom w:val="nil"/>
              <w:right w:val="nil"/>
            </w:tcBorders>
            <w:shd w:val="clear" w:color="auto" w:fill="auto"/>
            <w:noWrap/>
            <w:vAlign w:val="bottom"/>
            <w:hideMark/>
          </w:tcPr>
          <w:p w14:paraId="2F18982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0.0583</w:t>
            </w:r>
          </w:p>
        </w:tc>
        <w:tc>
          <w:tcPr>
            <w:tcW w:w="802" w:type="dxa"/>
            <w:gridSpan w:val="2"/>
            <w:tcBorders>
              <w:top w:val="nil"/>
              <w:left w:val="nil"/>
              <w:bottom w:val="nil"/>
              <w:right w:val="nil"/>
            </w:tcBorders>
            <w:shd w:val="clear" w:color="auto" w:fill="auto"/>
            <w:noWrap/>
            <w:vAlign w:val="bottom"/>
            <w:hideMark/>
          </w:tcPr>
          <w:p w14:paraId="5D917B1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0.0003</w:t>
            </w:r>
          </w:p>
        </w:tc>
        <w:tc>
          <w:tcPr>
            <w:tcW w:w="378" w:type="dxa"/>
            <w:gridSpan w:val="2"/>
            <w:tcBorders>
              <w:top w:val="nil"/>
              <w:left w:val="nil"/>
              <w:bottom w:val="nil"/>
              <w:right w:val="nil"/>
            </w:tcBorders>
            <w:shd w:val="clear" w:color="auto" w:fill="auto"/>
            <w:noWrap/>
            <w:vAlign w:val="bottom"/>
            <w:hideMark/>
          </w:tcPr>
          <w:p w14:paraId="312CDFCD"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nil"/>
              <w:left w:val="nil"/>
              <w:bottom w:val="nil"/>
              <w:right w:val="nil"/>
            </w:tcBorders>
            <w:shd w:val="clear" w:color="auto" w:fill="auto"/>
            <w:noWrap/>
            <w:vAlign w:val="bottom"/>
            <w:hideMark/>
          </w:tcPr>
          <w:p w14:paraId="2192944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0.2839</w:t>
            </w:r>
          </w:p>
        </w:tc>
        <w:tc>
          <w:tcPr>
            <w:tcW w:w="1428" w:type="dxa"/>
            <w:gridSpan w:val="2"/>
            <w:tcBorders>
              <w:top w:val="nil"/>
              <w:left w:val="nil"/>
              <w:bottom w:val="nil"/>
              <w:right w:val="nil"/>
            </w:tcBorders>
            <w:shd w:val="clear" w:color="auto" w:fill="auto"/>
            <w:noWrap/>
            <w:vAlign w:val="bottom"/>
            <w:hideMark/>
          </w:tcPr>
          <w:p w14:paraId="0F4EB18C"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0.0624</w:t>
            </w:r>
          </w:p>
        </w:tc>
        <w:tc>
          <w:tcPr>
            <w:tcW w:w="1428" w:type="dxa"/>
            <w:gridSpan w:val="3"/>
            <w:tcBorders>
              <w:top w:val="nil"/>
              <w:left w:val="nil"/>
              <w:bottom w:val="nil"/>
              <w:right w:val="nil"/>
            </w:tcBorders>
            <w:shd w:val="clear" w:color="auto" w:fill="auto"/>
            <w:noWrap/>
            <w:vAlign w:val="bottom"/>
            <w:hideMark/>
          </w:tcPr>
          <w:p w14:paraId="58FE0E37"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&lt; .001</w:t>
            </w:r>
          </w:p>
        </w:tc>
      </w:tr>
      <w:tr w:rsidR="00622073" w:rsidRPr="001C4B43" w14:paraId="446A4517"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78479DD7"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Constant</w:t>
            </w:r>
          </w:p>
        </w:tc>
        <w:tc>
          <w:tcPr>
            <w:tcW w:w="360" w:type="dxa"/>
            <w:tcBorders>
              <w:top w:val="nil"/>
              <w:left w:val="nil"/>
              <w:bottom w:val="nil"/>
              <w:right w:val="nil"/>
            </w:tcBorders>
            <w:shd w:val="clear" w:color="auto" w:fill="auto"/>
            <w:noWrap/>
            <w:vAlign w:val="bottom"/>
            <w:hideMark/>
          </w:tcPr>
          <w:p w14:paraId="6E7F4760" w14:textId="77777777" w:rsidR="00622073" w:rsidRPr="001C4B43" w:rsidRDefault="00622073" w:rsidP="00210A2F">
            <w:pPr>
              <w:spacing w:after="0" w:line="240" w:lineRule="auto"/>
              <w:rPr>
                <w:rFonts w:eastAsia="Times New Roman"/>
                <w:color w:val="000000"/>
                <w:sz w:val="20"/>
                <w:szCs w:val="20"/>
              </w:rPr>
            </w:pPr>
          </w:p>
        </w:tc>
        <w:tc>
          <w:tcPr>
            <w:tcW w:w="1429" w:type="dxa"/>
            <w:gridSpan w:val="2"/>
            <w:tcBorders>
              <w:top w:val="nil"/>
              <w:left w:val="nil"/>
              <w:bottom w:val="nil"/>
              <w:right w:val="nil"/>
            </w:tcBorders>
            <w:shd w:val="clear" w:color="auto" w:fill="auto"/>
            <w:noWrap/>
            <w:vAlign w:val="bottom"/>
            <w:hideMark/>
          </w:tcPr>
          <w:p w14:paraId="23E21AE6"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3.3598</w:t>
            </w:r>
          </w:p>
        </w:tc>
        <w:tc>
          <w:tcPr>
            <w:tcW w:w="1429" w:type="dxa"/>
            <w:gridSpan w:val="2"/>
            <w:tcBorders>
              <w:top w:val="nil"/>
              <w:left w:val="nil"/>
              <w:bottom w:val="nil"/>
              <w:right w:val="nil"/>
            </w:tcBorders>
            <w:shd w:val="clear" w:color="auto" w:fill="auto"/>
            <w:noWrap/>
            <w:vAlign w:val="bottom"/>
            <w:hideMark/>
          </w:tcPr>
          <w:p w14:paraId="342EA81F"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0.4472</w:t>
            </w:r>
          </w:p>
        </w:tc>
        <w:tc>
          <w:tcPr>
            <w:tcW w:w="832" w:type="dxa"/>
            <w:gridSpan w:val="2"/>
            <w:tcBorders>
              <w:top w:val="nil"/>
              <w:left w:val="nil"/>
              <w:bottom w:val="nil"/>
              <w:right w:val="nil"/>
            </w:tcBorders>
            <w:shd w:val="clear" w:color="auto" w:fill="auto"/>
            <w:noWrap/>
            <w:vAlign w:val="bottom"/>
            <w:hideMark/>
          </w:tcPr>
          <w:p w14:paraId="7CF47A6F"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&lt; .001</w:t>
            </w:r>
          </w:p>
        </w:tc>
        <w:tc>
          <w:tcPr>
            <w:tcW w:w="378" w:type="dxa"/>
            <w:gridSpan w:val="2"/>
            <w:tcBorders>
              <w:top w:val="nil"/>
              <w:left w:val="nil"/>
              <w:bottom w:val="nil"/>
              <w:right w:val="nil"/>
            </w:tcBorders>
            <w:shd w:val="clear" w:color="auto" w:fill="auto"/>
            <w:noWrap/>
            <w:vAlign w:val="bottom"/>
            <w:hideMark/>
          </w:tcPr>
          <w:p w14:paraId="4A09F7F9"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nil"/>
              <w:left w:val="nil"/>
              <w:bottom w:val="nil"/>
              <w:right w:val="nil"/>
            </w:tcBorders>
            <w:shd w:val="clear" w:color="auto" w:fill="auto"/>
            <w:noWrap/>
            <w:vAlign w:val="bottom"/>
            <w:hideMark/>
          </w:tcPr>
          <w:p w14:paraId="7B7AEAD6"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-1.2387</w:t>
            </w:r>
          </w:p>
        </w:tc>
        <w:tc>
          <w:tcPr>
            <w:tcW w:w="1428" w:type="dxa"/>
            <w:gridSpan w:val="2"/>
            <w:tcBorders>
              <w:top w:val="nil"/>
              <w:left w:val="nil"/>
              <w:bottom w:val="nil"/>
              <w:right w:val="nil"/>
            </w:tcBorders>
            <w:shd w:val="clear" w:color="auto" w:fill="auto"/>
            <w:noWrap/>
            <w:vAlign w:val="bottom"/>
            <w:hideMark/>
          </w:tcPr>
          <w:p w14:paraId="35901CB6"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0.5261</w:t>
            </w:r>
          </w:p>
        </w:tc>
        <w:tc>
          <w:tcPr>
            <w:tcW w:w="1429" w:type="dxa"/>
            <w:gridSpan w:val="3"/>
            <w:tcBorders>
              <w:top w:val="nil"/>
              <w:left w:val="nil"/>
              <w:bottom w:val="nil"/>
              <w:right w:val="nil"/>
            </w:tcBorders>
            <w:shd w:val="clear" w:color="auto" w:fill="auto"/>
            <w:noWrap/>
            <w:vAlign w:val="bottom"/>
            <w:hideMark/>
          </w:tcPr>
          <w:p w14:paraId="74AA4D7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0.0196</w:t>
            </w:r>
          </w:p>
        </w:tc>
      </w:tr>
      <w:tr w:rsidR="00622073" w:rsidRPr="001C4B43" w14:paraId="2251843A"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bottom"/>
            <w:hideMark/>
          </w:tcPr>
          <w:p w14:paraId="3BE95733" w14:textId="77777777" w:rsidR="00622073" w:rsidRPr="001C4B43" w:rsidRDefault="00622073" w:rsidP="00210A2F">
            <w:pPr>
              <w:spacing w:after="0" w:line="240" w:lineRule="auto"/>
              <w:jc w:val="right"/>
              <w:rPr>
                <w:rFonts w:eastAsia="Times New Roman"/>
                <w:color w:val="000000"/>
                <w:sz w:val="20"/>
                <w:szCs w:val="20"/>
              </w:rPr>
            </w:pPr>
          </w:p>
        </w:tc>
        <w:tc>
          <w:tcPr>
            <w:tcW w:w="360" w:type="dxa"/>
            <w:tcBorders>
              <w:top w:val="nil"/>
              <w:left w:val="nil"/>
              <w:bottom w:val="nil"/>
              <w:right w:val="nil"/>
            </w:tcBorders>
            <w:shd w:val="clear" w:color="auto" w:fill="auto"/>
            <w:noWrap/>
            <w:vAlign w:val="bottom"/>
            <w:hideMark/>
          </w:tcPr>
          <w:p w14:paraId="01C32330" w14:textId="77777777" w:rsidR="00622073" w:rsidRPr="001C4B43" w:rsidRDefault="00622073" w:rsidP="00210A2F">
            <w:pPr>
              <w:spacing w:after="0" w:line="240" w:lineRule="auto"/>
              <w:rPr>
                <w:rFonts w:eastAsia="Times New Roman"/>
                <w:sz w:val="20"/>
                <w:szCs w:val="20"/>
              </w:rPr>
            </w:pPr>
          </w:p>
        </w:tc>
        <w:tc>
          <w:tcPr>
            <w:tcW w:w="3690" w:type="dxa"/>
            <w:gridSpan w:val="6"/>
            <w:tcBorders>
              <w:top w:val="nil"/>
              <w:left w:val="nil"/>
              <w:bottom w:val="nil"/>
              <w:right w:val="nil"/>
            </w:tcBorders>
            <w:shd w:val="clear" w:color="auto" w:fill="auto"/>
            <w:noWrap/>
            <w:vAlign w:val="bottom"/>
            <w:hideMark/>
          </w:tcPr>
          <w:p w14:paraId="36298BE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R</w:t>
            </w:r>
            <w:r w:rsidRPr="001C4B43">
              <w:rPr>
                <w:rFonts w:eastAsia="Times New Roman"/>
                <w:i/>
                <w:iCs/>
                <w:color w:val="000000"/>
                <w:sz w:val="20"/>
                <w:szCs w:val="20"/>
                <w:vertAlign w:val="superscript"/>
              </w:rPr>
              <w:t>2</w:t>
            </w:r>
            <w:r w:rsidRPr="001C4B43">
              <w:rPr>
                <w:rFonts w:eastAsia="Times New Roman"/>
                <w:i/>
                <w:iCs/>
                <w:color w:val="000000"/>
                <w:sz w:val="20"/>
                <w:szCs w:val="20"/>
              </w:rPr>
              <w:t xml:space="preserve"> </w:t>
            </w:r>
            <w:r w:rsidRPr="001C4B43">
              <w:rPr>
                <w:rFonts w:eastAsia="Times New Roman"/>
                <w:color w:val="000000"/>
                <w:sz w:val="20"/>
                <w:szCs w:val="20"/>
              </w:rPr>
              <w:t>= .0769</w:t>
            </w:r>
          </w:p>
        </w:tc>
        <w:tc>
          <w:tcPr>
            <w:tcW w:w="378" w:type="dxa"/>
            <w:gridSpan w:val="2"/>
            <w:tcBorders>
              <w:top w:val="nil"/>
              <w:left w:val="nil"/>
              <w:bottom w:val="nil"/>
              <w:right w:val="nil"/>
            </w:tcBorders>
            <w:shd w:val="clear" w:color="auto" w:fill="auto"/>
            <w:noWrap/>
            <w:vAlign w:val="bottom"/>
            <w:hideMark/>
          </w:tcPr>
          <w:p w14:paraId="72E80D5B" w14:textId="77777777" w:rsidR="00622073" w:rsidRPr="001C4B43" w:rsidRDefault="00622073" w:rsidP="00210A2F">
            <w:pPr>
              <w:spacing w:after="0" w:line="240" w:lineRule="auto"/>
              <w:jc w:val="center"/>
              <w:rPr>
                <w:rFonts w:eastAsia="Times New Roman"/>
                <w:color w:val="000000"/>
                <w:sz w:val="20"/>
                <w:szCs w:val="20"/>
              </w:rPr>
            </w:pPr>
          </w:p>
        </w:tc>
        <w:tc>
          <w:tcPr>
            <w:tcW w:w="4437" w:type="dxa"/>
            <w:gridSpan w:val="7"/>
            <w:tcBorders>
              <w:top w:val="nil"/>
              <w:left w:val="nil"/>
              <w:bottom w:val="nil"/>
              <w:right w:val="nil"/>
            </w:tcBorders>
            <w:shd w:val="clear" w:color="auto" w:fill="auto"/>
            <w:noWrap/>
            <w:vAlign w:val="bottom"/>
            <w:hideMark/>
          </w:tcPr>
          <w:p w14:paraId="4B554C00"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R</w:t>
            </w:r>
            <w:r w:rsidRPr="001C4B43">
              <w:rPr>
                <w:rFonts w:eastAsia="Times New Roman"/>
                <w:i/>
                <w:iCs/>
                <w:color w:val="000000"/>
                <w:sz w:val="20"/>
                <w:szCs w:val="20"/>
                <w:vertAlign w:val="superscript"/>
              </w:rPr>
              <w:t>2</w:t>
            </w:r>
            <w:r w:rsidRPr="001C4B43">
              <w:rPr>
                <w:rFonts w:eastAsia="Times New Roman"/>
                <w:i/>
                <w:iCs/>
                <w:color w:val="000000"/>
                <w:sz w:val="20"/>
                <w:szCs w:val="20"/>
              </w:rPr>
              <w:t xml:space="preserve"> </w:t>
            </w:r>
            <w:r w:rsidRPr="001C4B43">
              <w:rPr>
                <w:rFonts w:eastAsia="Times New Roman"/>
                <w:color w:val="000000"/>
                <w:sz w:val="20"/>
                <w:szCs w:val="20"/>
              </w:rPr>
              <w:t>= .4818</w:t>
            </w:r>
          </w:p>
        </w:tc>
      </w:tr>
      <w:tr w:rsidR="00622073" w:rsidRPr="001C4B43" w14:paraId="11C957E7" w14:textId="77777777" w:rsidTr="00210A2F">
        <w:trPr>
          <w:gridAfter w:val="1"/>
          <w:wAfter w:w="95" w:type="dxa"/>
          <w:trHeight w:val="320"/>
          <w:jc w:val="center"/>
        </w:trPr>
        <w:tc>
          <w:tcPr>
            <w:tcW w:w="2160" w:type="dxa"/>
            <w:tcBorders>
              <w:top w:val="nil"/>
              <w:left w:val="nil"/>
              <w:bottom w:val="single" w:sz="4" w:space="0" w:color="auto"/>
              <w:right w:val="nil"/>
            </w:tcBorders>
            <w:shd w:val="clear" w:color="auto" w:fill="auto"/>
            <w:noWrap/>
            <w:vAlign w:val="bottom"/>
            <w:hideMark/>
          </w:tcPr>
          <w:p w14:paraId="2C4A71F3"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360" w:type="dxa"/>
            <w:tcBorders>
              <w:top w:val="nil"/>
              <w:left w:val="nil"/>
              <w:bottom w:val="single" w:sz="4" w:space="0" w:color="auto"/>
              <w:right w:val="nil"/>
            </w:tcBorders>
            <w:shd w:val="clear" w:color="auto" w:fill="auto"/>
            <w:noWrap/>
            <w:vAlign w:val="bottom"/>
            <w:hideMark/>
          </w:tcPr>
          <w:p w14:paraId="3F0238B1"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3690" w:type="dxa"/>
            <w:gridSpan w:val="6"/>
            <w:tcBorders>
              <w:top w:val="nil"/>
              <w:left w:val="nil"/>
              <w:bottom w:val="single" w:sz="4" w:space="0" w:color="auto"/>
              <w:right w:val="nil"/>
            </w:tcBorders>
            <w:shd w:val="clear" w:color="auto" w:fill="auto"/>
            <w:noWrap/>
            <w:vAlign w:val="bottom"/>
            <w:hideMark/>
          </w:tcPr>
          <w:p w14:paraId="5345A7B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F</w:t>
            </w:r>
            <w:r w:rsidRPr="001C4B43">
              <w:rPr>
                <w:rFonts w:eastAsia="Times New Roman"/>
                <w:color w:val="000000"/>
                <w:sz w:val="20"/>
                <w:szCs w:val="20"/>
              </w:rPr>
              <w:t xml:space="preserve"> (2, 192) = 7.9958, </w:t>
            </w:r>
            <w:r w:rsidRPr="001C4B43">
              <w:rPr>
                <w:rFonts w:eastAsia="Times New Roman"/>
                <w:i/>
                <w:iCs/>
                <w:color w:val="000000"/>
                <w:sz w:val="20"/>
                <w:szCs w:val="20"/>
              </w:rPr>
              <w:t>p</w:t>
            </w:r>
            <w:r w:rsidRPr="001C4B43">
              <w:rPr>
                <w:rFonts w:eastAsia="Times New Roman"/>
                <w:color w:val="000000"/>
                <w:sz w:val="20"/>
                <w:szCs w:val="20"/>
              </w:rPr>
              <w:t xml:space="preserve"> = .0005</w:t>
            </w:r>
          </w:p>
        </w:tc>
        <w:tc>
          <w:tcPr>
            <w:tcW w:w="378" w:type="dxa"/>
            <w:gridSpan w:val="2"/>
            <w:tcBorders>
              <w:top w:val="nil"/>
              <w:left w:val="nil"/>
              <w:bottom w:val="single" w:sz="4" w:space="0" w:color="auto"/>
              <w:right w:val="nil"/>
            </w:tcBorders>
            <w:shd w:val="clear" w:color="auto" w:fill="auto"/>
            <w:noWrap/>
            <w:vAlign w:val="bottom"/>
            <w:hideMark/>
          </w:tcPr>
          <w:p w14:paraId="32408B13"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4437" w:type="dxa"/>
            <w:gridSpan w:val="7"/>
            <w:tcBorders>
              <w:top w:val="nil"/>
              <w:left w:val="nil"/>
              <w:bottom w:val="single" w:sz="4" w:space="0" w:color="auto"/>
              <w:right w:val="nil"/>
            </w:tcBorders>
            <w:shd w:val="clear" w:color="auto" w:fill="auto"/>
            <w:noWrap/>
            <w:vAlign w:val="bottom"/>
            <w:hideMark/>
          </w:tcPr>
          <w:p w14:paraId="71241F1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 xml:space="preserve">F </w:t>
            </w:r>
            <w:r w:rsidRPr="001C4B43">
              <w:rPr>
                <w:rFonts w:eastAsia="Times New Roman"/>
                <w:color w:val="000000"/>
                <w:sz w:val="20"/>
                <w:szCs w:val="20"/>
              </w:rPr>
              <w:t xml:space="preserve">(3, 191) = 59.2036,  </w:t>
            </w:r>
            <w:r w:rsidRPr="001C4B43">
              <w:rPr>
                <w:rFonts w:eastAsia="Times New Roman"/>
                <w:i/>
                <w:iCs/>
                <w:color w:val="000000"/>
                <w:sz w:val="20"/>
                <w:szCs w:val="20"/>
              </w:rPr>
              <w:t>p</w:t>
            </w:r>
            <w:r w:rsidRPr="001C4B43">
              <w:rPr>
                <w:rFonts w:eastAsia="Times New Roman"/>
                <w:color w:val="000000"/>
                <w:sz w:val="20"/>
                <w:szCs w:val="20"/>
              </w:rPr>
              <w:t xml:space="preserve"> &lt; .001</w:t>
            </w:r>
          </w:p>
        </w:tc>
      </w:tr>
    </w:tbl>
    <w:p w14:paraId="743DE25A" w14:textId="77777777" w:rsidR="00622073" w:rsidRPr="001C4B43" w:rsidRDefault="00622073" w:rsidP="00622073">
      <w:pPr>
        <w:spacing w:after="0" w:line="240" w:lineRule="auto"/>
        <w:rPr>
          <w:rFonts w:eastAsia="Times New Roman"/>
        </w:rPr>
      </w:pPr>
    </w:p>
    <w:p w14:paraId="052181B2" w14:textId="77777777" w:rsidR="00622073" w:rsidRPr="001C4B43" w:rsidRDefault="00622073" w:rsidP="00622073">
      <w:pPr>
        <w:spacing w:after="0" w:line="240" w:lineRule="auto"/>
        <w:jc w:val="center"/>
        <w:rPr>
          <w:rFonts w:eastAsia="Calibri"/>
          <w:b/>
          <w:bCs/>
          <w:noProof/>
        </w:rPr>
      </w:pPr>
      <w:r w:rsidRPr="001C4B43">
        <w:rPr>
          <w:rFonts w:eastAsia="Calibri"/>
          <w:b/>
          <w:noProof/>
        </w:rPr>
        <w:t xml:space="preserve">Purchase Intentions </w:t>
      </w:r>
    </w:p>
    <w:p w14:paraId="71794BD3" w14:textId="77777777" w:rsidR="00622073" w:rsidRPr="001C4B43" w:rsidRDefault="00622073" w:rsidP="00622073">
      <w:pPr>
        <w:spacing w:after="0" w:line="240" w:lineRule="auto"/>
        <w:rPr>
          <w:rFonts w:eastAsia="Times New Roman"/>
        </w:rPr>
      </w:pPr>
    </w:p>
    <w:tbl>
      <w:tblPr>
        <w:tblW w:w="11120" w:type="dxa"/>
        <w:jc w:val="center"/>
        <w:tblLayout w:type="fixed"/>
        <w:tblLook w:val="04A0" w:firstRow="1" w:lastRow="0" w:firstColumn="1" w:lastColumn="0" w:noHBand="0" w:noVBand="1"/>
      </w:tblPr>
      <w:tblGrid>
        <w:gridCol w:w="2160"/>
        <w:gridCol w:w="360"/>
        <w:gridCol w:w="126"/>
        <w:gridCol w:w="1303"/>
        <w:gridCol w:w="126"/>
        <w:gridCol w:w="1303"/>
        <w:gridCol w:w="126"/>
        <w:gridCol w:w="706"/>
        <w:gridCol w:w="96"/>
        <w:gridCol w:w="282"/>
        <w:gridCol w:w="96"/>
        <w:gridCol w:w="1484"/>
        <w:gridCol w:w="96"/>
        <w:gridCol w:w="1332"/>
        <w:gridCol w:w="96"/>
        <w:gridCol w:w="1302"/>
        <w:gridCol w:w="31"/>
        <w:gridCol w:w="95"/>
      </w:tblGrid>
      <w:tr w:rsidR="00622073" w:rsidRPr="001C4B43" w14:paraId="121A6D32" w14:textId="77777777" w:rsidTr="00210A2F">
        <w:trPr>
          <w:gridAfter w:val="2"/>
          <w:wAfter w:w="126" w:type="dxa"/>
          <w:trHeight w:val="320"/>
          <w:jc w:val="center"/>
        </w:trPr>
        <w:tc>
          <w:tcPr>
            <w:tcW w:w="2160" w:type="dxa"/>
            <w:tcBorders>
              <w:top w:val="single" w:sz="4" w:space="0" w:color="auto"/>
              <w:left w:val="nil"/>
              <w:bottom w:val="nil"/>
              <w:right w:val="nil"/>
            </w:tcBorders>
            <w:shd w:val="clear" w:color="auto" w:fill="auto"/>
            <w:noWrap/>
            <w:vAlign w:val="center"/>
            <w:hideMark/>
          </w:tcPr>
          <w:p w14:paraId="555EC667" w14:textId="77777777" w:rsidR="00622073" w:rsidRPr="001C4B43" w:rsidRDefault="00622073" w:rsidP="00210A2F">
            <w:pPr>
              <w:spacing w:after="0" w:line="240" w:lineRule="auto"/>
              <w:jc w:val="center"/>
              <w:rPr>
                <w:rFonts w:eastAsia="Times New Roman"/>
                <w:color w:val="000000"/>
                <w:sz w:val="20"/>
                <w:szCs w:val="20"/>
              </w:rPr>
            </w:pPr>
          </w:p>
        </w:tc>
        <w:tc>
          <w:tcPr>
            <w:tcW w:w="360" w:type="dxa"/>
            <w:tcBorders>
              <w:top w:val="single" w:sz="4" w:space="0" w:color="auto"/>
              <w:left w:val="nil"/>
              <w:bottom w:val="nil"/>
              <w:right w:val="nil"/>
            </w:tcBorders>
            <w:shd w:val="clear" w:color="auto" w:fill="auto"/>
            <w:noWrap/>
            <w:vAlign w:val="center"/>
            <w:hideMark/>
          </w:tcPr>
          <w:p w14:paraId="2FEE34DC" w14:textId="77777777" w:rsidR="00622073" w:rsidRPr="001C4B43" w:rsidRDefault="00622073" w:rsidP="00210A2F">
            <w:pPr>
              <w:spacing w:after="0" w:line="240" w:lineRule="auto"/>
              <w:jc w:val="center"/>
              <w:rPr>
                <w:rFonts w:eastAsia="Times New Roman"/>
                <w:color w:val="000000"/>
                <w:sz w:val="20"/>
                <w:szCs w:val="20"/>
              </w:rPr>
            </w:pPr>
          </w:p>
        </w:tc>
        <w:tc>
          <w:tcPr>
            <w:tcW w:w="8474" w:type="dxa"/>
            <w:gridSpan w:val="14"/>
            <w:tcBorders>
              <w:top w:val="single" w:sz="4" w:space="0" w:color="auto"/>
              <w:left w:val="nil"/>
              <w:bottom w:val="single" w:sz="4" w:space="0" w:color="auto"/>
              <w:right w:val="nil"/>
            </w:tcBorders>
            <w:shd w:val="clear" w:color="auto" w:fill="auto"/>
            <w:noWrap/>
            <w:vAlign w:val="center"/>
            <w:hideMark/>
          </w:tcPr>
          <w:p w14:paraId="606EB4C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Consequent</w:t>
            </w:r>
          </w:p>
        </w:tc>
      </w:tr>
      <w:tr w:rsidR="00622073" w:rsidRPr="001C4B43" w14:paraId="16602F0E"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1ADBD967" w14:textId="77777777" w:rsidR="00622073" w:rsidRPr="001C4B43" w:rsidRDefault="00622073" w:rsidP="00210A2F">
            <w:pPr>
              <w:spacing w:after="0" w:line="240" w:lineRule="auto"/>
              <w:jc w:val="center"/>
              <w:rPr>
                <w:rFonts w:eastAsia="Times New Roman"/>
                <w:color w:val="000000"/>
                <w:sz w:val="20"/>
                <w:szCs w:val="20"/>
              </w:rPr>
            </w:pPr>
          </w:p>
        </w:tc>
        <w:tc>
          <w:tcPr>
            <w:tcW w:w="360" w:type="dxa"/>
            <w:tcBorders>
              <w:top w:val="nil"/>
              <w:left w:val="nil"/>
              <w:bottom w:val="nil"/>
              <w:right w:val="nil"/>
            </w:tcBorders>
            <w:shd w:val="clear" w:color="auto" w:fill="auto"/>
            <w:noWrap/>
            <w:vAlign w:val="center"/>
            <w:hideMark/>
          </w:tcPr>
          <w:p w14:paraId="7F300DC5" w14:textId="77777777" w:rsidR="00622073" w:rsidRPr="001C4B43" w:rsidRDefault="00622073" w:rsidP="00210A2F">
            <w:pPr>
              <w:spacing w:after="0" w:line="240" w:lineRule="auto"/>
              <w:jc w:val="center"/>
              <w:rPr>
                <w:rFonts w:eastAsia="Times New Roman"/>
                <w:sz w:val="20"/>
                <w:szCs w:val="20"/>
              </w:rPr>
            </w:pPr>
          </w:p>
        </w:tc>
        <w:tc>
          <w:tcPr>
            <w:tcW w:w="3690" w:type="dxa"/>
            <w:gridSpan w:val="6"/>
            <w:tcBorders>
              <w:top w:val="nil"/>
              <w:left w:val="nil"/>
              <w:bottom w:val="nil"/>
              <w:right w:val="nil"/>
            </w:tcBorders>
            <w:shd w:val="clear" w:color="auto" w:fill="auto"/>
            <w:noWrap/>
            <w:vAlign w:val="center"/>
            <w:hideMark/>
          </w:tcPr>
          <w:p w14:paraId="718D381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Self-threat reduction (M)</w:t>
            </w:r>
          </w:p>
        </w:tc>
        <w:tc>
          <w:tcPr>
            <w:tcW w:w="378" w:type="dxa"/>
            <w:gridSpan w:val="2"/>
            <w:tcBorders>
              <w:top w:val="nil"/>
              <w:left w:val="nil"/>
              <w:bottom w:val="nil"/>
              <w:right w:val="nil"/>
            </w:tcBorders>
            <w:shd w:val="clear" w:color="auto" w:fill="auto"/>
            <w:noWrap/>
            <w:vAlign w:val="center"/>
            <w:hideMark/>
          </w:tcPr>
          <w:p w14:paraId="51AE08E6" w14:textId="77777777" w:rsidR="00622073" w:rsidRPr="001C4B43" w:rsidRDefault="00622073" w:rsidP="00210A2F">
            <w:pPr>
              <w:spacing w:after="0" w:line="240" w:lineRule="auto"/>
              <w:jc w:val="center"/>
              <w:rPr>
                <w:rFonts w:eastAsia="Times New Roman"/>
                <w:color w:val="000000"/>
                <w:sz w:val="20"/>
                <w:szCs w:val="20"/>
              </w:rPr>
            </w:pPr>
          </w:p>
        </w:tc>
        <w:tc>
          <w:tcPr>
            <w:tcW w:w="4437" w:type="dxa"/>
            <w:gridSpan w:val="7"/>
            <w:tcBorders>
              <w:top w:val="nil"/>
              <w:left w:val="nil"/>
              <w:bottom w:val="nil"/>
              <w:right w:val="nil"/>
            </w:tcBorders>
            <w:shd w:val="clear" w:color="auto" w:fill="auto"/>
            <w:noWrap/>
            <w:vAlign w:val="center"/>
            <w:hideMark/>
          </w:tcPr>
          <w:p w14:paraId="1C98361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Purchase Intentions (Y)</w:t>
            </w:r>
          </w:p>
        </w:tc>
      </w:tr>
      <w:tr w:rsidR="00F55518" w:rsidRPr="001C4B43" w14:paraId="7C95064F"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02F9FAF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Antecedent</w:t>
            </w:r>
          </w:p>
        </w:tc>
        <w:tc>
          <w:tcPr>
            <w:tcW w:w="360" w:type="dxa"/>
            <w:tcBorders>
              <w:top w:val="nil"/>
              <w:left w:val="nil"/>
              <w:bottom w:val="nil"/>
              <w:right w:val="nil"/>
            </w:tcBorders>
            <w:shd w:val="clear" w:color="auto" w:fill="auto"/>
            <w:noWrap/>
            <w:vAlign w:val="center"/>
            <w:hideMark/>
          </w:tcPr>
          <w:p w14:paraId="4B1E79A7" w14:textId="77777777" w:rsidR="00622073" w:rsidRPr="001C4B43" w:rsidRDefault="00622073" w:rsidP="00210A2F">
            <w:pPr>
              <w:spacing w:after="0" w:line="240" w:lineRule="auto"/>
              <w:jc w:val="center"/>
              <w:rPr>
                <w:rFonts w:eastAsia="Times New Roman"/>
                <w:color w:val="000000"/>
                <w:sz w:val="20"/>
                <w:szCs w:val="20"/>
              </w:rPr>
            </w:pPr>
          </w:p>
        </w:tc>
        <w:tc>
          <w:tcPr>
            <w:tcW w:w="1429" w:type="dxa"/>
            <w:gridSpan w:val="2"/>
            <w:tcBorders>
              <w:top w:val="single" w:sz="4" w:space="0" w:color="auto"/>
              <w:left w:val="nil"/>
              <w:bottom w:val="single" w:sz="4" w:space="0" w:color="auto"/>
              <w:right w:val="nil"/>
            </w:tcBorders>
            <w:shd w:val="clear" w:color="auto" w:fill="auto"/>
            <w:noWrap/>
            <w:vAlign w:val="center"/>
            <w:hideMark/>
          </w:tcPr>
          <w:p w14:paraId="6B2DC8E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Coeff.</w:t>
            </w:r>
          </w:p>
        </w:tc>
        <w:tc>
          <w:tcPr>
            <w:tcW w:w="1429" w:type="dxa"/>
            <w:gridSpan w:val="2"/>
            <w:tcBorders>
              <w:top w:val="single" w:sz="4" w:space="0" w:color="auto"/>
              <w:left w:val="nil"/>
              <w:bottom w:val="single" w:sz="4" w:space="0" w:color="auto"/>
              <w:right w:val="nil"/>
            </w:tcBorders>
            <w:shd w:val="clear" w:color="auto" w:fill="auto"/>
            <w:noWrap/>
            <w:vAlign w:val="center"/>
            <w:hideMark/>
          </w:tcPr>
          <w:p w14:paraId="5681DAA1"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SE</w:t>
            </w:r>
          </w:p>
        </w:tc>
        <w:tc>
          <w:tcPr>
            <w:tcW w:w="832" w:type="dxa"/>
            <w:gridSpan w:val="2"/>
            <w:tcBorders>
              <w:top w:val="single" w:sz="4" w:space="0" w:color="auto"/>
              <w:left w:val="nil"/>
              <w:bottom w:val="single" w:sz="4" w:space="0" w:color="auto"/>
              <w:right w:val="nil"/>
            </w:tcBorders>
            <w:shd w:val="clear" w:color="auto" w:fill="auto"/>
            <w:noWrap/>
            <w:vAlign w:val="center"/>
            <w:hideMark/>
          </w:tcPr>
          <w:p w14:paraId="4EAD24AF"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p</w:t>
            </w:r>
          </w:p>
        </w:tc>
        <w:tc>
          <w:tcPr>
            <w:tcW w:w="378" w:type="dxa"/>
            <w:gridSpan w:val="2"/>
            <w:tcBorders>
              <w:top w:val="nil"/>
              <w:left w:val="nil"/>
              <w:bottom w:val="nil"/>
              <w:right w:val="nil"/>
            </w:tcBorders>
            <w:shd w:val="clear" w:color="auto" w:fill="auto"/>
            <w:noWrap/>
            <w:vAlign w:val="center"/>
            <w:hideMark/>
          </w:tcPr>
          <w:p w14:paraId="63653160"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single" w:sz="4" w:space="0" w:color="auto"/>
              <w:left w:val="nil"/>
              <w:bottom w:val="single" w:sz="4" w:space="0" w:color="auto"/>
              <w:right w:val="nil"/>
            </w:tcBorders>
            <w:shd w:val="clear" w:color="auto" w:fill="auto"/>
            <w:noWrap/>
            <w:vAlign w:val="center"/>
            <w:hideMark/>
          </w:tcPr>
          <w:p w14:paraId="3C242DF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Coeff.</w:t>
            </w:r>
          </w:p>
        </w:tc>
        <w:tc>
          <w:tcPr>
            <w:tcW w:w="1428" w:type="dxa"/>
            <w:gridSpan w:val="2"/>
            <w:tcBorders>
              <w:top w:val="single" w:sz="4" w:space="0" w:color="auto"/>
              <w:left w:val="nil"/>
              <w:bottom w:val="single" w:sz="4" w:space="0" w:color="auto"/>
              <w:right w:val="nil"/>
            </w:tcBorders>
            <w:shd w:val="clear" w:color="auto" w:fill="auto"/>
            <w:noWrap/>
            <w:vAlign w:val="center"/>
            <w:hideMark/>
          </w:tcPr>
          <w:p w14:paraId="5304C48F"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SE</w:t>
            </w:r>
          </w:p>
        </w:tc>
        <w:tc>
          <w:tcPr>
            <w:tcW w:w="1429" w:type="dxa"/>
            <w:gridSpan w:val="3"/>
            <w:tcBorders>
              <w:top w:val="single" w:sz="4" w:space="0" w:color="auto"/>
              <w:left w:val="nil"/>
              <w:bottom w:val="single" w:sz="4" w:space="0" w:color="auto"/>
              <w:right w:val="nil"/>
            </w:tcBorders>
            <w:shd w:val="clear" w:color="auto" w:fill="auto"/>
            <w:noWrap/>
            <w:vAlign w:val="center"/>
            <w:hideMark/>
          </w:tcPr>
          <w:p w14:paraId="78F57BA3"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p</w:t>
            </w:r>
          </w:p>
        </w:tc>
      </w:tr>
      <w:tr w:rsidR="00622073" w:rsidRPr="001C4B43" w14:paraId="0EA345CA" w14:textId="77777777" w:rsidTr="00210A2F">
        <w:trPr>
          <w:gridAfter w:val="1"/>
          <w:wAfter w:w="95" w:type="dxa"/>
          <w:trHeight w:val="320"/>
          <w:jc w:val="center"/>
        </w:trPr>
        <w:tc>
          <w:tcPr>
            <w:tcW w:w="2160" w:type="dxa"/>
            <w:tcBorders>
              <w:top w:val="single" w:sz="4" w:space="0" w:color="auto"/>
              <w:left w:val="nil"/>
              <w:bottom w:val="nil"/>
              <w:right w:val="nil"/>
            </w:tcBorders>
            <w:shd w:val="clear" w:color="auto" w:fill="auto"/>
            <w:noWrap/>
            <w:vAlign w:val="bottom"/>
            <w:hideMark/>
          </w:tcPr>
          <w:p w14:paraId="7C200CB1"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Image Type (X)</w:t>
            </w:r>
          </w:p>
        </w:tc>
        <w:tc>
          <w:tcPr>
            <w:tcW w:w="360" w:type="dxa"/>
            <w:tcBorders>
              <w:top w:val="single" w:sz="4" w:space="0" w:color="auto"/>
              <w:left w:val="nil"/>
              <w:bottom w:val="nil"/>
              <w:right w:val="nil"/>
            </w:tcBorders>
            <w:shd w:val="clear" w:color="auto" w:fill="auto"/>
            <w:noWrap/>
            <w:vAlign w:val="bottom"/>
            <w:hideMark/>
          </w:tcPr>
          <w:p w14:paraId="7493D636" w14:textId="77777777" w:rsidR="00622073" w:rsidRPr="001C4B43" w:rsidRDefault="00622073" w:rsidP="00210A2F">
            <w:pPr>
              <w:spacing w:after="0" w:line="240" w:lineRule="auto"/>
              <w:rPr>
                <w:rFonts w:eastAsia="Times New Roman"/>
                <w:i/>
                <w:iCs/>
                <w:color w:val="000000"/>
                <w:sz w:val="20"/>
                <w:szCs w:val="20"/>
              </w:rPr>
            </w:pPr>
            <w:r w:rsidRPr="001C4B43">
              <w:rPr>
                <w:rFonts w:eastAsia="Times New Roman"/>
                <w:i/>
                <w:iCs/>
                <w:color w:val="000000"/>
                <w:sz w:val="20"/>
                <w:szCs w:val="20"/>
              </w:rPr>
              <w:t>a</w:t>
            </w:r>
          </w:p>
        </w:tc>
        <w:tc>
          <w:tcPr>
            <w:tcW w:w="1429" w:type="dxa"/>
            <w:gridSpan w:val="2"/>
            <w:tcBorders>
              <w:top w:val="nil"/>
              <w:left w:val="nil"/>
              <w:bottom w:val="nil"/>
              <w:right w:val="nil"/>
            </w:tcBorders>
            <w:shd w:val="clear" w:color="auto" w:fill="auto"/>
            <w:noWrap/>
            <w:vAlign w:val="bottom"/>
            <w:hideMark/>
          </w:tcPr>
          <w:p w14:paraId="668DD5D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0.5405</w:t>
            </w:r>
          </w:p>
        </w:tc>
        <w:tc>
          <w:tcPr>
            <w:tcW w:w="1429" w:type="dxa"/>
            <w:gridSpan w:val="2"/>
            <w:tcBorders>
              <w:top w:val="nil"/>
              <w:left w:val="nil"/>
              <w:bottom w:val="nil"/>
              <w:right w:val="nil"/>
            </w:tcBorders>
            <w:shd w:val="clear" w:color="auto" w:fill="auto"/>
            <w:noWrap/>
            <w:vAlign w:val="bottom"/>
            <w:hideMark/>
          </w:tcPr>
          <w:p w14:paraId="6A50AB0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0.0583</w:t>
            </w:r>
          </w:p>
        </w:tc>
        <w:tc>
          <w:tcPr>
            <w:tcW w:w="832" w:type="dxa"/>
            <w:gridSpan w:val="2"/>
            <w:tcBorders>
              <w:top w:val="nil"/>
              <w:left w:val="nil"/>
              <w:bottom w:val="nil"/>
              <w:right w:val="nil"/>
            </w:tcBorders>
            <w:shd w:val="clear" w:color="auto" w:fill="auto"/>
            <w:noWrap/>
            <w:vAlign w:val="bottom"/>
            <w:hideMark/>
          </w:tcPr>
          <w:p w14:paraId="33BE58A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0.0147</w:t>
            </w:r>
          </w:p>
        </w:tc>
        <w:tc>
          <w:tcPr>
            <w:tcW w:w="378" w:type="dxa"/>
            <w:gridSpan w:val="2"/>
            <w:tcBorders>
              <w:top w:val="single" w:sz="4" w:space="0" w:color="auto"/>
              <w:left w:val="nil"/>
              <w:bottom w:val="nil"/>
              <w:right w:val="nil"/>
            </w:tcBorders>
            <w:shd w:val="clear" w:color="auto" w:fill="auto"/>
            <w:noWrap/>
            <w:vAlign w:val="bottom"/>
            <w:hideMark/>
          </w:tcPr>
          <w:p w14:paraId="285AE298" w14:textId="77777777" w:rsidR="00622073" w:rsidRPr="001C4B43" w:rsidRDefault="00622073" w:rsidP="00210A2F">
            <w:pPr>
              <w:spacing w:after="0" w:line="240" w:lineRule="auto"/>
              <w:jc w:val="center"/>
              <w:rPr>
                <w:rFonts w:eastAsia="Times New Roman"/>
                <w:i/>
                <w:iCs/>
                <w:color w:val="000000"/>
                <w:sz w:val="20"/>
                <w:szCs w:val="20"/>
              </w:rPr>
            </w:pPr>
            <w:r w:rsidRPr="001C4B43">
              <w:rPr>
                <w:rFonts w:eastAsia="Times New Roman"/>
                <w:i/>
                <w:iCs/>
                <w:color w:val="000000"/>
                <w:sz w:val="20"/>
                <w:szCs w:val="20"/>
              </w:rPr>
              <w:t>c'</w:t>
            </w:r>
          </w:p>
        </w:tc>
        <w:tc>
          <w:tcPr>
            <w:tcW w:w="1580" w:type="dxa"/>
            <w:gridSpan w:val="2"/>
            <w:tcBorders>
              <w:top w:val="nil"/>
              <w:left w:val="nil"/>
              <w:bottom w:val="nil"/>
              <w:right w:val="nil"/>
            </w:tcBorders>
            <w:shd w:val="clear" w:color="auto" w:fill="auto"/>
            <w:noWrap/>
            <w:hideMark/>
          </w:tcPr>
          <w:p w14:paraId="41B3AD5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2.074</w:t>
            </w:r>
          </w:p>
        </w:tc>
        <w:tc>
          <w:tcPr>
            <w:tcW w:w="1428" w:type="dxa"/>
            <w:gridSpan w:val="2"/>
            <w:tcBorders>
              <w:top w:val="nil"/>
              <w:left w:val="nil"/>
              <w:bottom w:val="nil"/>
              <w:right w:val="nil"/>
            </w:tcBorders>
            <w:shd w:val="clear" w:color="auto" w:fill="auto"/>
            <w:noWrap/>
            <w:hideMark/>
          </w:tcPr>
          <w:p w14:paraId="250DF7C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0.2833</w:t>
            </w:r>
          </w:p>
        </w:tc>
        <w:tc>
          <w:tcPr>
            <w:tcW w:w="1429" w:type="dxa"/>
            <w:gridSpan w:val="3"/>
            <w:tcBorders>
              <w:top w:val="nil"/>
              <w:left w:val="nil"/>
              <w:bottom w:val="nil"/>
              <w:right w:val="nil"/>
            </w:tcBorders>
            <w:shd w:val="clear" w:color="auto" w:fill="auto"/>
            <w:noWrap/>
            <w:hideMark/>
          </w:tcPr>
          <w:p w14:paraId="23E7CCA9"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&lt; .001</w:t>
            </w:r>
          </w:p>
        </w:tc>
      </w:tr>
      <w:tr w:rsidR="00622073" w:rsidRPr="001C4B43" w14:paraId="4469F91B" w14:textId="77777777" w:rsidTr="00210A2F">
        <w:trPr>
          <w:trHeight w:val="320"/>
          <w:jc w:val="center"/>
        </w:trPr>
        <w:tc>
          <w:tcPr>
            <w:tcW w:w="2646" w:type="dxa"/>
            <w:gridSpan w:val="3"/>
            <w:tcBorders>
              <w:top w:val="nil"/>
              <w:left w:val="nil"/>
              <w:bottom w:val="nil"/>
              <w:right w:val="nil"/>
            </w:tcBorders>
            <w:shd w:val="clear" w:color="auto" w:fill="auto"/>
            <w:noWrap/>
            <w:vAlign w:val="bottom"/>
            <w:hideMark/>
          </w:tcPr>
          <w:p w14:paraId="28B91A6B"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Self-threat reduction (M)</w:t>
            </w:r>
          </w:p>
        </w:tc>
        <w:tc>
          <w:tcPr>
            <w:tcW w:w="1429" w:type="dxa"/>
            <w:gridSpan w:val="2"/>
            <w:tcBorders>
              <w:top w:val="nil"/>
              <w:left w:val="nil"/>
              <w:bottom w:val="nil"/>
              <w:right w:val="nil"/>
            </w:tcBorders>
            <w:shd w:val="clear" w:color="auto" w:fill="auto"/>
            <w:noWrap/>
            <w:vAlign w:val="bottom"/>
            <w:hideMark/>
          </w:tcPr>
          <w:p w14:paraId="60375203"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1429" w:type="dxa"/>
            <w:gridSpan w:val="2"/>
            <w:tcBorders>
              <w:top w:val="nil"/>
              <w:left w:val="nil"/>
              <w:bottom w:val="nil"/>
              <w:right w:val="nil"/>
            </w:tcBorders>
            <w:shd w:val="clear" w:color="auto" w:fill="auto"/>
            <w:noWrap/>
            <w:vAlign w:val="bottom"/>
            <w:hideMark/>
          </w:tcPr>
          <w:p w14:paraId="45522072"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802" w:type="dxa"/>
            <w:gridSpan w:val="2"/>
            <w:tcBorders>
              <w:top w:val="nil"/>
              <w:left w:val="nil"/>
              <w:bottom w:val="nil"/>
              <w:right w:val="nil"/>
            </w:tcBorders>
            <w:shd w:val="clear" w:color="auto" w:fill="auto"/>
            <w:noWrap/>
            <w:vAlign w:val="bottom"/>
            <w:hideMark/>
          </w:tcPr>
          <w:p w14:paraId="7AB389B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na</w:t>
            </w:r>
          </w:p>
        </w:tc>
        <w:tc>
          <w:tcPr>
            <w:tcW w:w="378" w:type="dxa"/>
            <w:gridSpan w:val="2"/>
            <w:tcBorders>
              <w:top w:val="nil"/>
              <w:left w:val="nil"/>
              <w:bottom w:val="nil"/>
              <w:right w:val="nil"/>
            </w:tcBorders>
            <w:shd w:val="clear" w:color="auto" w:fill="auto"/>
            <w:noWrap/>
            <w:vAlign w:val="bottom"/>
            <w:hideMark/>
          </w:tcPr>
          <w:p w14:paraId="54B6CBDB" w14:textId="77777777" w:rsidR="00622073" w:rsidRPr="001C4B43" w:rsidRDefault="00622073" w:rsidP="00210A2F">
            <w:pPr>
              <w:spacing w:after="0" w:line="240" w:lineRule="auto"/>
              <w:rPr>
                <w:rFonts w:eastAsia="Times New Roman"/>
                <w:i/>
                <w:iCs/>
                <w:color w:val="000000"/>
                <w:sz w:val="20"/>
                <w:szCs w:val="20"/>
              </w:rPr>
            </w:pPr>
            <w:r w:rsidRPr="001C4B43">
              <w:rPr>
                <w:rFonts w:eastAsia="Times New Roman"/>
                <w:i/>
                <w:iCs/>
                <w:color w:val="000000"/>
                <w:sz w:val="20"/>
                <w:szCs w:val="20"/>
              </w:rPr>
              <w:t>b</w:t>
            </w:r>
          </w:p>
        </w:tc>
        <w:tc>
          <w:tcPr>
            <w:tcW w:w="1580" w:type="dxa"/>
            <w:gridSpan w:val="2"/>
            <w:tcBorders>
              <w:top w:val="nil"/>
              <w:left w:val="nil"/>
              <w:bottom w:val="nil"/>
              <w:right w:val="nil"/>
            </w:tcBorders>
            <w:shd w:val="clear" w:color="auto" w:fill="auto"/>
            <w:noWrap/>
            <w:hideMark/>
          </w:tcPr>
          <w:p w14:paraId="03B7680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0.675</w:t>
            </w:r>
          </w:p>
        </w:tc>
        <w:tc>
          <w:tcPr>
            <w:tcW w:w="1428" w:type="dxa"/>
            <w:gridSpan w:val="2"/>
            <w:tcBorders>
              <w:top w:val="nil"/>
              <w:left w:val="nil"/>
              <w:bottom w:val="nil"/>
              <w:right w:val="nil"/>
            </w:tcBorders>
            <w:shd w:val="clear" w:color="auto" w:fill="auto"/>
            <w:noWrap/>
            <w:hideMark/>
          </w:tcPr>
          <w:p w14:paraId="2E1DA0DE"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0.0917</w:t>
            </w:r>
          </w:p>
        </w:tc>
        <w:tc>
          <w:tcPr>
            <w:tcW w:w="1428" w:type="dxa"/>
            <w:gridSpan w:val="3"/>
            <w:tcBorders>
              <w:top w:val="nil"/>
              <w:left w:val="nil"/>
              <w:bottom w:val="nil"/>
              <w:right w:val="nil"/>
            </w:tcBorders>
            <w:shd w:val="clear" w:color="auto" w:fill="auto"/>
            <w:noWrap/>
            <w:hideMark/>
          </w:tcPr>
          <w:p w14:paraId="41B1287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&lt; .001</w:t>
            </w:r>
          </w:p>
        </w:tc>
      </w:tr>
      <w:tr w:rsidR="00622073" w:rsidRPr="001C4B43" w14:paraId="7CE93B2B" w14:textId="77777777" w:rsidTr="00210A2F">
        <w:trPr>
          <w:trHeight w:val="320"/>
          <w:jc w:val="center"/>
        </w:trPr>
        <w:tc>
          <w:tcPr>
            <w:tcW w:w="2646" w:type="dxa"/>
            <w:gridSpan w:val="3"/>
            <w:tcBorders>
              <w:top w:val="nil"/>
              <w:left w:val="nil"/>
              <w:bottom w:val="nil"/>
              <w:right w:val="nil"/>
            </w:tcBorders>
            <w:shd w:val="clear" w:color="auto" w:fill="auto"/>
            <w:noWrap/>
            <w:vAlign w:val="bottom"/>
            <w:hideMark/>
          </w:tcPr>
          <w:p w14:paraId="30864A2A"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Attractiveness</w:t>
            </w:r>
          </w:p>
        </w:tc>
        <w:tc>
          <w:tcPr>
            <w:tcW w:w="1429" w:type="dxa"/>
            <w:gridSpan w:val="2"/>
            <w:tcBorders>
              <w:top w:val="nil"/>
              <w:left w:val="nil"/>
              <w:bottom w:val="nil"/>
              <w:right w:val="nil"/>
            </w:tcBorders>
            <w:shd w:val="clear" w:color="auto" w:fill="auto"/>
            <w:noWrap/>
            <w:vAlign w:val="bottom"/>
            <w:hideMark/>
          </w:tcPr>
          <w:p w14:paraId="2AD8006E"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0.2156</w:t>
            </w:r>
          </w:p>
        </w:tc>
        <w:tc>
          <w:tcPr>
            <w:tcW w:w="1429" w:type="dxa"/>
            <w:gridSpan w:val="2"/>
            <w:tcBorders>
              <w:top w:val="nil"/>
              <w:left w:val="nil"/>
              <w:bottom w:val="nil"/>
              <w:right w:val="nil"/>
            </w:tcBorders>
            <w:shd w:val="clear" w:color="auto" w:fill="auto"/>
            <w:noWrap/>
            <w:vAlign w:val="bottom"/>
            <w:hideMark/>
          </w:tcPr>
          <w:p w14:paraId="3B95474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0.0583</w:t>
            </w:r>
          </w:p>
        </w:tc>
        <w:tc>
          <w:tcPr>
            <w:tcW w:w="802" w:type="dxa"/>
            <w:gridSpan w:val="2"/>
            <w:tcBorders>
              <w:top w:val="nil"/>
              <w:left w:val="nil"/>
              <w:bottom w:val="nil"/>
              <w:right w:val="nil"/>
            </w:tcBorders>
            <w:shd w:val="clear" w:color="auto" w:fill="auto"/>
            <w:noWrap/>
            <w:vAlign w:val="bottom"/>
            <w:hideMark/>
          </w:tcPr>
          <w:p w14:paraId="68DBC43B"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0.0003</w:t>
            </w:r>
          </w:p>
        </w:tc>
        <w:tc>
          <w:tcPr>
            <w:tcW w:w="378" w:type="dxa"/>
            <w:gridSpan w:val="2"/>
            <w:tcBorders>
              <w:top w:val="nil"/>
              <w:left w:val="nil"/>
              <w:bottom w:val="nil"/>
              <w:right w:val="nil"/>
            </w:tcBorders>
            <w:shd w:val="clear" w:color="auto" w:fill="auto"/>
            <w:noWrap/>
            <w:vAlign w:val="bottom"/>
            <w:hideMark/>
          </w:tcPr>
          <w:p w14:paraId="5204050B"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nil"/>
              <w:left w:val="nil"/>
              <w:bottom w:val="nil"/>
              <w:right w:val="nil"/>
            </w:tcBorders>
            <w:shd w:val="clear" w:color="auto" w:fill="auto"/>
            <w:noWrap/>
            <w:hideMark/>
          </w:tcPr>
          <w:p w14:paraId="7F42494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0.3126</w:t>
            </w:r>
          </w:p>
        </w:tc>
        <w:tc>
          <w:tcPr>
            <w:tcW w:w="1428" w:type="dxa"/>
            <w:gridSpan w:val="2"/>
            <w:tcBorders>
              <w:top w:val="nil"/>
              <w:left w:val="nil"/>
              <w:bottom w:val="nil"/>
              <w:right w:val="nil"/>
            </w:tcBorders>
            <w:shd w:val="clear" w:color="auto" w:fill="auto"/>
            <w:noWrap/>
            <w:hideMark/>
          </w:tcPr>
          <w:p w14:paraId="2D01A07A"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0.0766</w:t>
            </w:r>
          </w:p>
        </w:tc>
        <w:tc>
          <w:tcPr>
            <w:tcW w:w="1428" w:type="dxa"/>
            <w:gridSpan w:val="3"/>
            <w:tcBorders>
              <w:top w:val="nil"/>
              <w:left w:val="nil"/>
              <w:bottom w:val="nil"/>
              <w:right w:val="nil"/>
            </w:tcBorders>
            <w:shd w:val="clear" w:color="auto" w:fill="auto"/>
            <w:noWrap/>
            <w:hideMark/>
          </w:tcPr>
          <w:p w14:paraId="32763C0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0.0001</w:t>
            </w:r>
          </w:p>
        </w:tc>
      </w:tr>
      <w:tr w:rsidR="00622073" w:rsidRPr="001C4B43" w14:paraId="25A57AF7"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center"/>
            <w:hideMark/>
          </w:tcPr>
          <w:p w14:paraId="1A8FD909"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Constant</w:t>
            </w:r>
          </w:p>
        </w:tc>
        <w:tc>
          <w:tcPr>
            <w:tcW w:w="360" w:type="dxa"/>
            <w:tcBorders>
              <w:top w:val="nil"/>
              <w:left w:val="nil"/>
              <w:bottom w:val="nil"/>
              <w:right w:val="nil"/>
            </w:tcBorders>
            <w:shd w:val="clear" w:color="auto" w:fill="auto"/>
            <w:noWrap/>
            <w:vAlign w:val="bottom"/>
            <w:hideMark/>
          </w:tcPr>
          <w:p w14:paraId="1B85DDDA" w14:textId="77777777" w:rsidR="00622073" w:rsidRPr="001C4B43" w:rsidRDefault="00622073" w:rsidP="00210A2F">
            <w:pPr>
              <w:spacing w:after="0" w:line="240" w:lineRule="auto"/>
              <w:rPr>
                <w:rFonts w:eastAsia="Times New Roman"/>
                <w:color w:val="000000"/>
                <w:sz w:val="20"/>
                <w:szCs w:val="20"/>
              </w:rPr>
            </w:pPr>
          </w:p>
        </w:tc>
        <w:tc>
          <w:tcPr>
            <w:tcW w:w="1429" w:type="dxa"/>
            <w:gridSpan w:val="2"/>
            <w:tcBorders>
              <w:top w:val="nil"/>
              <w:left w:val="nil"/>
              <w:bottom w:val="nil"/>
              <w:right w:val="nil"/>
            </w:tcBorders>
            <w:shd w:val="clear" w:color="auto" w:fill="auto"/>
            <w:noWrap/>
            <w:vAlign w:val="bottom"/>
            <w:hideMark/>
          </w:tcPr>
          <w:p w14:paraId="799CB4C8"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3.3598</w:t>
            </w:r>
          </w:p>
        </w:tc>
        <w:tc>
          <w:tcPr>
            <w:tcW w:w="1429" w:type="dxa"/>
            <w:gridSpan w:val="2"/>
            <w:tcBorders>
              <w:top w:val="nil"/>
              <w:left w:val="nil"/>
              <w:bottom w:val="nil"/>
              <w:right w:val="nil"/>
            </w:tcBorders>
            <w:shd w:val="clear" w:color="auto" w:fill="auto"/>
            <w:noWrap/>
            <w:vAlign w:val="bottom"/>
            <w:hideMark/>
          </w:tcPr>
          <w:p w14:paraId="0BD04C87"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0.4472</w:t>
            </w:r>
          </w:p>
        </w:tc>
        <w:tc>
          <w:tcPr>
            <w:tcW w:w="832" w:type="dxa"/>
            <w:gridSpan w:val="2"/>
            <w:tcBorders>
              <w:top w:val="nil"/>
              <w:left w:val="nil"/>
              <w:bottom w:val="nil"/>
              <w:right w:val="nil"/>
            </w:tcBorders>
            <w:shd w:val="clear" w:color="auto" w:fill="auto"/>
            <w:noWrap/>
            <w:vAlign w:val="bottom"/>
            <w:hideMark/>
          </w:tcPr>
          <w:p w14:paraId="511491DC"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color w:val="000000"/>
                <w:sz w:val="20"/>
                <w:szCs w:val="20"/>
              </w:rPr>
              <w:t>&lt;.001</w:t>
            </w:r>
          </w:p>
        </w:tc>
        <w:tc>
          <w:tcPr>
            <w:tcW w:w="378" w:type="dxa"/>
            <w:gridSpan w:val="2"/>
            <w:tcBorders>
              <w:top w:val="nil"/>
              <w:left w:val="nil"/>
              <w:bottom w:val="nil"/>
              <w:right w:val="nil"/>
            </w:tcBorders>
            <w:shd w:val="clear" w:color="auto" w:fill="auto"/>
            <w:noWrap/>
            <w:vAlign w:val="bottom"/>
            <w:hideMark/>
          </w:tcPr>
          <w:p w14:paraId="1D2C9551" w14:textId="77777777" w:rsidR="00622073" w:rsidRPr="001C4B43" w:rsidRDefault="00622073" w:rsidP="00210A2F">
            <w:pPr>
              <w:spacing w:after="0" w:line="240" w:lineRule="auto"/>
              <w:jc w:val="center"/>
              <w:rPr>
                <w:rFonts w:eastAsia="Times New Roman"/>
                <w:color w:val="000000"/>
                <w:sz w:val="20"/>
                <w:szCs w:val="20"/>
              </w:rPr>
            </w:pPr>
          </w:p>
        </w:tc>
        <w:tc>
          <w:tcPr>
            <w:tcW w:w="1580" w:type="dxa"/>
            <w:gridSpan w:val="2"/>
            <w:tcBorders>
              <w:top w:val="nil"/>
              <w:left w:val="nil"/>
              <w:bottom w:val="nil"/>
              <w:right w:val="nil"/>
            </w:tcBorders>
            <w:shd w:val="clear" w:color="auto" w:fill="auto"/>
            <w:noWrap/>
            <w:hideMark/>
          </w:tcPr>
          <w:p w14:paraId="52690995"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-2.6323</w:t>
            </w:r>
          </w:p>
        </w:tc>
        <w:tc>
          <w:tcPr>
            <w:tcW w:w="1428" w:type="dxa"/>
            <w:gridSpan w:val="2"/>
            <w:tcBorders>
              <w:top w:val="nil"/>
              <w:left w:val="nil"/>
              <w:bottom w:val="nil"/>
              <w:right w:val="nil"/>
            </w:tcBorders>
            <w:shd w:val="clear" w:color="auto" w:fill="auto"/>
            <w:noWrap/>
            <w:hideMark/>
          </w:tcPr>
          <w:p w14:paraId="22A18C12"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0.6462</w:t>
            </w:r>
          </w:p>
        </w:tc>
        <w:tc>
          <w:tcPr>
            <w:tcW w:w="1429" w:type="dxa"/>
            <w:gridSpan w:val="3"/>
            <w:tcBorders>
              <w:top w:val="nil"/>
              <w:left w:val="nil"/>
              <w:bottom w:val="nil"/>
              <w:right w:val="nil"/>
            </w:tcBorders>
            <w:shd w:val="clear" w:color="auto" w:fill="auto"/>
            <w:noWrap/>
            <w:hideMark/>
          </w:tcPr>
          <w:p w14:paraId="2A875A7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sz w:val="20"/>
                <w:szCs w:val="20"/>
              </w:rPr>
              <w:t>0.0001</w:t>
            </w:r>
          </w:p>
        </w:tc>
      </w:tr>
      <w:tr w:rsidR="00622073" w:rsidRPr="001C4B43" w14:paraId="505E08AA" w14:textId="77777777" w:rsidTr="00210A2F">
        <w:trPr>
          <w:gridAfter w:val="1"/>
          <w:wAfter w:w="95" w:type="dxa"/>
          <w:trHeight w:val="320"/>
          <w:jc w:val="center"/>
        </w:trPr>
        <w:tc>
          <w:tcPr>
            <w:tcW w:w="2160" w:type="dxa"/>
            <w:tcBorders>
              <w:top w:val="nil"/>
              <w:left w:val="nil"/>
              <w:bottom w:val="nil"/>
              <w:right w:val="nil"/>
            </w:tcBorders>
            <w:shd w:val="clear" w:color="auto" w:fill="auto"/>
            <w:noWrap/>
            <w:vAlign w:val="bottom"/>
            <w:hideMark/>
          </w:tcPr>
          <w:p w14:paraId="586B2E5F" w14:textId="77777777" w:rsidR="00622073" w:rsidRPr="001C4B43" w:rsidRDefault="00622073" w:rsidP="00210A2F">
            <w:pPr>
              <w:spacing w:after="0" w:line="240" w:lineRule="auto"/>
              <w:jc w:val="right"/>
              <w:rPr>
                <w:rFonts w:eastAsia="Times New Roman"/>
                <w:color w:val="000000"/>
                <w:sz w:val="20"/>
                <w:szCs w:val="20"/>
              </w:rPr>
            </w:pPr>
          </w:p>
        </w:tc>
        <w:tc>
          <w:tcPr>
            <w:tcW w:w="360" w:type="dxa"/>
            <w:tcBorders>
              <w:top w:val="nil"/>
              <w:left w:val="nil"/>
              <w:bottom w:val="nil"/>
              <w:right w:val="nil"/>
            </w:tcBorders>
            <w:shd w:val="clear" w:color="auto" w:fill="auto"/>
            <w:noWrap/>
            <w:vAlign w:val="bottom"/>
            <w:hideMark/>
          </w:tcPr>
          <w:p w14:paraId="22DEC7C8" w14:textId="77777777" w:rsidR="00622073" w:rsidRPr="001C4B43" w:rsidRDefault="00622073" w:rsidP="00210A2F">
            <w:pPr>
              <w:spacing w:after="0" w:line="240" w:lineRule="auto"/>
              <w:rPr>
                <w:rFonts w:eastAsia="Times New Roman"/>
                <w:sz w:val="20"/>
                <w:szCs w:val="20"/>
              </w:rPr>
            </w:pPr>
          </w:p>
        </w:tc>
        <w:tc>
          <w:tcPr>
            <w:tcW w:w="3690" w:type="dxa"/>
            <w:gridSpan w:val="6"/>
            <w:tcBorders>
              <w:top w:val="nil"/>
              <w:left w:val="nil"/>
              <w:bottom w:val="nil"/>
              <w:right w:val="nil"/>
            </w:tcBorders>
            <w:shd w:val="clear" w:color="auto" w:fill="auto"/>
            <w:noWrap/>
            <w:vAlign w:val="bottom"/>
            <w:hideMark/>
          </w:tcPr>
          <w:p w14:paraId="57A31241"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R</w:t>
            </w:r>
            <w:r w:rsidRPr="001C4B43">
              <w:rPr>
                <w:rFonts w:eastAsia="Times New Roman"/>
                <w:i/>
                <w:iCs/>
                <w:color w:val="000000"/>
                <w:sz w:val="20"/>
                <w:szCs w:val="20"/>
                <w:vertAlign w:val="superscript"/>
              </w:rPr>
              <w:t>2</w:t>
            </w:r>
            <w:r w:rsidRPr="001C4B43">
              <w:rPr>
                <w:rFonts w:eastAsia="Times New Roman"/>
                <w:i/>
                <w:iCs/>
                <w:color w:val="000000"/>
                <w:sz w:val="20"/>
                <w:szCs w:val="20"/>
              </w:rPr>
              <w:t xml:space="preserve"> </w:t>
            </w:r>
            <w:r w:rsidRPr="001C4B43">
              <w:rPr>
                <w:rFonts w:eastAsia="Times New Roman"/>
                <w:color w:val="000000"/>
                <w:sz w:val="20"/>
                <w:szCs w:val="20"/>
              </w:rPr>
              <w:t>= .0769</w:t>
            </w:r>
          </w:p>
        </w:tc>
        <w:tc>
          <w:tcPr>
            <w:tcW w:w="378" w:type="dxa"/>
            <w:gridSpan w:val="2"/>
            <w:tcBorders>
              <w:top w:val="nil"/>
              <w:left w:val="nil"/>
              <w:bottom w:val="nil"/>
              <w:right w:val="nil"/>
            </w:tcBorders>
            <w:shd w:val="clear" w:color="auto" w:fill="auto"/>
            <w:noWrap/>
            <w:vAlign w:val="bottom"/>
            <w:hideMark/>
          </w:tcPr>
          <w:p w14:paraId="26003636" w14:textId="77777777" w:rsidR="00622073" w:rsidRPr="001C4B43" w:rsidRDefault="00622073" w:rsidP="00210A2F">
            <w:pPr>
              <w:spacing w:after="0" w:line="240" w:lineRule="auto"/>
              <w:jc w:val="center"/>
              <w:rPr>
                <w:rFonts w:eastAsia="Times New Roman"/>
                <w:color w:val="000000"/>
                <w:sz w:val="20"/>
                <w:szCs w:val="20"/>
              </w:rPr>
            </w:pPr>
          </w:p>
        </w:tc>
        <w:tc>
          <w:tcPr>
            <w:tcW w:w="4437" w:type="dxa"/>
            <w:gridSpan w:val="7"/>
            <w:tcBorders>
              <w:top w:val="nil"/>
              <w:left w:val="nil"/>
              <w:bottom w:val="nil"/>
              <w:right w:val="nil"/>
            </w:tcBorders>
            <w:shd w:val="clear" w:color="auto" w:fill="auto"/>
            <w:noWrap/>
            <w:vAlign w:val="bottom"/>
            <w:hideMark/>
          </w:tcPr>
          <w:p w14:paraId="712C6CF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R</w:t>
            </w:r>
            <w:r w:rsidRPr="001C4B43">
              <w:rPr>
                <w:rFonts w:eastAsia="Times New Roman"/>
                <w:i/>
                <w:iCs/>
                <w:color w:val="000000"/>
                <w:sz w:val="20"/>
                <w:szCs w:val="20"/>
                <w:vertAlign w:val="superscript"/>
              </w:rPr>
              <w:t>2</w:t>
            </w:r>
            <w:r w:rsidRPr="001C4B43">
              <w:rPr>
                <w:rFonts w:eastAsia="Times New Roman"/>
                <w:i/>
                <w:iCs/>
                <w:color w:val="000000"/>
                <w:sz w:val="20"/>
                <w:szCs w:val="20"/>
              </w:rPr>
              <w:t xml:space="preserve"> </w:t>
            </w:r>
            <w:r w:rsidRPr="001C4B43">
              <w:rPr>
                <w:rFonts w:eastAsia="Times New Roman"/>
                <w:color w:val="000000"/>
                <w:sz w:val="20"/>
                <w:szCs w:val="20"/>
              </w:rPr>
              <w:t>= .4341</w:t>
            </w:r>
          </w:p>
        </w:tc>
      </w:tr>
      <w:tr w:rsidR="00622073" w:rsidRPr="001C4B43" w14:paraId="0AFEDA32" w14:textId="77777777" w:rsidTr="00210A2F">
        <w:trPr>
          <w:gridAfter w:val="1"/>
          <w:wAfter w:w="95" w:type="dxa"/>
          <w:trHeight w:val="320"/>
          <w:jc w:val="center"/>
        </w:trPr>
        <w:tc>
          <w:tcPr>
            <w:tcW w:w="2160" w:type="dxa"/>
            <w:tcBorders>
              <w:top w:val="nil"/>
              <w:left w:val="nil"/>
              <w:bottom w:val="single" w:sz="4" w:space="0" w:color="auto"/>
              <w:right w:val="nil"/>
            </w:tcBorders>
            <w:shd w:val="clear" w:color="auto" w:fill="auto"/>
            <w:noWrap/>
            <w:vAlign w:val="bottom"/>
            <w:hideMark/>
          </w:tcPr>
          <w:p w14:paraId="427F4B2F"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360" w:type="dxa"/>
            <w:tcBorders>
              <w:top w:val="nil"/>
              <w:left w:val="nil"/>
              <w:bottom w:val="single" w:sz="4" w:space="0" w:color="auto"/>
              <w:right w:val="nil"/>
            </w:tcBorders>
            <w:shd w:val="clear" w:color="auto" w:fill="auto"/>
            <w:noWrap/>
            <w:vAlign w:val="bottom"/>
            <w:hideMark/>
          </w:tcPr>
          <w:p w14:paraId="2874135B"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3690" w:type="dxa"/>
            <w:gridSpan w:val="6"/>
            <w:tcBorders>
              <w:top w:val="nil"/>
              <w:left w:val="nil"/>
              <w:bottom w:val="single" w:sz="4" w:space="0" w:color="auto"/>
              <w:right w:val="nil"/>
            </w:tcBorders>
            <w:shd w:val="clear" w:color="auto" w:fill="auto"/>
            <w:noWrap/>
            <w:vAlign w:val="bottom"/>
            <w:hideMark/>
          </w:tcPr>
          <w:p w14:paraId="08175644"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F</w:t>
            </w:r>
            <w:r w:rsidRPr="001C4B43">
              <w:rPr>
                <w:rFonts w:eastAsia="Times New Roman"/>
                <w:color w:val="000000"/>
                <w:sz w:val="20"/>
                <w:szCs w:val="20"/>
              </w:rPr>
              <w:t xml:space="preserve"> (2, 192) = 7.9958, </w:t>
            </w:r>
            <w:r w:rsidRPr="001C4B43">
              <w:rPr>
                <w:rFonts w:eastAsia="Times New Roman"/>
                <w:i/>
                <w:iCs/>
                <w:color w:val="000000"/>
                <w:sz w:val="20"/>
                <w:szCs w:val="20"/>
              </w:rPr>
              <w:t>p</w:t>
            </w:r>
            <w:r w:rsidRPr="001C4B43">
              <w:rPr>
                <w:rFonts w:eastAsia="Times New Roman"/>
                <w:color w:val="000000"/>
                <w:sz w:val="20"/>
                <w:szCs w:val="20"/>
              </w:rPr>
              <w:t xml:space="preserve"> = .0005</w:t>
            </w:r>
          </w:p>
        </w:tc>
        <w:tc>
          <w:tcPr>
            <w:tcW w:w="378" w:type="dxa"/>
            <w:gridSpan w:val="2"/>
            <w:tcBorders>
              <w:top w:val="nil"/>
              <w:left w:val="nil"/>
              <w:bottom w:val="single" w:sz="4" w:space="0" w:color="auto"/>
              <w:right w:val="nil"/>
            </w:tcBorders>
            <w:shd w:val="clear" w:color="auto" w:fill="auto"/>
            <w:noWrap/>
            <w:vAlign w:val="bottom"/>
            <w:hideMark/>
          </w:tcPr>
          <w:p w14:paraId="025517C5" w14:textId="77777777" w:rsidR="00622073" w:rsidRPr="001C4B43" w:rsidRDefault="00622073" w:rsidP="00210A2F">
            <w:pPr>
              <w:spacing w:after="0" w:line="240" w:lineRule="auto"/>
              <w:rPr>
                <w:rFonts w:eastAsia="Times New Roman"/>
                <w:color w:val="000000"/>
                <w:sz w:val="20"/>
                <w:szCs w:val="20"/>
              </w:rPr>
            </w:pPr>
            <w:r w:rsidRPr="001C4B43">
              <w:rPr>
                <w:rFonts w:eastAsia="Times New Roman"/>
                <w:color w:val="000000"/>
                <w:sz w:val="20"/>
                <w:szCs w:val="20"/>
              </w:rPr>
              <w:t> </w:t>
            </w:r>
          </w:p>
        </w:tc>
        <w:tc>
          <w:tcPr>
            <w:tcW w:w="4437" w:type="dxa"/>
            <w:gridSpan w:val="7"/>
            <w:tcBorders>
              <w:top w:val="nil"/>
              <w:left w:val="nil"/>
              <w:bottom w:val="single" w:sz="4" w:space="0" w:color="auto"/>
              <w:right w:val="nil"/>
            </w:tcBorders>
            <w:shd w:val="clear" w:color="auto" w:fill="auto"/>
            <w:noWrap/>
            <w:vAlign w:val="bottom"/>
            <w:hideMark/>
          </w:tcPr>
          <w:p w14:paraId="157D825D" w14:textId="77777777" w:rsidR="00622073" w:rsidRPr="001C4B43" w:rsidRDefault="00622073" w:rsidP="00210A2F">
            <w:pPr>
              <w:spacing w:after="0" w:line="240" w:lineRule="auto"/>
              <w:jc w:val="center"/>
              <w:rPr>
                <w:rFonts w:eastAsia="Times New Roman"/>
                <w:color w:val="000000"/>
                <w:sz w:val="20"/>
                <w:szCs w:val="20"/>
              </w:rPr>
            </w:pPr>
            <w:r w:rsidRPr="001C4B43">
              <w:rPr>
                <w:rFonts w:eastAsia="Times New Roman"/>
                <w:i/>
                <w:iCs/>
                <w:color w:val="000000"/>
                <w:sz w:val="20"/>
                <w:szCs w:val="20"/>
              </w:rPr>
              <w:t xml:space="preserve">F </w:t>
            </w:r>
            <w:r w:rsidRPr="001C4B43">
              <w:rPr>
                <w:rFonts w:eastAsia="Times New Roman"/>
                <w:color w:val="000000"/>
                <w:sz w:val="20"/>
                <w:szCs w:val="20"/>
              </w:rPr>
              <w:t xml:space="preserve">(3, 191) = 48.8394,  </w:t>
            </w:r>
            <w:r w:rsidRPr="001C4B43">
              <w:rPr>
                <w:rFonts w:eastAsia="Times New Roman"/>
                <w:i/>
                <w:iCs/>
                <w:color w:val="000000"/>
                <w:sz w:val="20"/>
                <w:szCs w:val="20"/>
              </w:rPr>
              <w:t>p</w:t>
            </w:r>
            <w:r w:rsidRPr="001C4B43">
              <w:rPr>
                <w:rFonts w:eastAsia="Times New Roman"/>
                <w:color w:val="000000"/>
                <w:sz w:val="20"/>
                <w:szCs w:val="20"/>
              </w:rPr>
              <w:t xml:space="preserve"> &lt; .001</w:t>
            </w:r>
          </w:p>
        </w:tc>
      </w:tr>
    </w:tbl>
    <w:p w14:paraId="6E056151" w14:textId="77777777" w:rsidR="00622073" w:rsidRPr="001C4B43" w:rsidRDefault="00622073" w:rsidP="00622073">
      <w:pPr>
        <w:spacing w:after="0" w:line="240" w:lineRule="auto"/>
        <w:rPr>
          <w:rFonts w:eastAsia="Times New Roman"/>
        </w:rPr>
      </w:pPr>
    </w:p>
    <w:p w14:paraId="5F734042" w14:textId="77777777" w:rsidR="00622073" w:rsidRPr="001C4B43" w:rsidRDefault="00622073" w:rsidP="00622073">
      <w:pPr>
        <w:spacing w:after="0" w:line="240" w:lineRule="auto"/>
        <w:rPr>
          <w:rFonts w:eastAsia="Times New Roman"/>
        </w:rPr>
      </w:pPr>
    </w:p>
    <w:p w14:paraId="63750A1A" w14:textId="77777777" w:rsidR="00622073" w:rsidRPr="001C4B43" w:rsidRDefault="00622073" w:rsidP="00622073">
      <w:pPr>
        <w:spacing w:after="0" w:line="240" w:lineRule="auto"/>
        <w:jc w:val="center"/>
        <w:rPr>
          <w:rFonts w:eastAsia="Times New Roman"/>
          <w:b/>
          <w:bCs/>
        </w:rPr>
      </w:pPr>
    </w:p>
    <w:p w14:paraId="1C117764" w14:textId="77777777" w:rsidR="00622073" w:rsidRPr="0075342D" w:rsidRDefault="00622073" w:rsidP="00622073"/>
    <w:p w14:paraId="49E7D9F0" w14:textId="35263A1A" w:rsidR="00622073" w:rsidRPr="001C4B43" w:rsidRDefault="00622073" w:rsidP="00622073">
      <w:pPr>
        <w:pStyle w:val="Heading2"/>
      </w:pPr>
      <w:bookmarkStart w:id="90" w:name="_Toc102312278"/>
      <w:r w:rsidRPr="001C4B43">
        <w:lastRenderedPageBreak/>
        <w:t>Appendix</w:t>
      </w:r>
      <w:r>
        <w:t xml:space="preserve"> of Essay 2</w:t>
      </w:r>
      <w:bookmarkEnd w:id="90"/>
    </w:p>
    <w:p w14:paraId="5EA095D7" w14:textId="0BEF7836" w:rsidR="00622073" w:rsidRPr="001C4B43" w:rsidRDefault="00421579" w:rsidP="00EC2AF9">
      <w:pPr>
        <w:spacing w:after="0" w:line="240" w:lineRule="auto"/>
        <w:jc w:val="center"/>
      </w:pPr>
      <w:r w:rsidRPr="00E46A50">
        <w:rPr>
          <w:b/>
        </w:rPr>
        <w:t xml:space="preserve">Appendix </w:t>
      </w:r>
      <w:r>
        <w:rPr>
          <w:b/>
        </w:rPr>
        <w:t>A1</w:t>
      </w:r>
      <w:r w:rsidRPr="00E46A50">
        <w:rPr>
          <w:b/>
        </w:rPr>
        <w:t xml:space="preserve">. </w:t>
      </w:r>
      <w:r w:rsidR="009238AC">
        <w:rPr>
          <w:b/>
        </w:rPr>
        <w:t xml:space="preserve">Previous Research in Puns and Examples of Pun Use in Brand </w:t>
      </w:r>
      <w:r w:rsidR="00064DF6">
        <w:rPr>
          <w:b/>
        </w:rPr>
        <w:t>Names</w:t>
      </w:r>
    </w:p>
    <w:p w14:paraId="51A14826" w14:textId="589D3A9B" w:rsidR="00622073" w:rsidRPr="001C4B43" w:rsidRDefault="00622073" w:rsidP="00622073">
      <w:pPr>
        <w:pStyle w:val="TableTitle"/>
      </w:pPr>
      <w:bookmarkStart w:id="91" w:name="_Toc102312294"/>
      <w:r w:rsidRPr="001C4B43">
        <w:t xml:space="preserve">Relevant </w:t>
      </w:r>
      <w:r w:rsidR="00E35DE9" w:rsidRPr="001C4B43">
        <w:t xml:space="preserve">Research </w:t>
      </w:r>
      <w:r w:rsidR="00E35DE9">
        <w:t>i</w:t>
      </w:r>
      <w:r w:rsidR="00E35DE9" w:rsidRPr="001C4B43">
        <w:t xml:space="preserve">n </w:t>
      </w:r>
      <w:r w:rsidRPr="001C4B43">
        <w:t xml:space="preserve">Puns </w:t>
      </w:r>
      <w:r w:rsidR="00E35DE9">
        <w:t>i</w:t>
      </w:r>
      <w:r w:rsidR="00E35DE9" w:rsidRPr="001C4B43">
        <w:t>n Marketing</w:t>
      </w:r>
      <w:bookmarkEnd w:id="91"/>
    </w:p>
    <w:tbl>
      <w:tblPr>
        <w:tblW w:w="12717" w:type="dxa"/>
        <w:jc w:val="center"/>
        <w:tblLayout w:type="fixed"/>
        <w:tblLook w:val="04A0" w:firstRow="1" w:lastRow="0" w:firstColumn="1" w:lastColumn="0" w:noHBand="0" w:noVBand="1"/>
      </w:tblPr>
      <w:tblGrid>
        <w:gridCol w:w="450"/>
        <w:gridCol w:w="990"/>
        <w:gridCol w:w="1890"/>
        <w:gridCol w:w="14"/>
        <w:gridCol w:w="1066"/>
        <w:gridCol w:w="14"/>
        <w:gridCol w:w="616"/>
        <w:gridCol w:w="13"/>
        <w:gridCol w:w="14"/>
        <w:gridCol w:w="1053"/>
        <w:gridCol w:w="13"/>
        <w:gridCol w:w="14"/>
        <w:gridCol w:w="963"/>
        <w:gridCol w:w="13"/>
        <w:gridCol w:w="1067"/>
        <w:gridCol w:w="13"/>
        <w:gridCol w:w="977"/>
        <w:gridCol w:w="13"/>
        <w:gridCol w:w="14"/>
        <w:gridCol w:w="1233"/>
        <w:gridCol w:w="13"/>
        <w:gridCol w:w="1067"/>
        <w:gridCol w:w="13"/>
        <w:gridCol w:w="1157"/>
        <w:gridCol w:w="13"/>
        <w:gridCol w:w="14"/>
      </w:tblGrid>
      <w:tr w:rsidR="00E40009" w:rsidRPr="00E40009" w14:paraId="66C3EAAE" w14:textId="77777777" w:rsidTr="00EC2AF9">
        <w:trPr>
          <w:trHeight w:val="440"/>
          <w:tblHeader/>
          <w:jc w:val="center"/>
        </w:trPr>
        <w:tc>
          <w:tcPr>
            <w:tcW w:w="3344" w:type="dxa"/>
            <w:gridSpan w:val="4"/>
            <w:tcBorders>
              <w:top w:val="nil"/>
              <w:left w:val="nil"/>
              <w:bottom w:val="nil"/>
              <w:right w:val="nil"/>
            </w:tcBorders>
            <w:shd w:val="clear" w:color="auto" w:fill="auto"/>
            <w:noWrap/>
            <w:vAlign w:val="center"/>
            <w:hideMark/>
          </w:tcPr>
          <w:p w14:paraId="7B7C59B1" w14:textId="77777777" w:rsidR="00622073" w:rsidRPr="00EC2AF9" w:rsidRDefault="00622073" w:rsidP="00EC2AF9">
            <w:pPr>
              <w:spacing w:after="0" w:line="240" w:lineRule="auto"/>
              <w:jc w:val="center"/>
              <w:rPr>
                <w:rFonts w:eastAsia="Times New Roman"/>
                <w:sz w:val="15"/>
                <w:szCs w:val="15"/>
              </w:rPr>
            </w:pPr>
          </w:p>
        </w:tc>
        <w:tc>
          <w:tcPr>
            <w:tcW w:w="1080" w:type="dxa"/>
            <w:gridSpan w:val="2"/>
            <w:tcBorders>
              <w:top w:val="nil"/>
              <w:left w:val="nil"/>
              <w:bottom w:val="nil"/>
              <w:right w:val="nil"/>
            </w:tcBorders>
            <w:shd w:val="clear" w:color="auto" w:fill="auto"/>
            <w:noWrap/>
            <w:vAlign w:val="center"/>
            <w:hideMark/>
          </w:tcPr>
          <w:p w14:paraId="6C89CD90" w14:textId="77777777" w:rsidR="00622073" w:rsidRPr="00EC2AF9" w:rsidRDefault="00622073" w:rsidP="00EC2AF9">
            <w:pPr>
              <w:spacing w:after="0" w:line="240" w:lineRule="auto"/>
              <w:jc w:val="center"/>
              <w:rPr>
                <w:rFonts w:eastAsia="Times New Roman"/>
                <w:sz w:val="15"/>
                <w:szCs w:val="15"/>
              </w:rPr>
            </w:pPr>
          </w:p>
        </w:tc>
        <w:tc>
          <w:tcPr>
            <w:tcW w:w="643" w:type="dxa"/>
            <w:gridSpan w:val="3"/>
            <w:tcBorders>
              <w:top w:val="nil"/>
              <w:left w:val="nil"/>
              <w:bottom w:val="nil"/>
              <w:right w:val="nil"/>
            </w:tcBorders>
            <w:shd w:val="clear" w:color="auto" w:fill="auto"/>
            <w:noWrap/>
            <w:vAlign w:val="center"/>
            <w:hideMark/>
          </w:tcPr>
          <w:p w14:paraId="7DA00DA9" w14:textId="77777777" w:rsidR="00622073" w:rsidRPr="00EC2AF9" w:rsidRDefault="00622073" w:rsidP="00EC2AF9">
            <w:pPr>
              <w:spacing w:after="0" w:line="240" w:lineRule="auto"/>
              <w:jc w:val="center"/>
              <w:rPr>
                <w:rFonts w:eastAsia="Times New Roman"/>
                <w:sz w:val="15"/>
                <w:szCs w:val="15"/>
              </w:rPr>
            </w:pPr>
          </w:p>
        </w:tc>
        <w:tc>
          <w:tcPr>
            <w:tcW w:w="1080" w:type="dxa"/>
            <w:gridSpan w:val="3"/>
            <w:tcBorders>
              <w:top w:val="nil"/>
              <w:left w:val="nil"/>
              <w:bottom w:val="nil"/>
              <w:right w:val="nil"/>
            </w:tcBorders>
            <w:shd w:val="clear" w:color="auto" w:fill="auto"/>
            <w:noWrap/>
            <w:vAlign w:val="center"/>
            <w:hideMark/>
          </w:tcPr>
          <w:p w14:paraId="00391272" w14:textId="77777777" w:rsidR="00622073" w:rsidRPr="00EC2AF9" w:rsidRDefault="00622073" w:rsidP="00EC2AF9">
            <w:pPr>
              <w:spacing w:after="0" w:line="240" w:lineRule="auto"/>
              <w:jc w:val="center"/>
              <w:rPr>
                <w:rFonts w:eastAsia="Times New Roman"/>
                <w:sz w:val="15"/>
                <w:szCs w:val="15"/>
              </w:rPr>
            </w:pPr>
          </w:p>
        </w:tc>
        <w:tc>
          <w:tcPr>
            <w:tcW w:w="3060" w:type="dxa"/>
            <w:gridSpan w:val="7"/>
            <w:tcBorders>
              <w:top w:val="single" w:sz="4" w:space="0" w:color="auto"/>
              <w:left w:val="single" w:sz="4" w:space="0" w:color="auto"/>
              <w:bottom w:val="single" w:sz="4" w:space="0" w:color="auto"/>
              <w:right w:val="single" w:sz="4" w:space="0" w:color="auto"/>
            </w:tcBorders>
            <w:shd w:val="clear" w:color="000000" w:fill="F2F2F2"/>
            <w:vAlign w:val="center"/>
            <w:hideMark/>
          </w:tcPr>
          <w:p w14:paraId="2885513E"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Marketers' Perspective</w:t>
            </w:r>
          </w:p>
        </w:tc>
        <w:tc>
          <w:tcPr>
            <w:tcW w:w="3510" w:type="dxa"/>
            <w:gridSpan w:val="7"/>
            <w:tcBorders>
              <w:top w:val="single" w:sz="4" w:space="0" w:color="auto"/>
              <w:left w:val="nil"/>
              <w:bottom w:val="single" w:sz="4" w:space="0" w:color="auto"/>
              <w:right w:val="single" w:sz="4" w:space="0" w:color="auto"/>
            </w:tcBorders>
            <w:shd w:val="clear" w:color="000000" w:fill="F2F2F2"/>
            <w:vAlign w:val="center"/>
            <w:hideMark/>
          </w:tcPr>
          <w:p w14:paraId="1D8A8959"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Consumers' Perspective</w:t>
            </w:r>
          </w:p>
        </w:tc>
      </w:tr>
      <w:tr w:rsidR="00E40009" w:rsidRPr="00E40009" w14:paraId="7EF6BEF0" w14:textId="77777777" w:rsidTr="00EC2AF9">
        <w:trPr>
          <w:gridAfter w:val="1"/>
          <w:wAfter w:w="14" w:type="dxa"/>
          <w:trHeight w:val="1020"/>
          <w:tblHeader/>
          <w:jc w:val="center"/>
        </w:trPr>
        <w:tc>
          <w:tcPr>
            <w:tcW w:w="45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0EFCC4"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No.</w:t>
            </w: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14:paraId="2B039FBB"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Authors</w:t>
            </w:r>
          </w:p>
        </w:tc>
        <w:tc>
          <w:tcPr>
            <w:tcW w:w="1890" w:type="dxa"/>
            <w:tcBorders>
              <w:top w:val="single" w:sz="4" w:space="0" w:color="auto"/>
              <w:left w:val="nil"/>
              <w:bottom w:val="single" w:sz="4" w:space="0" w:color="auto"/>
              <w:right w:val="single" w:sz="4" w:space="0" w:color="auto"/>
            </w:tcBorders>
            <w:shd w:val="clear" w:color="000000" w:fill="D9D9D9"/>
            <w:noWrap/>
            <w:vAlign w:val="center"/>
            <w:hideMark/>
          </w:tcPr>
          <w:p w14:paraId="45138912"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Article Name</w:t>
            </w:r>
          </w:p>
        </w:tc>
        <w:tc>
          <w:tcPr>
            <w:tcW w:w="1080"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7E63F7"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Journal</w:t>
            </w:r>
          </w:p>
        </w:tc>
        <w:tc>
          <w:tcPr>
            <w:tcW w:w="643"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0CDA7D7"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Year</w:t>
            </w:r>
          </w:p>
        </w:tc>
        <w:tc>
          <w:tcPr>
            <w:tcW w:w="1080" w:type="dxa"/>
            <w:gridSpan w:val="3"/>
            <w:tcBorders>
              <w:top w:val="single" w:sz="4" w:space="0" w:color="auto"/>
              <w:left w:val="nil"/>
              <w:bottom w:val="single" w:sz="4" w:space="0" w:color="auto"/>
              <w:right w:val="single" w:sz="4" w:space="0" w:color="auto"/>
            </w:tcBorders>
            <w:shd w:val="clear" w:color="000000" w:fill="D9D9D9"/>
            <w:vAlign w:val="center"/>
            <w:hideMark/>
          </w:tcPr>
          <w:p w14:paraId="0CACA3EC"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Boundary Conditions Examined</w:t>
            </w:r>
          </w:p>
        </w:tc>
        <w:tc>
          <w:tcPr>
            <w:tcW w:w="990" w:type="dxa"/>
            <w:gridSpan w:val="3"/>
            <w:tcBorders>
              <w:top w:val="nil"/>
              <w:left w:val="nil"/>
              <w:bottom w:val="single" w:sz="4" w:space="0" w:color="auto"/>
              <w:right w:val="single" w:sz="4" w:space="0" w:color="auto"/>
            </w:tcBorders>
            <w:shd w:val="clear" w:color="000000" w:fill="D9D9D9"/>
            <w:vAlign w:val="center"/>
            <w:hideMark/>
          </w:tcPr>
          <w:p w14:paraId="56194CC8"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Examine effect on  Recall/Attention</w:t>
            </w:r>
          </w:p>
        </w:tc>
        <w:tc>
          <w:tcPr>
            <w:tcW w:w="1080" w:type="dxa"/>
            <w:gridSpan w:val="2"/>
            <w:tcBorders>
              <w:top w:val="nil"/>
              <w:left w:val="nil"/>
              <w:bottom w:val="single" w:sz="4" w:space="0" w:color="auto"/>
              <w:right w:val="single" w:sz="4" w:space="0" w:color="auto"/>
            </w:tcBorders>
            <w:shd w:val="clear" w:color="000000" w:fill="D9D9D9"/>
            <w:vAlign w:val="center"/>
            <w:hideMark/>
          </w:tcPr>
          <w:p w14:paraId="23A36967"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Examine effect on Ad/Brand/Product Attitude</w:t>
            </w:r>
          </w:p>
        </w:tc>
        <w:tc>
          <w:tcPr>
            <w:tcW w:w="990" w:type="dxa"/>
            <w:gridSpan w:val="2"/>
            <w:tcBorders>
              <w:top w:val="nil"/>
              <w:left w:val="nil"/>
              <w:bottom w:val="single" w:sz="4" w:space="0" w:color="auto"/>
              <w:right w:val="single" w:sz="4" w:space="0" w:color="auto"/>
            </w:tcBorders>
            <w:shd w:val="clear" w:color="000000" w:fill="D9D9D9"/>
            <w:vAlign w:val="center"/>
            <w:hideMark/>
          </w:tcPr>
          <w:p w14:paraId="4F0F589A"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Examine puns in ads</w:t>
            </w:r>
          </w:p>
        </w:tc>
        <w:tc>
          <w:tcPr>
            <w:tcW w:w="1260" w:type="dxa"/>
            <w:gridSpan w:val="3"/>
            <w:tcBorders>
              <w:top w:val="nil"/>
              <w:left w:val="nil"/>
              <w:bottom w:val="single" w:sz="4" w:space="0" w:color="auto"/>
              <w:right w:val="single" w:sz="4" w:space="0" w:color="auto"/>
            </w:tcBorders>
            <w:shd w:val="clear" w:color="000000" w:fill="D9D9D9"/>
            <w:vAlign w:val="center"/>
            <w:hideMark/>
          </w:tcPr>
          <w:p w14:paraId="1AC6F107"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Examining consumption experience</w:t>
            </w:r>
          </w:p>
        </w:tc>
        <w:tc>
          <w:tcPr>
            <w:tcW w:w="1080" w:type="dxa"/>
            <w:gridSpan w:val="2"/>
            <w:tcBorders>
              <w:top w:val="nil"/>
              <w:left w:val="nil"/>
              <w:bottom w:val="single" w:sz="4" w:space="0" w:color="auto"/>
              <w:right w:val="single" w:sz="4" w:space="0" w:color="auto"/>
            </w:tcBorders>
            <w:shd w:val="clear" w:color="000000" w:fill="D9D9D9"/>
            <w:vAlign w:val="center"/>
            <w:hideMark/>
          </w:tcPr>
          <w:p w14:paraId="5D194E4B"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Examining puns in brand names</w:t>
            </w:r>
          </w:p>
        </w:tc>
        <w:tc>
          <w:tcPr>
            <w:tcW w:w="1170" w:type="dxa"/>
            <w:gridSpan w:val="2"/>
            <w:tcBorders>
              <w:top w:val="nil"/>
              <w:left w:val="nil"/>
              <w:bottom w:val="single" w:sz="4" w:space="0" w:color="auto"/>
              <w:right w:val="single" w:sz="4" w:space="0" w:color="auto"/>
            </w:tcBorders>
            <w:shd w:val="clear" w:color="000000" w:fill="D9D9D9"/>
            <w:vAlign w:val="center"/>
            <w:hideMark/>
          </w:tcPr>
          <w:p w14:paraId="2EDD684B" w14:textId="77777777" w:rsidR="00622073" w:rsidRPr="00EC2AF9" w:rsidRDefault="00622073">
            <w:pPr>
              <w:spacing w:after="0" w:line="240" w:lineRule="auto"/>
              <w:jc w:val="center"/>
              <w:rPr>
                <w:rFonts w:eastAsia="Times New Roman"/>
                <w:b/>
                <w:bCs/>
                <w:color w:val="000000"/>
                <w:sz w:val="15"/>
                <w:szCs w:val="15"/>
              </w:rPr>
            </w:pPr>
            <w:r w:rsidRPr="00EC2AF9">
              <w:rPr>
                <w:rFonts w:eastAsia="Times New Roman"/>
                <w:b/>
                <w:color w:val="000000"/>
                <w:sz w:val="15"/>
                <w:szCs w:val="15"/>
              </w:rPr>
              <w:t>Investigate real behavioral outcomes</w:t>
            </w:r>
          </w:p>
        </w:tc>
      </w:tr>
      <w:tr w:rsidR="00E40009" w:rsidRPr="00E40009" w14:paraId="395EE0E9" w14:textId="77777777" w:rsidTr="00EC2AF9">
        <w:trPr>
          <w:gridAfter w:val="1"/>
          <w:wAfter w:w="14" w:type="dxa"/>
          <w:trHeight w:val="112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5B07F825"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w:t>
            </w:r>
          </w:p>
        </w:tc>
        <w:tc>
          <w:tcPr>
            <w:tcW w:w="990" w:type="dxa"/>
            <w:tcBorders>
              <w:top w:val="nil"/>
              <w:left w:val="nil"/>
              <w:bottom w:val="single" w:sz="4" w:space="0" w:color="auto"/>
              <w:right w:val="single" w:sz="4" w:space="0" w:color="auto"/>
            </w:tcBorders>
            <w:shd w:val="clear" w:color="auto" w:fill="auto"/>
            <w:noWrap/>
            <w:vAlign w:val="center"/>
            <w:hideMark/>
          </w:tcPr>
          <w:p w14:paraId="5BC78020"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Summerfelt et al.</w:t>
            </w:r>
          </w:p>
        </w:tc>
        <w:tc>
          <w:tcPr>
            <w:tcW w:w="1890" w:type="dxa"/>
            <w:tcBorders>
              <w:top w:val="nil"/>
              <w:left w:val="nil"/>
              <w:bottom w:val="single" w:sz="4" w:space="0" w:color="auto"/>
              <w:right w:val="single" w:sz="4" w:space="0" w:color="auto"/>
            </w:tcBorders>
            <w:shd w:val="clear" w:color="auto" w:fill="auto"/>
            <w:noWrap/>
            <w:vAlign w:val="center"/>
            <w:hideMark/>
          </w:tcPr>
          <w:p w14:paraId="0F8B3FEB"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The Effect of Humor on Memory: Constrained by the Pun</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C1FCA3F" w14:textId="0411242C"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The Journal of General Psychology</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1A9ED5B7"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2010</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5A7986A6" w14:textId="20A561C9"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noWrap/>
            <w:vAlign w:val="center"/>
            <w:hideMark/>
          </w:tcPr>
          <w:p w14:paraId="032F7EDA"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080" w:type="dxa"/>
            <w:gridSpan w:val="2"/>
            <w:tcBorders>
              <w:top w:val="nil"/>
              <w:left w:val="nil"/>
              <w:bottom w:val="single" w:sz="4" w:space="0" w:color="auto"/>
              <w:right w:val="single" w:sz="4" w:space="0" w:color="auto"/>
            </w:tcBorders>
            <w:shd w:val="clear" w:color="auto" w:fill="auto"/>
            <w:vAlign w:val="center"/>
            <w:hideMark/>
          </w:tcPr>
          <w:p w14:paraId="50221DED" w14:textId="03A52D31" w:rsidR="00622073" w:rsidRPr="00EC2AF9" w:rsidRDefault="00622073" w:rsidP="00EC2AF9">
            <w:pPr>
              <w:spacing w:after="0" w:line="240" w:lineRule="auto"/>
              <w:jc w:val="center"/>
              <w:rPr>
                <w:rFonts w:eastAsia="Times New Roman"/>
                <w:color w:val="000000"/>
                <w:sz w:val="15"/>
                <w:szCs w:val="15"/>
              </w:rPr>
            </w:pPr>
          </w:p>
        </w:tc>
        <w:tc>
          <w:tcPr>
            <w:tcW w:w="990" w:type="dxa"/>
            <w:gridSpan w:val="2"/>
            <w:tcBorders>
              <w:top w:val="nil"/>
              <w:left w:val="nil"/>
              <w:bottom w:val="single" w:sz="4" w:space="0" w:color="auto"/>
              <w:right w:val="single" w:sz="4" w:space="0" w:color="auto"/>
            </w:tcBorders>
            <w:shd w:val="clear" w:color="auto" w:fill="auto"/>
            <w:vAlign w:val="center"/>
            <w:hideMark/>
          </w:tcPr>
          <w:p w14:paraId="47E2F7CC" w14:textId="72C3518B" w:rsidR="00622073" w:rsidRPr="00EC2AF9" w:rsidRDefault="00622073" w:rsidP="00EC2AF9">
            <w:pPr>
              <w:spacing w:after="0" w:line="240" w:lineRule="auto"/>
              <w:jc w:val="center"/>
              <w:rPr>
                <w:rFonts w:eastAsia="Times New Roman"/>
                <w:color w:val="000000"/>
                <w:sz w:val="15"/>
                <w:szCs w:val="15"/>
              </w:rPr>
            </w:pP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694930C3" w14:textId="4A1C29CC"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7E09902" w14:textId="357C4AF5"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E5AB858" w14:textId="7C54564B" w:rsidR="00622073" w:rsidRPr="00EC2AF9" w:rsidRDefault="00622073">
            <w:pPr>
              <w:spacing w:after="0" w:line="240" w:lineRule="auto"/>
              <w:jc w:val="center"/>
              <w:rPr>
                <w:rFonts w:eastAsia="Times New Roman"/>
                <w:color w:val="000000"/>
                <w:sz w:val="15"/>
                <w:szCs w:val="15"/>
              </w:rPr>
            </w:pPr>
          </w:p>
        </w:tc>
      </w:tr>
      <w:tr w:rsidR="00E40009" w:rsidRPr="00E40009" w14:paraId="1D0E4673" w14:textId="77777777" w:rsidTr="00EC2AF9">
        <w:trPr>
          <w:gridAfter w:val="1"/>
          <w:wAfter w:w="14" w:type="dxa"/>
          <w:trHeight w:val="68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07E7156D"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w:t>
            </w:r>
          </w:p>
        </w:tc>
        <w:tc>
          <w:tcPr>
            <w:tcW w:w="990" w:type="dxa"/>
            <w:tcBorders>
              <w:top w:val="nil"/>
              <w:left w:val="nil"/>
              <w:bottom w:val="single" w:sz="4" w:space="0" w:color="auto"/>
              <w:right w:val="single" w:sz="4" w:space="0" w:color="auto"/>
            </w:tcBorders>
            <w:shd w:val="clear" w:color="auto" w:fill="auto"/>
            <w:noWrap/>
            <w:vAlign w:val="center"/>
            <w:hideMark/>
          </w:tcPr>
          <w:p w14:paraId="472DB4B7"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Djafarova</w:t>
            </w:r>
          </w:p>
        </w:tc>
        <w:tc>
          <w:tcPr>
            <w:tcW w:w="1890" w:type="dxa"/>
            <w:tcBorders>
              <w:top w:val="nil"/>
              <w:left w:val="nil"/>
              <w:bottom w:val="single" w:sz="4" w:space="0" w:color="auto"/>
              <w:right w:val="single" w:sz="4" w:space="0" w:color="auto"/>
            </w:tcBorders>
            <w:shd w:val="clear" w:color="auto" w:fill="auto"/>
            <w:noWrap/>
            <w:vAlign w:val="center"/>
            <w:hideMark/>
          </w:tcPr>
          <w:p w14:paraId="3F7A9A36"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Why Do Advertisers Use Puns? A Linguistic Perspective</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D7AD944"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Journal of Advertising Research</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4CEDE2C3"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2008</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5D21439B" w14:textId="4A7F6B6A"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vAlign w:val="center"/>
            <w:hideMark/>
          </w:tcPr>
          <w:p w14:paraId="602B794F" w14:textId="15489834"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vAlign w:val="center"/>
            <w:hideMark/>
          </w:tcPr>
          <w:p w14:paraId="7ED9AA08" w14:textId="1D03BC70" w:rsidR="00622073" w:rsidRPr="00EC2AF9" w:rsidRDefault="00622073" w:rsidP="00EC2AF9">
            <w:pPr>
              <w:spacing w:after="0" w:line="240" w:lineRule="auto"/>
              <w:jc w:val="center"/>
              <w:rPr>
                <w:rFonts w:eastAsia="Times New Roman"/>
                <w:color w:val="000000"/>
                <w:sz w:val="15"/>
                <w:szCs w:val="15"/>
              </w:rPr>
            </w:pPr>
          </w:p>
        </w:tc>
        <w:tc>
          <w:tcPr>
            <w:tcW w:w="990" w:type="dxa"/>
            <w:gridSpan w:val="2"/>
            <w:tcBorders>
              <w:top w:val="nil"/>
              <w:left w:val="nil"/>
              <w:bottom w:val="single" w:sz="4" w:space="0" w:color="auto"/>
              <w:right w:val="single" w:sz="4" w:space="0" w:color="auto"/>
            </w:tcBorders>
            <w:shd w:val="clear" w:color="auto" w:fill="auto"/>
            <w:vAlign w:val="center"/>
            <w:hideMark/>
          </w:tcPr>
          <w:p w14:paraId="7F5CE90B" w14:textId="3360DB59" w:rsidR="00622073" w:rsidRPr="00EC2AF9" w:rsidRDefault="00622073" w:rsidP="00EC2AF9">
            <w:pPr>
              <w:spacing w:after="0" w:line="240" w:lineRule="auto"/>
              <w:jc w:val="center"/>
              <w:rPr>
                <w:rFonts w:eastAsia="Times New Roman"/>
                <w:color w:val="000000"/>
                <w:sz w:val="15"/>
                <w:szCs w:val="15"/>
              </w:rPr>
            </w:pP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2A6539D1" w14:textId="25CBA3D3"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867D348" w14:textId="10589BDD"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12212828" w14:textId="32602854" w:rsidR="00622073" w:rsidRPr="00EC2AF9" w:rsidRDefault="00622073">
            <w:pPr>
              <w:spacing w:after="0" w:line="240" w:lineRule="auto"/>
              <w:jc w:val="center"/>
              <w:rPr>
                <w:rFonts w:eastAsia="Times New Roman"/>
                <w:color w:val="000000"/>
                <w:sz w:val="15"/>
                <w:szCs w:val="15"/>
              </w:rPr>
            </w:pPr>
          </w:p>
        </w:tc>
      </w:tr>
      <w:tr w:rsidR="00E40009" w:rsidRPr="00E40009" w14:paraId="525F3637" w14:textId="77777777" w:rsidTr="00EC2AF9">
        <w:trPr>
          <w:gridAfter w:val="1"/>
          <w:wAfter w:w="14" w:type="dxa"/>
          <w:trHeight w:val="102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7B15AEE"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3</w:t>
            </w:r>
          </w:p>
        </w:tc>
        <w:tc>
          <w:tcPr>
            <w:tcW w:w="990" w:type="dxa"/>
            <w:tcBorders>
              <w:top w:val="nil"/>
              <w:left w:val="nil"/>
              <w:bottom w:val="single" w:sz="4" w:space="0" w:color="auto"/>
              <w:right w:val="single" w:sz="4" w:space="0" w:color="auto"/>
            </w:tcBorders>
            <w:shd w:val="clear" w:color="auto" w:fill="auto"/>
            <w:noWrap/>
            <w:vAlign w:val="center"/>
            <w:hideMark/>
          </w:tcPr>
          <w:p w14:paraId="79FA3C4A"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McQuarrie and Mick</w:t>
            </w:r>
          </w:p>
        </w:tc>
        <w:tc>
          <w:tcPr>
            <w:tcW w:w="1890" w:type="dxa"/>
            <w:tcBorders>
              <w:top w:val="nil"/>
              <w:left w:val="nil"/>
              <w:bottom w:val="single" w:sz="4" w:space="0" w:color="auto"/>
              <w:right w:val="single" w:sz="4" w:space="0" w:color="auto"/>
            </w:tcBorders>
            <w:shd w:val="clear" w:color="auto" w:fill="auto"/>
            <w:noWrap/>
            <w:vAlign w:val="center"/>
            <w:hideMark/>
          </w:tcPr>
          <w:p w14:paraId="0FE7EF4D"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A laboratory study of the effect of verbal rhetoric versus repetition when consumers are not directed to process advertising</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FD41FBC"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International Journal of Advertising</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17D24312"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2009</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7863BFDC" w14:textId="2DF7FD74"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vAlign w:val="center"/>
            <w:hideMark/>
          </w:tcPr>
          <w:p w14:paraId="25C44F36" w14:textId="1DC303F0"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71FA0DB"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36AF463"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092E3324" w14:textId="5D7ADBE3"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C6C8FE5" w14:textId="4D527B2A"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BD91749" w14:textId="704BE314" w:rsidR="00622073" w:rsidRPr="00EC2AF9" w:rsidRDefault="00622073">
            <w:pPr>
              <w:spacing w:after="0" w:line="240" w:lineRule="auto"/>
              <w:jc w:val="center"/>
              <w:rPr>
                <w:rFonts w:eastAsia="Times New Roman"/>
                <w:color w:val="000000"/>
                <w:sz w:val="15"/>
                <w:szCs w:val="15"/>
              </w:rPr>
            </w:pPr>
          </w:p>
        </w:tc>
      </w:tr>
      <w:tr w:rsidR="00E40009" w:rsidRPr="00E40009" w14:paraId="40CE999F" w14:textId="77777777" w:rsidTr="00EC2AF9">
        <w:trPr>
          <w:gridAfter w:val="1"/>
          <w:wAfter w:w="14" w:type="dxa"/>
          <w:trHeight w:val="238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29AFCEFF"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4</w:t>
            </w:r>
          </w:p>
        </w:tc>
        <w:tc>
          <w:tcPr>
            <w:tcW w:w="990" w:type="dxa"/>
            <w:tcBorders>
              <w:top w:val="nil"/>
              <w:left w:val="nil"/>
              <w:bottom w:val="single" w:sz="4" w:space="0" w:color="auto"/>
              <w:right w:val="single" w:sz="4" w:space="0" w:color="auto"/>
            </w:tcBorders>
            <w:shd w:val="clear" w:color="auto" w:fill="auto"/>
            <w:noWrap/>
            <w:vAlign w:val="center"/>
            <w:hideMark/>
          </w:tcPr>
          <w:p w14:paraId="58A4DF82"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Lazović</w:t>
            </w:r>
          </w:p>
        </w:tc>
        <w:tc>
          <w:tcPr>
            <w:tcW w:w="1890" w:type="dxa"/>
            <w:tcBorders>
              <w:top w:val="nil"/>
              <w:left w:val="nil"/>
              <w:bottom w:val="single" w:sz="4" w:space="0" w:color="auto"/>
              <w:right w:val="single" w:sz="4" w:space="0" w:color="auto"/>
            </w:tcBorders>
            <w:shd w:val="clear" w:color="auto" w:fill="auto"/>
            <w:noWrap/>
            <w:vAlign w:val="center"/>
            <w:hideMark/>
          </w:tcPr>
          <w:p w14:paraId="481F5405"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How to P (l) ay with Words? The Use of Puns in Online Bank Advertisements in English and Serbian in Light of Relevance Theory</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4E71CD4"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ELOPE: English Language Overseas Perspectives and Enquiries</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6149E920"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2018</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6B81510E" w14:textId="2A537AE4"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noWrap/>
            <w:vAlign w:val="center"/>
            <w:hideMark/>
          </w:tcPr>
          <w:p w14:paraId="5B0F7D85"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C4F45D5" w14:textId="5F9E43C9" w:rsidR="00622073" w:rsidRPr="00EC2AF9" w:rsidRDefault="00622073">
            <w:pPr>
              <w:spacing w:after="0" w:line="240" w:lineRule="auto"/>
              <w:jc w:val="center"/>
              <w:rPr>
                <w:rFonts w:eastAsia="Times New Roman"/>
                <w:color w:val="000000"/>
                <w:sz w:val="15"/>
                <w:szCs w:val="15"/>
              </w:rPr>
            </w:pP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836F983"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400ED741" w14:textId="559B5062"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464A917" w14:textId="42679BB0"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4B78DFA" w14:textId="1BCC91D8" w:rsidR="00622073" w:rsidRPr="00EC2AF9" w:rsidRDefault="00622073">
            <w:pPr>
              <w:spacing w:after="0" w:line="240" w:lineRule="auto"/>
              <w:jc w:val="center"/>
              <w:rPr>
                <w:rFonts w:eastAsia="Times New Roman"/>
                <w:color w:val="000000"/>
                <w:sz w:val="15"/>
                <w:szCs w:val="15"/>
              </w:rPr>
            </w:pPr>
          </w:p>
        </w:tc>
      </w:tr>
      <w:tr w:rsidR="00E40009" w:rsidRPr="00E40009" w14:paraId="406E8C0F" w14:textId="77777777" w:rsidTr="00EC2AF9">
        <w:trPr>
          <w:gridAfter w:val="1"/>
          <w:wAfter w:w="14" w:type="dxa"/>
          <w:trHeight w:val="102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50E82E85"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lastRenderedPageBreak/>
              <w:t>5</w:t>
            </w:r>
          </w:p>
        </w:tc>
        <w:tc>
          <w:tcPr>
            <w:tcW w:w="990" w:type="dxa"/>
            <w:tcBorders>
              <w:top w:val="nil"/>
              <w:left w:val="nil"/>
              <w:bottom w:val="single" w:sz="4" w:space="0" w:color="auto"/>
              <w:right w:val="single" w:sz="4" w:space="0" w:color="auto"/>
            </w:tcBorders>
            <w:shd w:val="clear" w:color="auto" w:fill="auto"/>
            <w:noWrap/>
            <w:vAlign w:val="center"/>
            <w:hideMark/>
          </w:tcPr>
          <w:p w14:paraId="764D8246"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McQuarrie and Mick</w:t>
            </w:r>
          </w:p>
        </w:tc>
        <w:tc>
          <w:tcPr>
            <w:tcW w:w="1890" w:type="dxa"/>
            <w:tcBorders>
              <w:top w:val="nil"/>
              <w:left w:val="nil"/>
              <w:bottom w:val="single" w:sz="4" w:space="0" w:color="auto"/>
              <w:right w:val="single" w:sz="4" w:space="0" w:color="auto"/>
            </w:tcBorders>
            <w:shd w:val="clear" w:color="auto" w:fill="auto"/>
            <w:noWrap/>
            <w:vAlign w:val="center"/>
            <w:hideMark/>
          </w:tcPr>
          <w:p w14:paraId="168BAF18"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On resonance: A critical pluralistic inquiry into advertising rhetoric</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7C8E258"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JCR</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40A00D68"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1992</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572F148A"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Tolerance for ambiguity</w:t>
            </w:r>
          </w:p>
        </w:tc>
        <w:tc>
          <w:tcPr>
            <w:tcW w:w="990" w:type="dxa"/>
            <w:gridSpan w:val="3"/>
            <w:tcBorders>
              <w:top w:val="nil"/>
              <w:left w:val="nil"/>
              <w:bottom w:val="single" w:sz="4" w:space="0" w:color="auto"/>
              <w:right w:val="single" w:sz="4" w:space="0" w:color="auto"/>
            </w:tcBorders>
            <w:shd w:val="clear" w:color="auto" w:fill="auto"/>
            <w:noWrap/>
            <w:vAlign w:val="center"/>
            <w:hideMark/>
          </w:tcPr>
          <w:p w14:paraId="4433D018"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2C2FA05"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CFE485D"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222AFA9E" w14:textId="1203DC52"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5DD4947" w14:textId="3927E8E4"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5510660" w14:textId="4B1E4805" w:rsidR="00622073" w:rsidRPr="00EC2AF9" w:rsidRDefault="00622073">
            <w:pPr>
              <w:spacing w:after="0" w:line="240" w:lineRule="auto"/>
              <w:jc w:val="center"/>
              <w:rPr>
                <w:rFonts w:eastAsia="Times New Roman"/>
                <w:color w:val="000000"/>
                <w:sz w:val="15"/>
                <w:szCs w:val="15"/>
              </w:rPr>
            </w:pPr>
          </w:p>
        </w:tc>
      </w:tr>
      <w:tr w:rsidR="00E40009" w:rsidRPr="00E40009" w14:paraId="77BDF475" w14:textId="77777777" w:rsidTr="00EC2AF9">
        <w:trPr>
          <w:gridAfter w:val="1"/>
          <w:wAfter w:w="14" w:type="dxa"/>
          <w:trHeight w:val="164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6BFFE69A"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7</w:t>
            </w:r>
          </w:p>
        </w:tc>
        <w:tc>
          <w:tcPr>
            <w:tcW w:w="990" w:type="dxa"/>
            <w:tcBorders>
              <w:top w:val="nil"/>
              <w:left w:val="nil"/>
              <w:bottom w:val="single" w:sz="4" w:space="0" w:color="auto"/>
              <w:right w:val="single" w:sz="4" w:space="0" w:color="auto"/>
            </w:tcBorders>
            <w:shd w:val="clear" w:color="auto" w:fill="auto"/>
            <w:noWrap/>
            <w:vAlign w:val="center"/>
            <w:hideMark/>
          </w:tcPr>
          <w:p w14:paraId="533E82E7"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McQuarrie and Mick</w:t>
            </w:r>
          </w:p>
        </w:tc>
        <w:tc>
          <w:tcPr>
            <w:tcW w:w="1890" w:type="dxa"/>
            <w:tcBorders>
              <w:top w:val="nil"/>
              <w:left w:val="nil"/>
              <w:bottom w:val="single" w:sz="4" w:space="0" w:color="auto"/>
              <w:right w:val="single" w:sz="4" w:space="0" w:color="auto"/>
            </w:tcBorders>
            <w:shd w:val="clear" w:color="auto" w:fill="auto"/>
            <w:noWrap/>
            <w:vAlign w:val="center"/>
            <w:hideMark/>
          </w:tcPr>
          <w:p w14:paraId="2030B38F"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Visual rhetoric in advertising: Text-interpretive, experimental, and reader-response analyses</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7652E0C"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JCR</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4FA44592"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1999</w:t>
            </w:r>
          </w:p>
        </w:tc>
        <w:tc>
          <w:tcPr>
            <w:tcW w:w="1080" w:type="dxa"/>
            <w:gridSpan w:val="3"/>
            <w:tcBorders>
              <w:top w:val="nil"/>
              <w:left w:val="nil"/>
              <w:bottom w:val="single" w:sz="4" w:space="0" w:color="auto"/>
              <w:right w:val="single" w:sz="4" w:space="0" w:color="auto"/>
            </w:tcBorders>
            <w:shd w:val="clear" w:color="auto" w:fill="auto"/>
            <w:vAlign w:val="center"/>
            <w:hideMark/>
          </w:tcPr>
          <w:p w14:paraId="6C0DC941"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Cultural Competency</w:t>
            </w:r>
          </w:p>
        </w:tc>
        <w:tc>
          <w:tcPr>
            <w:tcW w:w="990" w:type="dxa"/>
            <w:gridSpan w:val="3"/>
            <w:tcBorders>
              <w:top w:val="nil"/>
              <w:left w:val="nil"/>
              <w:bottom w:val="single" w:sz="4" w:space="0" w:color="auto"/>
              <w:right w:val="single" w:sz="4" w:space="0" w:color="auto"/>
            </w:tcBorders>
            <w:shd w:val="clear" w:color="auto" w:fill="auto"/>
            <w:vAlign w:val="center"/>
            <w:hideMark/>
          </w:tcPr>
          <w:p w14:paraId="67EEACEF" w14:textId="63BDD5CF"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4A6D436F"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CC0E7C4"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6F88405D" w14:textId="04C058EB"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91A1AC8" w14:textId="621FE65E"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5982532E" w14:textId="7CD58A6C" w:rsidR="00622073" w:rsidRPr="00EC2AF9" w:rsidRDefault="00622073">
            <w:pPr>
              <w:spacing w:after="0" w:line="240" w:lineRule="auto"/>
              <w:jc w:val="center"/>
              <w:rPr>
                <w:rFonts w:eastAsia="Times New Roman"/>
                <w:color w:val="000000"/>
                <w:sz w:val="15"/>
                <w:szCs w:val="15"/>
              </w:rPr>
            </w:pPr>
          </w:p>
        </w:tc>
      </w:tr>
      <w:tr w:rsidR="00E40009" w:rsidRPr="00E40009" w14:paraId="46546798" w14:textId="77777777" w:rsidTr="00EC2AF9">
        <w:trPr>
          <w:gridAfter w:val="1"/>
          <w:wAfter w:w="14" w:type="dxa"/>
          <w:trHeight w:val="68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4D582A28"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8</w:t>
            </w:r>
          </w:p>
        </w:tc>
        <w:tc>
          <w:tcPr>
            <w:tcW w:w="990" w:type="dxa"/>
            <w:tcBorders>
              <w:top w:val="nil"/>
              <w:left w:val="nil"/>
              <w:bottom w:val="single" w:sz="4" w:space="0" w:color="auto"/>
              <w:right w:val="single" w:sz="4" w:space="0" w:color="auto"/>
            </w:tcBorders>
            <w:shd w:val="clear" w:color="auto" w:fill="auto"/>
            <w:noWrap/>
            <w:vAlign w:val="center"/>
            <w:hideMark/>
          </w:tcPr>
          <w:p w14:paraId="4A5631E6"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Leigh</w:t>
            </w:r>
          </w:p>
        </w:tc>
        <w:tc>
          <w:tcPr>
            <w:tcW w:w="1890" w:type="dxa"/>
            <w:tcBorders>
              <w:top w:val="nil"/>
              <w:left w:val="nil"/>
              <w:bottom w:val="single" w:sz="4" w:space="0" w:color="auto"/>
              <w:right w:val="single" w:sz="4" w:space="0" w:color="auto"/>
            </w:tcBorders>
            <w:shd w:val="clear" w:color="auto" w:fill="auto"/>
            <w:noWrap/>
            <w:vAlign w:val="center"/>
            <w:hideMark/>
          </w:tcPr>
          <w:p w14:paraId="67C51793"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The Use of Figures of Speech in Print Ad Headlines</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0F264623"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Journal of Advertising</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4A5D5720"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1994</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79E4391E" w14:textId="272C4F1E"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vAlign w:val="center"/>
            <w:hideMark/>
          </w:tcPr>
          <w:p w14:paraId="43703394" w14:textId="69E3EB5E"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vAlign w:val="center"/>
            <w:hideMark/>
          </w:tcPr>
          <w:p w14:paraId="42777C06" w14:textId="67C95B33" w:rsidR="00622073" w:rsidRPr="00EC2AF9" w:rsidRDefault="00622073" w:rsidP="00EC2AF9">
            <w:pPr>
              <w:spacing w:after="0" w:line="240" w:lineRule="auto"/>
              <w:jc w:val="center"/>
              <w:rPr>
                <w:rFonts w:eastAsia="Times New Roman"/>
                <w:color w:val="000000"/>
                <w:sz w:val="15"/>
                <w:szCs w:val="15"/>
              </w:rPr>
            </w:pP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CDDC20D"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626A5EB0" w14:textId="32BC9C81"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25BF6A6B" w14:textId="08CCC6B3"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B62549A" w14:textId="32EF7F98" w:rsidR="00622073" w:rsidRPr="00EC2AF9" w:rsidRDefault="00622073">
            <w:pPr>
              <w:spacing w:after="0" w:line="240" w:lineRule="auto"/>
              <w:jc w:val="center"/>
              <w:rPr>
                <w:rFonts w:eastAsia="Times New Roman"/>
                <w:color w:val="000000"/>
                <w:sz w:val="15"/>
                <w:szCs w:val="15"/>
              </w:rPr>
            </w:pPr>
          </w:p>
        </w:tc>
      </w:tr>
      <w:tr w:rsidR="00E40009" w:rsidRPr="00E40009" w14:paraId="0C9F8DB3" w14:textId="77777777" w:rsidTr="00EC2AF9">
        <w:trPr>
          <w:gridAfter w:val="1"/>
          <w:wAfter w:w="14" w:type="dxa"/>
          <w:trHeight w:val="68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2F170F48"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9</w:t>
            </w:r>
          </w:p>
        </w:tc>
        <w:tc>
          <w:tcPr>
            <w:tcW w:w="990" w:type="dxa"/>
            <w:tcBorders>
              <w:top w:val="nil"/>
              <w:left w:val="nil"/>
              <w:bottom w:val="single" w:sz="4" w:space="0" w:color="auto"/>
              <w:right w:val="single" w:sz="4" w:space="0" w:color="auto"/>
            </w:tcBorders>
            <w:shd w:val="clear" w:color="auto" w:fill="auto"/>
            <w:noWrap/>
            <w:vAlign w:val="center"/>
            <w:hideMark/>
          </w:tcPr>
          <w:p w14:paraId="22B20790"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Van Mulken et al.</w:t>
            </w:r>
          </w:p>
        </w:tc>
        <w:tc>
          <w:tcPr>
            <w:tcW w:w="1890" w:type="dxa"/>
            <w:tcBorders>
              <w:top w:val="nil"/>
              <w:left w:val="nil"/>
              <w:bottom w:val="single" w:sz="4" w:space="0" w:color="auto"/>
              <w:right w:val="single" w:sz="4" w:space="0" w:color="auto"/>
            </w:tcBorders>
            <w:shd w:val="clear" w:color="auto" w:fill="auto"/>
            <w:noWrap/>
            <w:vAlign w:val="center"/>
            <w:hideMark/>
          </w:tcPr>
          <w:p w14:paraId="22D8E0F4" w14:textId="61B47629"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 xml:space="preserve">Puns, </w:t>
            </w:r>
            <w:r w:rsidR="00CF76FB" w:rsidRPr="00EC2AF9">
              <w:rPr>
                <w:rFonts w:eastAsia="Times New Roman"/>
                <w:color w:val="000000"/>
                <w:sz w:val="15"/>
                <w:szCs w:val="15"/>
              </w:rPr>
              <w:t>relevance,</w:t>
            </w:r>
            <w:r w:rsidRPr="00EC2AF9">
              <w:rPr>
                <w:rFonts w:eastAsia="Times New Roman"/>
                <w:color w:val="000000"/>
                <w:sz w:val="15"/>
                <w:szCs w:val="15"/>
              </w:rPr>
              <w:t xml:space="preserve"> and appreciation in advertisements</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3AA89C"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Journal of Pragmatics</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66635CCF"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2005</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0CEC6006" w14:textId="28FEB766" w:rsidR="00622073" w:rsidRPr="00EC2AF9" w:rsidRDefault="00622073" w:rsidP="00EC2AF9">
            <w:pPr>
              <w:spacing w:after="0" w:line="240" w:lineRule="auto"/>
              <w:jc w:val="center"/>
              <w:rPr>
                <w:rFonts w:eastAsia="Times New Roman"/>
                <w:color w:val="000000"/>
                <w:sz w:val="15"/>
                <w:szCs w:val="15"/>
              </w:rPr>
            </w:pPr>
          </w:p>
        </w:tc>
        <w:tc>
          <w:tcPr>
            <w:tcW w:w="990" w:type="dxa"/>
            <w:gridSpan w:val="3"/>
            <w:tcBorders>
              <w:top w:val="nil"/>
              <w:left w:val="nil"/>
              <w:bottom w:val="single" w:sz="4" w:space="0" w:color="auto"/>
              <w:right w:val="single" w:sz="4" w:space="0" w:color="auto"/>
            </w:tcBorders>
            <w:shd w:val="clear" w:color="auto" w:fill="auto"/>
            <w:vAlign w:val="center"/>
            <w:hideMark/>
          </w:tcPr>
          <w:p w14:paraId="632C6C17" w14:textId="4ECE7AFA"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3A3BAB1D"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E203B93"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559A272E" w14:textId="6250A821"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15DDF312" w14:textId="4B4ED5A0"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EC2A777" w14:textId="2A663A96" w:rsidR="00622073" w:rsidRPr="00EC2AF9" w:rsidRDefault="00622073">
            <w:pPr>
              <w:spacing w:after="0" w:line="240" w:lineRule="auto"/>
              <w:jc w:val="center"/>
              <w:rPr>
                <w:rFonts w:eastAsia="Times New Roman"/>
                <w:color w:val="000000"/>
                <w:sz w:val="15"/>
                <w:szCs w:val="15"/>
              </w:rPr>
            </w:pPr>
          </w:p>
        </w:tc>
      </w:tr>
      <w:tr w:rsidR="00E40009" w:rsidRPr="00E40009" w14:paraId="22910238" w14:textId="77777777" w:rsidTr="00EC2AF9">
        <w:trPr>
          <w:gridAfter w:val="1"/>
          <w:wAfter w:w="14" w:type="dxa"/>
          <w:trHeight w:val="158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600BBD1B"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10</w:t>
            </w:r>
          </w:p>
        </w:tc>
        <w:tc>
          <w:tcPr>
            <w:tcW w:w="990" w:type="dxa"/>
            <w:tcBorders>
              <w:top w:val="nil"/>
              <w:left w:val="nil"/>
              <w:bottom w:val="single" w:sz="4" w:space="0" w:color="auto"/>
              <w:right w:val="single" w:sz="4" w:space="0" w:color="auto"/>
            </w:tcBorders>
            <w:shd w:val="clear" w:color="auto" w:fill="auto"/>
            <w:noWrap/>
            <w:vAlign w:val="center"/>
            <w:hideMark/>
          </w:tcPr>
          <w:p w14:paraId="3D628DAD"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Choi et al.</w:t>
            </w:r>
          </w:p>
        </w:tc>
        <w:tc>
          <w:tcPr>
            <w:tcW w:w="1890" w:type="dxa"/>
            <w:tcBorders>
              <w:top w:val="nil"/>
              <w:left w:val="nil"/>
              <w:bottom w:val="single" w:sz="4" w:space="0" w:color="auto"/>
              <w:right w:val="single" w:sz="4" w:space="0" w:color="auto"/>
            </w:tcBorders>
            <w:shd w:val="clear" w:color="auto" w:fill="auto"/>
            <w:noWrap/>
            <w:vAlign w:val="center"/>
            <w:hideMark/>
          </w:tcPr>
          <w:p w14:paraId="08E1E9A9"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Do Resonant Advertisements Resonate with Consumers?</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5DCDBAA1"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Journal of Advertising Research</w:t>
            </w:r>
          </w:p>
        </w:tc>
        <w:tc>
          <w:tcPr>
            <w:tcW w:w="643" w:type="dxa"/>
            <w:gridSpan w:val="3"/>
            <w:tcBorders>
              <w:top w:val="nil"/>
              <w:left w:val="nil"/>
              <w:bottom w:val="single" w:sz="4" w:space="0" w:color="auto"/>
              <w:right w:val="single" w:sz="4" w:space="0" w:color="auto"/>
            </w:tcBorders>
            <w:shd w:val="clear" w:color="auto" w:fill="auto"/>
            <w:noWrap/>
            <w:vAlign w:val="center"/>
            <w:hideMark/>
          </w:tcPr>
          <w:p w14:paraId="387DA235"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2017</w:t>
            </w:r>
          </w:p>
        </w:tc>
        <w:tc>
          <w:tcPr>
            <w:tcW w:w="1080" w:type="dxa"/>
            <w:gridSpan w:val="3"/>
            <w:tcBorders>
              <w:top w:val="nil"/>
              <w:left w:val="nil"/>
              <w:bottom w:val="single" w:sz="4" w:space="0" w:color="auto"/>
              <w:right w:val="single" w:sz="4" w:space="0" w:color="auto"/>
            </w:tcBorders>
            <w:shd w:val="clear" w:color="auto" w:fill="auto"/>
            <w:vAlign w:val="center"/>
            <w:hideMark/>
          </w:tcPr>
          <w:p w14:paraId="46C49E6D"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Regulatory focus (Promotion vs Prevention); Need for Cognition</w:t>
            </w:r>
          </w:p>
        </w:tc>
        <w:tc>
          <w:tcPr>
            <w:tcW w:w="990" w:type="dxa"/>
            <w:gridSpan w:val="3"/>
            <w:tcBorders>
              <w:top w:val="nil"/>
              <w:left w:val="nil"/>
              <w:bottom w:val="single" w:sz="4" w:space="0" w:color="auto"/>
              <w:right w:val="single" w:sz="4" w:space="0" w:color="auto"/>
            </w:tcBorders>
            <w:shd w:val="clear" w:color="auto" w:fill="auto"/>
            <w:vAlign w:val="center"/>
            <w:hideMark/>
          </w:tcPr>
          <w:p w14:paraId="7FFE86E6" w14:textId="2EE24FB4"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28A1472"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63F5305"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2660DF74" w14:textId="3B18839C" w:rsidR="00622073" w:rsidRPr="00EC2AF9" w:rsidRDefault="00622073">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6D69298C" w14:textId="367DBBA2" w:rsidR="00622073" w:rsidRPr="00EC2AF9" w:rsidRDefault="00622073">
            <w:pPr>
              <w:spacing w:after="0" w:line="240" w:lineRule="auto"/>
              <w:jc w:val="center"/>
              <w:rPr>
                <w:rFonts w:eastAsia="Times New Roman"/>
                <w:color w:val="000000"/>
                <w:sz w:val="15"/>
                <w:szCs w:val="15"/>
              </w:rPr>
            </w:pP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766BD9D7" w14:textId="10940607" w:rsidR="00622073" w:rsidRPr="00EC2AF9" w:rsidRDefault="00622073">
            <w:pPr>
              <w:spacing w:after="0" w:line="240" w:lineRule="auto"/>
              <w:jc w:val="center"/>
              <w:rPr>
                <w:rFonts w:eastAsia="Times New Roman"/>
                <w:color w:val="000000"/>
                <w:sz w:val="15"/>
                <w:szCs w:val="15"/>
              </w:rPr>
            </w:pPr>
          </w:p>
        </w:tc>
      </w:tr>
      <w:tr w:rsidR="00E40009" w:rsidRPr="00E40009" w14:paraId="13D814E2" w14:textId="77777777" w:rsidTr="00EC2AF9">
        <w:trPr>
          <w:gridAfter w:val="2"/>
          <w:wAfter w:w="27" w:type="dxa"/>
          <w:trHeight w:val="1360"/>
          <w:jc w:val="center"/>
        </w:trPr>
        <w:tc>
          <w:tcPr>
            <w:tcW w:w="450" w:type="dxa"/>
            <w:tcBorders>
              <w:top w:val="nil"/>
              <w:left w:val="single" w:sz="4" w:space="0" w:color="auto"/>
              <w:bottom w:val="single" w:sz="4" w:space="0" w:color="auto"/>
              <w:right w:val="single" w:sz="4" w:space="0" w:color="auto"/>
            </w:tcBorders>
            <w:shd w:val="clear" w:color="auto" w:fill="auto"/>
            <w:noWrap/>
            <w:vAlign w:val="center"/>
            <w:hideMark/>
          </w:tcPr>
          <w:p w14:paraId="300EF496" w14:textId="77777777" w:rsidR="00622073" w:rsidRPr="00EC2AF9" w:rsidRDefault="00622073" w:rsidP="00EC2AF9">
            <w:pPr>
              <w:spacing w:after="0" w:line="240" w:lineRule="auto"/>
              <w:jc w:val="center"/>
              <w:rPr>
                <w:rFonts w:eastAsia="Times New Roman"/>
                <w:color w:val="000000"/>
                <w:sz w:val="15"/>
                <w:szCs w:val="15"/>
              </w:rPr>
            </w:pPr>
            <w:r w:rsidRPr="00EC2AF9">
              <w:rPr>
                <w:rFonts w:eastAsia="Times New Roman"/>
                <w:color w:val="000000"/>
                <w:sz w:val="15"/>
                <w:szCs w:val="15"/>
              </w:rPr>
              <w:t>11</w:t>
            </w:r>
          </w:p>
        </w:tc>
        <w:tc>
          <w:tcPr>
            <w:tcW w:w="4590" w:type="dxa"/>
            <w:gridSpan w:val="6"/>
            <w:tcBorders>
              <w:top w:val="single" w:sz="4" w:space="0" w:color="auto"/>
              <w:left w:val="nil"/>
              <w:bottom w:val="single" w:sz="4" w:space="0" w:color="auto"/>
              <w:right w:val="single" w:sz="4" w:space="0" w:color="auto"/>
            </w:tcBorders>
            <w:shd w:val="clear" w:color="auto" w:fill="auto"/>
            <w:noWrap/>
            <w:vAlign w:val="center"/>
            <w:hideMark/>
          </w:tcPr>
          <w:p w14:paraId="48C9FAF4" w14:textId="77777777" w:rsidR="00622073" w:rsidRPr="00EC2AF9" w:rsidRDefault="00622073">
            <w:pPr>
              <w:spacing w:after="0" w:line="240" w:lineRule="auto"/>
              <w:jc w:val="center"/>
              <w:rPr>
                <w:rFonts w:eastAsia="Times New Roman"/>
                <w:color w:val="000000"/>
                <w:sz w:val="15"/>
                <w:szCs w:val="15"/>
              </w:rPr>
            </w:pPr>
            <w:r w:rsidRPr="00EC2AF9">
              <w:rPr>
                <w:rFonts w:eastAsia="Times New Roman"/>
                <w:color w:val="000000"/>
                <w:sz w:val="15"/>
                <w:szCs w:val="15"/>
              </w:rPr>
              <w:t>This Research</w:t>
            </w:r>
          </w:p>
        </w:tc>
        <w:tc>
          <w:tcPr>
            <w:tcW w:w="1080" w:type="dxa"/>
            <w:gridSpan w:val="3"/>
            <w:tcBorders>
              <w:top w:val="nil"/>
              <w:left w:val="nil"/>
              <w:bottom w:val="single" w:sz="4" w:space="0" w:color="auto"/>
              <w:right w:val="single" w:sz="4" w:space="0" w:color="auto"/>
            </w:tcBorders>
            <w:shd w:val="clear" w:color="auto" w:fill="auto"/>
            <w:noWrap/>
            <w:vAlign w:val="center"/>
            <w:hideMark/>
          </w:tcPr>
          <w:p w14:paraId="07AD4207" w14:textId="62BF3448" w:rsidR="00622073" w:rsidRPr="00EC2AF9" w:rsidRDefault="0030618E" w:rsidP="00EC2AF9">
            <w:pPr>
              <w:spacing w:after="0" w:line="240" w:lineRule="auto"/>
              <w:jc w:val="center"/>
              <w:rPr>
                <w:rFonts w:eastAsia="Times New Roman"/>
                <w:color w:val="000000"/>
                <w:sz w:val="15"/>
                <w:szCs w:val="15"/>
              </w:rPr>
            </w:pPr>
            <w:r>
              <w:rPr>
                <w:rFonts w:eastAsia="Times New Roman"/>
                <w:color w:val="000000"/>
                <w:sz w:val="15"/>
                <w:szCs w:val="15"/>
              </w:rPr>
              <w:t>Cognitive Engagement</w:t>
            </w:r>
          </w:p>
        </w:tc>
        <w:tc>
          <w:tcPr>
            <w:tcW w:w="990" w:type="dxa"/>
            <w:gridSpan w:val="3"/>
            <w:tcBorders>
              <w:top w:val="nil"/>
              <w:left w:val="nil"/>
              <w:bottom w:val="single" w:sz="4" w:space="0" w:color="auto"/>
              <w:right w:val="single" w:sz="4" w:space="0" w:color="auto"/>
            </w:tcBorders>
            <w:shd w:val="clear" w:color="auto" w:fill="auto"/>
            <w:vAlign w:val="center"/>
            <w:hideMark/>
          </w:tcPr>
          <w:p w14:paraId="1CCAC2CA" w14:textId="19B7FBA9" w:rsidR="00622073" w:rsidRPr="00EC2AF9" w:rsidRDefault="00622073" w:rsidP="00EC2AF9">
            <w:pPr>
              <w:spacing w:after="0" w:line="240" w:lineRule="auto"/>
              <w:jc w:val="center"/>
              <w:rPr>
                <w:rFonts w:eastAsia="Times New Roman"/>
                <w:color w:val="000000"/>
                <w:sz w:val="15"/>
                <w:szCs w:val="15"/>
              </w:rPr>
            </w:pPr>
          </w:p>
        </w:tc>
        <w:tc>
          <w:tcPr>
            <w:tcW w:w="1080" w:type="dxa"/>
            <w:gridSpan w:val="2"/>
            <w:tcBorders>
              <w:top w:val="nil"/>
              <w:left w:val="nil"/>
              <w:bottom w:val="single" w:sz="4" w:space="0" w:color="auto"/>
              <w:right w:val="single" w:sz="4" w:space="0" w:color="auto"/>
            </w:tcBorders>
            <w:shd w:val="clear" w:color="auto" w:fill="auto"/>
            <w:vAlign w:val="center"/>
            <w:hideMark/>
          </w:tcPr>
          <w:p w14:paraId="299F745C" w14:textId="423E2FF3" w:rsidR="00622073" w:rsidRPr="00EC2AF9" w:rsidRDefault="00622073" w:rsidP="00EC2AF9">
            <w:pPr>
              <w:spacing w:after="0" w:line="240" w:lineRule="auto"/>
              <w:jc w:val="center"/>
              <w:rPr>
                <w:rFonts w:eastAsia="Times New Roman"/>
                <w:color w:val="000000"/>
                <w:sz w:val="15"/>
                <w:szCs w:val="15"/>
              </w:rPr>
            </w:pPr>
          </w:p>
        </w:tc>
        <w:tc>
          <w:tcPr>
            <w:tcW w:w="990" w:type="dxa"/>
            <w:gridSpan w:val="2"/>
            <w:tcBorders>
              <w:top w:val="nil"/>
              <w:left w:val="nil"/>
              <w:bottom w:val="single" w:sz="4" w:space="0" w:color="auto"/>
              <w:right w:val="single" w:sz="4" w:space="0" w:color="auto"/>
            </w:tcBorders>
            <w:shd w:val="clear" w:color="auto" w:fill="auto"/>
            <w:vAlign w:val="center"/>
            <w:hideMark/>
          </w:tcPr>
          <w:p w14:paraId="653FB101" w14:textId="66C267E6" w:rsidR="00622073" w:rsidRPr="00EC2AF9" w:rsidRDefault="00622073" w:rsidP="00EC2AF9">
            <w:pPr>
              <w:spacing w:after="0" w:line="240" w:lineRule="auto"/>
              <w:jc w:val="center"/>
              <w:rPr>
                <w:rFonts w:eastAsia="Times New Roman"/>
                <w:color w:val="000000"/>
                <w:sz w:val="15"/>
                <w:szCs w:val="15"/>
              </w:rPr>
            </w:pPr>
          </w:p>
        </w:tc>
        <w:tc>
          <w:tcPr>
            <w:tcW w:w="1260" w:type="dxa"/>
            <w:gridSpan w:val="3"/>
            <w:tcBorders>
              <w:top w:val="nil"/>
              <w:left w:val="nil"/>
              <w:bottom w:val="single" w:sz="4" w:space="0" w:color="auto"/>
              <w:right w:val="single" w:sz="4" w:space="0" w:color="auto"/>
            </w:tcBorders>
            <w:shd w:val="clear" w:color="auto" w:fill="auto"/>
            <w:noWrap/>
            <w:vAlign w:val="center"/>
            <w:hideMark/>
          </w:tcPr>
          <w:p w14:paraId="57766D6C"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080" w:type="dxa"/>
            <w:gridSpan w:val="2"/>
            <w:tcBorders>
              <w:top w:val="nil"/>
              <w:left w:val="nil"/>
              <w:bottom w:val="single" w:sz="4" w:space="0" w:color="auto"/>
              <w:right w:val="single" w:sz="4" w:space="0" w:color="auto"/>
            </w:tcBorders>
            <w:shd w:val="clear" w:color="auto" w:fill="auto"/>
            <w:noWrap/>
            <w:vAlign w:val="center"/>
            <w:hideMark/>
          </w:tcPr>
          <w:p w14:paraId="75509DF3"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c>
          <w:tcPr>
            <w:tcW w:w="1170" w:type="dxa"/>
            <w:gridSpan w:val="2"/>
            <w:tcBorders>
              <w:top w:val="nil"/>
              <w:left w:val="nil"/>
              <w:bottom w:val="single" w:sz="4" w:space="0" w:color="auto"/>
              <w:right w:val="single" w:sz="4" w:space="0" w:color="auto"/>
            </w:tcBorders>
            <w:shd w:val="clear" w:color="auto" w:fill="auto"/>
            <w:noWrap/>
            <w:vAlign w:val="center"/>
            <w:hideMark/>
          </w:tcPr>
          <w:p w14:paraId="30C86BB0" w14:textId="77777777" w:rsidR="00622073" w:rsidRPr="00EC2AF9" w:rsidRDefault="00622073">
            <w:pPr>
              <w:spacing w:after="0" w:line="240" w:lineRule="auto"/>
              <w:jc w:val="center"/>
              <w:rPr>
                <w:rFonts w:eastAsia="Times New Roman"/>
                <w:color w:val="000000"/>
                <w:sz w:val="15"/>
                <w:szCs w:val="15"/>
              </w:rPr>
            </w:pPr>
            <w:r w:rsidRPr="00EC2AF9">
              <w:rPr>
                <w:rFonts w:ascii="Segoe UI Symbol" w:eastAsia="Times New Roman" w:hAnsi="Segoe UI Symbol" w:cs="Segoe UI Symbol"/>
                <w:color w:val="000000"/>
                <w:sz w:val="15"/>
                <w:szCs w:val="15"/>
              </w:rPr>
              <w:t>✓</w:t>
            </w:r>
          </w:p>
        </w:tc>
      </w:tr>
    </w:tbl>
    <w:p w14:paraId="6DF669CE" w14:textId="650C7A20" w:rsidR="00622073" w:rsidRDefault="00622073" w:rsidP="00622073">
      <w:pPr>
        <w:spacing w:after="0" w:line="240" w:lineRule="auto"/>
      </w:pPr>
    </w:p>
    <w:p w14:paraId="2AB5FA25" w14:textId="224A254D" w:rsidR="00421579" w:rsidRDefault="00421579" w:rsidP="00622073">
      <w:pPr>
        <w:spacing w:after="0" w:line="240" w:lineRule="auto"/>
      </w:pPr>
    </w:p>
    <w:p w14:paraId="1185B5DF" w14:textId="77777777" w:rsidR="00421579" w:rsidRPr="001C4B43" w:rsidRDefault="00421579" w:rsidP="00622073">
      <w:pPr>
        <w:spacing w:after="0" w:line="240" w:lineRule="auto"/>
      </w:pPr>
    </w:p>
    <w:tbl>
      <w:tblPr>
        <w:tblStyle w:val="TableGrid1"/>
        <w:tblW w:w="11854" w:type="dxa"/>
        <w:jc w:val="center"/>
        <w:tblLook w:val="04A0" w:firstRow="1" w:lastRow="0" w:firstColumn="1" w:lastColumn="0" w:noHBand="0" w:noVBand="1"/>
      </w:tblPr>
      <w:tblGrid>
        <w:gridCol w:w="3364"/>
        <w:gridCol w:w="2756"/>
        <w:gridCol w:w="2776"/>
        <w:gridCol w:w="2958"/>
      </w:tblGrid>
      <w:tr w:rsidR="005E6F69" w:rsidRPr="001C4B43" w14:paraId="1819721A" w14:textId="1F854571" w:rsidTr="00EC2AF9">
        <w:trPr>
          <w:trHeight w:val="1628"/>
          <w:jc w:val="center"/>
        </w:trPr>
        <w:tc>
          <w:tcPr>
            <w:tcW w:w="3364" w:type="dxa"/>
            <w:vAlign w:val="center"/>
          </w:tcPr>
          <w:p w14:paraId="2145E4F2" w14:textId="77777777" w:rsidR="00E16EA7" w:rsidRPr="001C4B43" w:rsidRDefault="00E16EA7" w:rsidP="00EC2AF9">
            <w:pPr>
              <w:spacing w:after="0" w:line="240" w:lineRule="auto"/>
              <w:jc w:val="center"/>
            </w:pPr>
            <w:r w:rsidRPr="001C4B43">
              <w:rPr>
                <w:noProof/>
              </w:rPr>
              <w:drawing>
                <wp:inline distT="0" distB="0" distL="0" distR="0" wp14:anchorId="511BEDA3" wp14:editId="7C9CAF52">
                  <wp:extent cx="1781810" cy="1332309"/>
                  <wp:effectExtent l="0" t="0" r="0" b="1270"/>
                  <wp:docPr id="1067" name="Picture 4" descr="Curl up and Dye | Business names, Names, Business">
                    <a:extLst xmlns:a="http://schemas.openxmlformats.org/drawingml/2006/main">
                      <a:ext uri="{FF2B5EF4-FFF2-40B4-BE49-F238E27FC236}">
                        <a16:creationId xmlns:a16="http://schemas.microsoft.com/office/drawing/2014/main" id="{879B4447-FC4A-0E46-ABB4-215652868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rl up and Dye | Business names, Names, Business">
                            <a:extLst>
                              <a:ext uri="{FF2B5EF4-FFF2-40B4-BE49-F238E27FC236}">
                                <a16:creationId xmlns:a16="http://schemas.microsoft.com/office/drawing/2014/main" id="{879B4447-FC4A-0E46-ABB4-215652868855}"/>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91063" cy="1339227"/>
                          </a:xfrm>
                          <a:prstGeom prst="rect">
                            <a:avLst/>
                          </a:prstGeom>
                          <a:noFill/>
                        </pic:spPr>
                      </pic:pic>
                    </a:graphicData>
                  </a:graphic>
                </wp:inline>
              </w:drawing>
            </w:r>
          </w:p>
        </w:tc>
        <w:tc>
          <w:tcPr>
            <w:tcW w:w="2756" w:type="dxa"/>
            <w:vAlign w:val="center"/>
          </w:tcPr>
          <w:p w14:paraId="116CDAFA" w14:textId="77777777" w:rsidR="00E16EA7" w:rsidRPr="001C4B43" w:rsidRDefault="00E16EA7" w:rsidP="00EC2AF9">
            <w:pPr>
              <w:spacing w:after="0" w:line="240" w:lineRule="auto"/>
              <w:jc w:val="center"/>
            </w:pPr>
            <w:r w:rsidRPr="001C4B43">
              <w:rPr>
                <w:noProof/>
              </w:rPr>
              <w:drawing>
                <wp:inline distT="0" distB="0" distL="0" distR="0" wp14:anchorId="21151EBC" wp14:editId="7FC5EC71">
                  <wp:extent cx="1611824" cy="1260446"/>
                  <wp:effectExtent l="0" t="0" r="1270" b="0"/>
                  <wp:docPr id="1076" name="Picture 12" descr="The 47 Greatest Pun-tastic Restaurant Names | Restaurant names, Funny  names, Puns">
                    <a:extLst xmlns:a="http://schemas.openxmlformats.org/drawingml/2006/main">
                      <a:ext uri="{FF2B5EF4-FFF2-40B4-BE49-F238E27FC236}">
                        <a16:creationId xmlns:a16="http://schemas.microsoft.com/office/drawing/2014/main" id="{E5B2BBFA-43A6-7547-BBE2-6215171DF0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descr="The 47 Greatest Pun-tastic Restaurant Names | Restaurant names, Funny  names, Puns">
                            <a:extLst>
                              <a:ext uri="{FF2B5EF4-FFF2-40B4-BE49-F238E27FC236}">
                                <a16:creationId xmlns:a16="http://schemas.microsoft.com/office/drawing/2014/main" id="{E5B2BBFA-43A6-7547-BBE2-6215171DF020}"/>
                              </a:ext>
                            </a:extLst>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26025" cy="1271551"/>
                          </a:xfrm>
                          <a:prstGeom prst="rect">
                            <a:avLst/>
                          </a:prstGeom>
                          <a:noFill/>
                        </pic:spPr>
                      </pic:pic>
                    </a:graphicData>
                  </a:graphic>
                </wp:inline>
              </w:drawing>
            </w:r>
          </w:p>
        </w:tc>
        <w:tc>
          <w:tcPr>
            <w:tcW w:w="2678" w:type="dxa"/>
            <w:vAlign w:val="center"/>
          </w:tcPr>
          <w:p w14:paraId="2A243765" w14:textId="28E4621D" w:rsidR="00E16EA7" w:rsidRPr="001C4B43" w:rsidRDefault="00E16EA7" w:rsidP="00EC2AF9">
            <w:pPr>
              <w:spacing w:after="0" w:line="240" w:lineRule="auto"/>
              <w:jc w:val="center"/>
              <w:rPr>
                <w:noProof/>
              </w:rPr>
            </w:pPr>
            <w:r w:rsidRPr="001C4B43">
              <w:rPr>
                <w:noProof/>
              </w:rPr>
              <w:drawing>
                <wp:inline distT="0" distB="0" distL="0" distR="0" wp14:anchorId="5C94C22F" wp14:editId="4C96F939">
                  <wp:extent cx="1394847" cy="1012129"/>
                  <wp:effectExtent l="0" t="0" r="2540" b="4445"/>
                  <wp:docPr id="1077" name="Picture 8" descr="87 Punniest Shop Names Around The World | Bored Panda">
                    <a:extLst xmlns:a="http://schemas.openxmlformats.org/drawingml/2006/main">
                      <a:ext uri="{FF2B5EF4-FFF2-40B4-BE49-F238E27FC236}">
                        <a16:creationId xmlns:a16="http://schemas.microsoft.com/office/drawing/2014/main" id="{567795DD-F7EC-4F45-8022-44EE8E0931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descr="87 Punniest Shop Names Around The World | Bored Panda">
                            <a:extLst>
                              <a:ext uri="{FF2B5EF4-FFF2-40B4-BE49-F238E27FC236}">
                                <a16:creationId xmlns:a16="http://schemas.microsoft.com/office/drawing/2014/main" id="{567795DD-F7EC-4F45-8022-44EE8E093176}"/>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11231" cy="1024018"/>
                          </a:xfrm>
                          <a:prstGeom prst="rect">
                            <a:avLst/>
                          </a:prstGeom>
                          <a:noFill/>
                        </pic:spPr>
                      </pic:pic>
                    </a:graphicData>
                  </a:graphic>
                </wp:inline>
              </w:drawing>
            </w:r>
          </w:p>
        </w:tc>
        <w:tc>
          <w:tcPr>
            <w:tcW w:w="3056" w:type="dxa"/>
            <w:vAlign w:val="center"/>
          </w:tcPr>
          <w:p w14:paraId="56C5B267" w14:textId="0FC35F8C" w:rsidR="00E16EA7" w:rsidRPr="001C4B43" w:rsidRDefault="00E16EA7" w:rsidP="00EC2AF9">
            <w:pPr>
              <w:spacing w:after="0" w:line="240" w:lineRule="auto"/>
              <w:jc w:val="center"/>
              <w:rPr>
                <w:noProof/>
              </w:rPr>
            </w:pPr>
            <w:r w:rsidRPr="001C4B43">
              <w:rPr>
                <w:noProof/>
              </w:rPr>
              <w:drawing>
                <wp:inline distT="0" distB="0" distL="0" distR="0" wp14:anchorId="55352858" wp14:editId="564338A5">
                  <wp:extent cx="1007390" cy="1293141"/>
                  <wp:effectExtent l="0" t="0" r="0" b="2540"/>
                  <wp:docPr id="209" name="Picture 10" descr="Delicious Puns | Skybambi">
                    <a:extLst xmlns:a="http://schemas.openxmlformats.org/drawingml/2006/main">
                      <a:ext uri="{FF2B5EF4-FFF2-40B4-BE49-F238E27FC236}">
                        <a16:creationId xmlns:a16="http://schemas.microsoft.com/office/drawing/2014/main" id="{0D2A2AE0-4390-F649-9BDB-C132BCF9CD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 name="Picture 10" descr="Delicious Puns | Skybambi">
                            <a:extLst>
                              <a:ext uri="{FF2B5EF4-FFF2-40B4-BE49-F238E27FC236}">
                                <a16:creationId xmlns:a16="http://schemas.microsoft.com/office/drawing/2014/main" id="{0D2A2AE0-4390-F649-9BDB-C132BCF9CD5B}"/>
                              </a:ext>
                            </a:extLst>
                          </pic:cNvPr>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0948" t="22218" r="12011" b="11852"/>
                          <a:stretch/>
                        </pic:blipFill>
                        <pic:spPr bwMode="auto">
                          <a:xfrm>
                            <a:off x="0" y="0"/>
                            <a:ext cx="1043145" cy="1339038"/>
                          </a:xfrm>
                          <a:prstGeom prst="rect">
                            <a:avLst/>
                          </a:prstGeom>
                          <a:noFill/>
                        </pic:spPr>
                      </pic:pic>
                    </a:graphicData>
                  </a:graphic>
                </wp:inline>
              </w:drawing>
            </w:r>
          </w:p>
        </w:tc>
      </w:tr>
      <w:tr w:rsidR="005E6F69" w:rsidRPr="001C4B43" w14:paraId="012A9418" w14:textId="7959F5A7" w:rsidTr="00EC2AF9">
        <w:trPr>
          <w:trHeight w:val="1108"/>
          <w:jc w:val="center"/>
        </w:trPr>
        <w:tc>
          <w:tcPr>
            <w:tcW w:w="3364" w:type="dxa"/>
            <w:vAlign w:val="center"/>
          </w:tcPr>
          <w:p w14:paraId="233B1BA6" w14:textId="54D84717" w:rsidR="00E16EA7" w:rsidRPr="001C4B43" w:rsidRDefault="00E16EA7">
            <w:pPr>
              <w:spacing w:after="0" w:line="240" w:lineRule="auto"/>
              <w:jc w:val="center"/>
            </w:pPr>
            <w:r w:rsidRPr="001C4B43">
              <w:rPr>
                <w:noProof/>
              </w:rPr>
              <w:drawing>
                <wp:inline distT="0" distB="0" distL="0" distR="0" wp14:anchorId="082C2C8E" wp14:editId="132862DE">
                  <wp:extent cx="1999281" cy="789086"/>
                  <wp:effectExtent l="0" t="0" r="0" b="0"/>
                  <wp:docPr id="1078" name="Picture 6" descr="87 Punniest Shop Names Around The World | Bored Panda">
                    <a:extLst xmlns:a="http://schemas.openxmlformats.org/drawingml/2006/main">
                      <a:ext uri="{FF2B5EF4-FFF2-40B4-BE49-F238E27FC236}">
                        <a16:creationId xmlns:a16="http://schemas.microsoft.com/office/drawing/2014/main" id="{C069A14D-C813-794A-A826-669718BC55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87 Punniest Shop Names Around The World | Bored Panda">
                            <a:extLst>
                              <a:ext uri="{FF2B5EF4-FFF2-40B4-BE49-F238E27FC236}">
                                <a16:creationId xmlns:a16="http://schemas.microsoft.com/office/drawing/2014/main" id="{C069A14D-C813-794A-A826-669718BC5544}"/>
                              </a:ext>
                            </a:extLst>
                          </pic:cNvPr>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31970"/>
                          <a:stretch/>
                        </pic:blipFill>
                        <pic:spPr bwMode="auto">
                          <a:xfrm>
                            <a:off x="0" y="0"/>
                            <a:ext cx="2028086" cy="800455"/>
                          </a:xfrm>
                          <a:prstGeom prst="rect">
                            <a:avLst/>
                          </a:prstGeom>
                          <a:noFill/>
                        </pic:spPr>
                      </pic:pic>
                    </a:graphicData>
                  </a:graphic>
                </wp:inline>
              </w:drawing>
            </w:r>
          </w:p>
        </w:tc>
        <w:tc>
          <w:tcPr>
            <w:tcW w:w="2756" w:type="dxa"/>
            <w:vAlign w:val="center"/>
          </w:tcPr>
          <w:p w14:paraId="2DA07EBB" w14:textId="03771A76" w:rsidR="00E16EA7" w:rsidRPr="001C4B43" w:rsidRDefault="00E16EA7" w:rsidP="00EC2AF9">
            <w:pPr>
              <w:spacing w:after="0" w:line="240" w:lineRule="auto"/>
              <w:jc w:val="center"/>
            </w:pPr>
            <w:r w:rsidRPr="001C4B43">
              <w:rPr>
                <w:noProof/>
              </w:rPr>
              <w:drawing>
                <wp:inline distT="0" distB="0" distL="0" distR="0" wp14:anchorId="0B3EE01C" wp14:editId="4CFF666A">
                  <wp:extent cx="1611630" cy="906542"/>
                  <wp:effectExtent l="0" t="0" r="1270" b="0"/>
                  <wp:docPr id="1080" name="Picture 10" descr="Your favourite punny shop names - BBC News">
                    <a:extLst xmlns:a="http://schemas.openxmlformats.org/drawingml/2006/main">
                      <a:ext uri="{FF2B5EF4-FFF2-40B4-BE49-F238E27FC236}">
                        <a16:creationId xmlns:a16="http://schemas.microsoft.com/office/drawing/2014/main" id="{4D8F8306-654E-934C-9570-675916DF54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descr="Your favourite punny shop names - BBC News">
                            <a:extLst>
                              <a:ext uri="{FF2B5EF4-FFF2-40B4-BE49-F238E27FC236}">
                                <a16:creationId xmlns:a16="http://schemas.microsoft.com/office/drawing/2014/main" id="{4D8F8306-654E-934C-9570-675916DF54CC}"/>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22298" cy="912543"/>
                          </a:xfrm>
                          <a:prstGeom prst="rect">
                            <a:avLst/>
                          </a:prstGeom>
                          <a:noFill/>
                        </pic:spPr>
                      </pic:pic>
                    </a:graphicData>
                  </a:graphic>
                </wp:inline>
              </w:drawing>
            </w:r>
          </w:p>
        </w:tc>
        <w:tc>
          <w:tcPr>
            <w:tcW w:w="2678" w:type="dxa"/>
            <w:vAlign w:val="center"/>
          </w:tcPr>
          <w:p w14:paraId="083DA609" w14:textId="118F9FE1" w:rsidR="00E16EA7" w:rsidRPr="001C4B43" w:rsidRDefault="00E16EA7" w:rsidP="00EC2AF9">
            <w:pPr>
              <w:spacing w:after="0" w:line="240" w:lineRule="auto"/>
              <w:jc w:val="center"/>
              <w:rPr>
                <w:noProof/>
              </w:rPr>
            </w:pPr>
            <w:r w:rsidRPr="001C4B43">
              <w:rPr>
                <w:noProof/>
              </w:rPr>
              <w:drawing>
                <wp:inline distT="0" distB="0" distL="0" distR="0" wp14:anchorId="4DF52B5E" wp14:editId="19ED3D09">
                  <wp:extent cx="1620464" cy="851901"/>
                  <wp:effectExtent l="0" t="0" r="5715" b="0"/>
                  <wp:docPr id="198" name="Picture 16" descr="43 Times British People Just Couldn&amp;#39;t Resist Putting That Pun In Their  Business Name | Bored Panda">
                    <a:extLst xmlns:a="http://schemas.openxmlformats.org/drawingml/2006/main">
                      <a:ext uri="{FF2B5EF4-FFF2-40B4-BE49-F238E27FC236}">
                        <a16:creationId xmlns:a16="http://schemas.microsoft.com/office/drawing/2014/main" id="{B5105B5C-0243-B94A-9E75-621B6DA15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43 Times British People Just Couldn&amp;#39;t Resist Putting That Pun In Their  Business Name | Bored Panda">
                            <a:extLst>
                              <a:ext uri="{FF2B5EF4-FFF2-40B4-BE49-F238E27FC236}">
                                <a16:creationId xmlns:a16="http://schemas.microsoft.com/office/drawing/2014/main" id="{B5105B5C-0243-B94A-9E75-621B6DA15296}"/>
                              </a:ext>
                            </a:extLs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65595" cy="875627"/>
                          </a:xfrm>
                          <a:prstGeom prst="rect">
                            <a:avLst/>
                          </a:prstGeom>
                          <a:noFill/>
                        </pic:spPr>
                      </pic:pic>
                    </a:graphicData>
                  </a:graphic>
                </wp:inline>
              </w:drawing>
            </w:r>
          </w:p>
        </w:tc>
        <w:tc>
          <w:tcPr>
            <w:tcW w:w="3056" w:type="dxa"/>
            <w:vAlign w:val="center"/>
          </w:tcPr>
          <w:p w14:paraId="0B31F883" w14:textId="20742F05" w:rsidR="00E16EA7" w:rsidRPr="001C4B43" w:rsidRDefault="005E6F69" w:rsidP="00EC2AF9">
            <w:pPr>
              <w:spacing w:after="0" w:line="240" w:lineRule="auto"/>
              <w:jc w:val="center"/>
              <w:rPr>
                <w:noProof/>
              </w:rPr>
            </w:pPr>
            <w:r w:rsidRPr="001C4B43">
              <w:rPr>
                <w:noProof/>
              </w:rPr>
              <w:drawing>
                <wp:inline distT="0" distB="0" distL="0" distR="0" wp14:anchorId="7074FE59" wp14:editId="34D67F98">
                  <wp:extent cx="1278610" cy="958958"/>
                  <wp:effectExtent l="0" t="0" r="4445" b="0"/>
                  <wp:docPr id="213" name="Picture 12" descr="Puns - product names - Funny Puns - Pun Pictures - Cheezburger">
                    <a:extLst xmlns:a="http://schemas.openxmlformats.org/drawingml/2006/main">
                      <a:ext uri="{FF2B5EF4-FFF2-40B4-BE49-F238E27FC236}">
                        <a16:creationId xmlns:a16="http://schemas.microsoft.com/office/drawing/2014/main" id="{6E5B210C-982F-0643-B706-9C046EDBC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12" descr="Puns - product names - Funny Puns - Pun Pictures - Cheezburger">
                            <a:extLst>
                              <a:ext uri="{FF2B5EF4-FFF2-40B4-BE49-F238E27FC236}">
                                <a16:creationId xmlns:a16="http://schemas.microsoft.com/office/drawing/2014/main" id="{6E5B210C-982F-0643-B706-9C046EDBCE42}"/>
                              </a:ext>
                            </a:extLst>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10551" cy="982914"/>
                          </a:xfrm>
                          <a:prstGeom prst="rect">
                            <a:avLst/>
                          </a:prstGeom>
                          <a:noFill/>
                        </pic:spPr>
                      </pic:pic>
                    </a:graphicData>
                  </a:graphic>
                </wp:inline>
              </w:drawing>
            </w:r>
          </w:p>
        </w:tc>
      </w:tr>
      <w:tr w:rsidR="005E6F69" w:rsidRPr="001C4B43" w14:paraId="5906E327" w14:textId="4D8B352B" w:rsidTr="00EC2AF9">
        <w:trPr>
          <w:trHeight w:val="2216"/>
          <w:jc w:val="center"/>
        </w:trPr>
        <w:tc>
          <w:tcPr>
            <w:tcW w:w="3364" w:type="dxa"/>
            <w:vAlign w:val="center"/>
          </w:tcPr>
          <w:p w14:paraId="4E09907A" w14:textId="77777777" w:rsidR="00E16EA7" w:rsidRPr="001C4B43" w:rsidRDefault="00E16EA7">
            <w:pPr>
              <w:spacing w:after="0" w:line="240" w:lineRule="auto"/>
              <w:jc w:val="center"/>
            </w:pPr>
            <w:r w:rsidRPr="001C4B43">
              <w:rPr>
                <w:noProof/>
              </w:rPr>
              <w:drawing>
                <wp:inline distT="0" distB="0" distL="0" distR="0" wp14:anchorId="073AA9E2" wp14:editId="2803F944">
                  <wp:extent cx="1549831" cy="1122025"/>
                  <wp:effectExtent l="0" t="0" r="0" b="0"/>
                  <wp:docPr id="1087" name="Picture 18" descr="87 Punniest Shop Names Around The World | Bored Panda">
                    <a:extLst xmlns:a="http://schemas.openxmlformats.org/drawingml/2006/main">
                      <a:ext uri="{FF2B5EF4-FFF2-40B4-BE49-F238E27FC236}">
                        <a16:creationId xmlns:a16="http://schemas.microsoft.com/office/drawing/2014/main" id="{58BC4138-0DE1-2341-B366-A2E047A80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 name="Picture 18" descr="87 Punniest Shop Names Around The World | Bored Panda">
                            <a:extLst>
                              <a:ext uri="{FF2B5EF4-FFF2-40B4-BE49-F238E27FC236}">
                                <a16:creationId xmlns:a16="http://schemas.microsoft.com/office/drawing/2014/main" id="{58BC4138-0DE1-2341-B366-A2E047A809CE}"/>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74874" cy="1140155"/>
                          </a:xfrm>
                          <a:prstGeom prst="rect">
                            <a:avLst/>
                          </a:prstGeom>
                          <a:noFill/>
                        </pic:spPr>
                      </pic:pic>
                    </a:graphicData>
                  </a:graphic>
                </wp:inline>
              </w:drawing>
            </w:r>
          </w:p>
        </w:tc>
        <w:tc>
          <w:tcPr>
            <w:tcW w:w="2756" w:type="dxa"/>
            <w:vAlign w:val="center"/>
          </w:tcPr>
          <w:p w14:paraId="5FF870A9" w14:textId="5CE758C2" w:rsidR="00E16EA7" w:rsidRPr="001C4B43" w:rsidRDefault="00E16EA7" w:rsidP="00EC2AF9">
            <w:pPr>
              <w:spacing w:after="0" w:line="240" w:lineRule="auto"/>
              <w:jc w:val="center"/>
            </w:pPr>
            <w:r w:rsidRPr="001C4B43">
              <w:rPr>
                <w:noProof/>
              </w:rPr>
              <w:drawing>
                <wp:inline distT="0" distB="0" distL="0" distR="0" wp14:anchorId="3244E969" wp14:editId="014BBABE">
                  <wp:extent cx="1611630" cy="1173266"/>
                  <wp:effectExtent l="0" t="0" r="1270" b="0"/>
                  <wp:docPr id="208" name="Picture 2" descr="30 Pun Business Names That Are Totally On Point - FAIL Blog - Funny Fails">
                    <a:extLst xmlns:a="http://schemas.openxmlformats.org/drawingml/2006/main">
                      <a:ext uri="{FF2B5EF4-FFF2-40B4-BE49-F238E27FC236}">
                        <a16:creationId xmlns:a16="http://schemas.microsoft.com/office/drawing/2014/main" id="{31B77617-5BF1-2F40-98B9-7C9F11106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30 Pun Business Names That Are Totally On Point - FAIL Blog - Funny Fails">
                            <a:extLst>
                              <a:ext uri="{FF2B5EF4-FFF2-40B4-BE49-F238E27FC236}">
                                <a16:creationId xmlns:a16="http://schemas.microsoft.com/office/drawing/2014/main" id="{31B77617-5BF1-2F40-98B9-7C9F111067E0}"/>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29984" cy="1186628"/>
                          </a:xfrm>
                          <a:prstGeom prst="rect">
                            <a:avLst/>
                          </a:prstGeom>
                          <a:noFill/>
                        </pic:spPr>
                      </pic:pic>
                    </a:graphicData>
                  </a:graphic>
                </wp:inline>
              </w:drawing>
            </w:r>
          </w:p>
        </w:tc>
        <w:tc>
          <w:tcPr>
            <w:tcW w:w="2678" w:type="dxa"/>
            <w:vAlign w:val="center"/>
          </w:tcPr>
          <w:p w14:paraId="1E8A30AC" w14:textId="4AB70461" w:rsidR="00E16EA7" w:rsidRPr="001C4B43" w:rsidRDefault="00E16EA7" w:rsidP="00EC2AF9">
            <w:pPr>
              <w:spacing w:after="0" w:line="240" w:lineRule="auto"/>
              <w:jc w:val="center"/>
              <w:rPr>
                <w:noProof/>
              </w:rPr>
            </w:pPr>
            <w:r w:rsidRPr="001C4B43">
              <w:rPr>
                <w:noProof/>
              </w:rPr>
              <w:drawing>
                <wp:inline distT="0" distB="0" distL="0" distR="0" wp14:anchorId="6A2FE47D" wp14:editId="1CFBDA9B">
                  <wp:extent cx="1563793" cy="1172845"/>
                  <wp:effectExtent l="0" t="0" r="0" b="0"/>
                  <wp:docPr id="204" name="Picture 20" descr="How to Name a Restaurant (With Examples!)">
                    <a:extLst xmlns:a="http://schemas.openxmlformats.org/drawingml/2006/main">
                      <a:ext uri="{FF2B5EF4-FFF2-40B4-BE49-F238E27FC236}">
                        <a16:creationId xmlns:a16="http://schemas.microsoft.com/office/drawing/2014/main" id="{01CB1D7E-A9BE-FA4B-AB02-DD5E2C642E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 descr="How to Name a Restaurant (With Examples!)">
                            <a:extLst>
                              <a:ext uri="{FF2B5EF4-FFF2-40B4-BE49-F238E27FC236}">
                                <a16:creationId xmlns:a16="http://schemas.microsoft.com/office/drawing/2014/main" id="{01CB1D7E-A9BE-FA4B-AB02-DD5E2C642EAA}"/>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570256" cy="1177692"/>
                          </a:xfrm>
                          <a:prstGeom prst="rect">
                            <a:avLst/>
                          </a:prstGeom>
                          <a:noFill/>
                        </pic:spPr>
                      </pic:pic>
                    </a:graphicData>
                  </a:graphic>
                </wp:inline>
              </w:drawing>
            </w:r>
          </w:p>
        </w:tc>
        <w:tc>
          <w:tcPr>
            <w:tcW w:w="3056" w:type="dxa"/>
            <w:vAlign w:val="center"/>
          </w:tcPr>
          <w:p w14:paraId="70839E97" w14:textId="66C5DFB5" w:rsidR="00E16EA7" w:rsidRPr="001C4B43" w:rsidRDefault="005E6F69" w:rsidP="00EC2AF9">
            <w:pPr>
              <w:spacing w:after="0" w:line="240" w:lineRule="auto"/>
              <w:jc w:val="center"/>
              <w:rPr>
                <w:noProof/>
              </w:rPr>
            </w:pPr>
            <w:r w:rsidRPr="001C4B43">
              <w:rPr>
                <w:noProof/>
              </w:rPr>
              <w:drawing>
                <wp:inline distT="0" distB="0" distL="0" distR="0" wp14:anchorId="5024208F" wp14:editId="1501E6D1">
                  <wp:extent cx="1026826" cy="1369947"/>
                  <wp:effectExtent l="0" t="0" r="1905" b="1905"/>
                  <wp:docPr id="214" name="Picture 14" descr="Puns - product names - Funny Puns - Pun Pictures - Cheezburger">
                    <a:extLst xmlns:a="http://schemas.openxmlformats.org/drawingml/2006/main">
                      <a:ext uri="{FF2B5EF4-FFF2-40B4-BE49-F238E27FC236}">
                        <a16:creationId xmlns:a16="http://schemas.microsoft.com/office/drawing/2014/main" id="{3C2C15B6-1FE8-9A41-8D45-2773C30698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 name="Picture 14" descr="Puns - product names - Funny Puns - Pun Pictures - Cheezburger">
                            <a:extLst>
                              <a:ext uri="{FF2B5EF4-FFF2-40B4-BE49-F238E27FC236}">
                                <a16:creationId xmlns:a16="http://schemas.microsoft.com/office/drawing/2014/main" id="{3C2C15B6-1FE8-9A41-8D45-2773C3069875}"/>
                              </a:ext>
                            </a:extLst>
                          </pic:cNvPr>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38495" cy="1385515"/>
                          </a:xfrm>
                          <a:prstGeom prst="rect">
                            <a:avLst/>
                          </a:prstGeom>
                          <a:noFill/>
                        </pic:spPr>
                      </pic:pic>
                    </a:graphicData>
                  </a:graphic>
                </wp:inline>
              </w:drawing>
            </w:r>
          </w:p>
        </w:tc>
      </w:tr>
    </w:tbl>
    <w:p w14:paraId="78452E40" w14:textId="77777777" w:rsidR="00622073" w:rsidRDefault="00622073" w:rsidP="00622073"/>
    <w:p w14:paraId="110C3A59" w14:textId="70206238" w:rsidR="00622073" w:rsidRPr="001C4B43" w:rsidRDefault="00622073">
      <w:pPr>
        <w:pStyle w:val="FigureTitle"/>
      </w:pPr>
      <w:bookmarkStart w:id="92" w:name="_Toc102312360"/>
      <w:r w:rsidRPr="001C4B43">
        <w:t xml:space="preserve">Examples of Puns in Brand </w:t>
      </w:r>
      <w:r w:rsidR="00F83FD2">
        <w:t>N</w:t>
      </w:r>
      <w:r w:rsidRPr="001C4B43">
        <w:t>ames</w:t>
      </w:r>
      <w:bookmarkEnd w:id="92"/>
    </w:p>
    <w:p w14:paraId="1D272DCB" w14:textId="77777777" w:rsidR="00622073" w:rsidRDefault="00622073" w:rsidP="00622073"/>
    <w:p w14:paraId="031486D6" w14:textId="77777777" w:rsidR="00622073" w:rsidRDefault="00622073" w:rsidP="00622073"/>
    <w:p w14:paraId="42D6496E" w14:textId="1CBD7A2A" w:rsidR="00622073" w:rsidRDefault="00622073" w:rsidP="00EC2AF9">
      <w:pPr>
        <w:pStyle w:val="TableTitle"/>
        <w:numPr>
          <w:ilvl w:val="0"/>
          <w:numId w:val="0"/>
        </w:numPr>
        <w:ind w:left="990"/>
        <w:jc w:val="left"/>
      </w:pPr>
    </w:p>
    <w:p w14:paraId="7D2E23B0" w14:textId="77777777" w:rsidR="00DD1F87" w:rsidRDefault="00DD1F87" w:rsidP="00DD1F87">
      <w:pPr>
        <w:spacing w:after="0" w:line="240" w:lineRule="auto"/>
        <w:rPr>
          <w:b/>
        </w:rPr>
        <w:sectPr w:rsidR="00DD1F87" w:rsidSect="008566A8">
          <w:pgSz w:w="15840" w:h="12240" w:orient="landscape"/>
          <w:pgMar w:top="1440" w:right="1440" w:bottom="1440" w:left="1440" w:header="720" w:footer="1440" w:gutter="0"/>
          <w:cols w:space="720"/>
          <w:docGrid w:linePitch="360"/>
        </w:sectPr>
      </w:pPr>
    </w:p>
    <w:p w14:paraId="631D21B9" w14:textId="5D61C369" w:rsidR="00622073" w:rsidRPr="00E46A50" w:rsidRDefault="00C379A1" w:rsidP="00622073">
      <w:pPr>
        <w:spacing w:after="0" w:line="240" w:lineRule="auto"/>
        <w:jc w:val="center"/>
        <w:rPr>
          <w:b/>
          <w:bCs/>
        </w:rPr>
      </w:pPr>
      <w:r w:rsidRPr="00E46A50">
        <w:rPr>
          <w:b/>
        </w:rPr>
        <w:lastRenderedPageBreak/>
        <w:t>Appendix B</w:t>
      </w:r>
      <w:r>
        <w:rPr>
          <w:b/>
        </w:rPr>
        <w:t>1</w:t>
      </w:r>
      <w:r w:rsidRPr="00E46A50">
        <w:rPr>
          <w:b/>
        </w:rPr>
        <w:t>. Pilot Study Results</w:t>
      </w:r>
    </w:p>
    <w:p w14:paraId="6FA39331" w14:textId="77777777" w:rsidR="00622073" w:rsidRDefault="00622073" w:rsidP="00622073">
      <w:pPr>
        <w:spacing w:after="0" w:line="240" w:lineRule="auto"/>
      </w:pPr>
    </w:p>
    <w:p w14:paraId="7152A899" w14:textId="4F8AA013" w:rsidR="00622073" w:rsidRDefault="00622073" w:rsidP="00622073">
      <w:pPr>
        <w:pStyle w:val="TableTitle"/>
      </w:pPr>
      <w:bookmarkStart w:id="93" w:name="_Toc102312295"/>
      <w:r>
        <w:t>Establishment Names in Pilot Study</w:t>
      </w:r>
      <w:r w:rsidR="00633FA2">
        <w:t xml:space="preserve"> (Essay 2)</w:t>
      </w:r>
      <w:bookmarkEnd w:id="93"/>
    </w:p>
    <w:p w14:paraId="0B1AE1B5" w14:textId="77777777" w:rsidR="00622073" w:rsidRPr="00E46A50" w:rsidRDefault="00622073" w:rsidP="00622073">
      <w:pPr>
        <w:spacing w:after="0" w:line="240" w:lineRule="auto"/>
      </w:pPr>
    </w:p>
    <w:p w14:paraId="2151946E" w14:textId="77777777" w:rsidR="00622073" w:rsidRDefault="00622073" w:rsidP="00622073">
      <w:pPr>
        <w:spacing w:after="0" w:line="240" w:lineRule="auto"/>
        <w:jc w:val="center"/>
      </w:pPr>
      <w:r w:rsidRPr="00E46A50">
        <w:rPr>
          <w:noProof/>
        </w:rPr>
        <w:drawing>
          <wp:inline distT="0" distB="0" distL="0" distR="0" wp14:anchorId="7E7787CD" wp14:editId="4AA1ACD2">
            <wp:extent cx="5943600" cy="2684145"/>
            <wp:effectExtent l="0" t="0" r="0" b="0"/>
            <wp:docPr id="215" name="Picture 4">
              <a:extLst xmlns:a="http://schemas.openxmlformats.org/drawingml/2006/main">
                <a:ext uri="{FF2B5EF4-FFF2-40B4-BE49-F238E27FC236}">
                  <a16:creationId xmlns:a16="http://schemas.microsoft.com/office/drawing/2014/main" id="{2EFA8923-B95B-5D4F-85E2-BD5E6ED1FF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EFA8923-B95B-5D4F-85E2-BD5E6ED1FF29}"/>
                        </a:ext>
                      </a:extLst>
                    </pic:cNvPr>
                    <pic:cNvPicPr>
                      <a:picLocks noChangeAspect="1"/>
                    </pic:cNvPicPr>
                  </pic:nvPicPr>
                  <pic:blipFill>
                    <a:blip r:embed="rId94"/>
                    <a:stretch>
                      <a:fillRect/>
                    </a:stretch>
                  </pic:blipFill>
                  <pic:spPr>
                    <a:xfrm>
                      <a:off x="0" y="0"/>
                      <a:ext cx="5943600" cy="2684145"/>
                    </a:xfrm>
                    <a:prstGeom prst="rect">
                      <a:avLst/>
                    </a:prstGeom>
                  </pic:spPr>
                </pic:pic>
              </a:graphicData>
            </a:graphic>
          </wp:inline>
        </w:drawing>
      </w:r>
    </w:p>
    <w:p w14:paraId="51B7F1DD" w14:textId="77777777" w:rsidR="00622073" w:rsidRDefault="00622073" w:rsidP="00622073">
      <w:pPr>
        <w:spacing w:after="0" w:line="240" w:lineRule="auto"/>
      </w:pPr>
      <w:r>
        <w:br w:type="page"/>
      </w:r>
    </w:p>
    <w:p w14:paraId="1C9A17F6" w14:textId="77777777" w:rsidR="00F55518" w:rsidRDefault="00F55518" w:rsidP="00622073">
      <w:pPr>
        <w:spacing w:after="0" w:line="240" w:lineRule="auto"/>
        <w:sectPr w:rsidR="00F55518" w:rsidSect="00DD1F87">
          <w:pgSz w:w="12240" w:h="15840"/>
          <w:pgMar w:top="1440" w:right="1440" w:bottom="1440" w:left="1440" w:header="720" w:footer="1440" w:gutter="0"/>
          <w:cols w:space="720"/>
          <w:docGrid w:linePitch="360"/>
        </w:sectPr>
      </w:pPr>
    </w:p>
    <w:p w14:paraId="12C5B01C" w14:textId="4210096D" w:rsidR="00622073" w:rsidRDefault="00622073" w:rsidP="00622073">
      <w:pPr>
        <w:pStyle w:val="TableTitle"/>
      </w:pPr>
      <w:bookmarkStart w:id="94" w:name="_Toc102312296"/>
      <w:r>
        <w:lastRenderedPageBreak/>
        <w:t>Coding Results in Pilot Study</w:t>
      </w:r>
      <w:r w:rsidR="00095057">
        <w:t xml:space="preserve"> (Essay 2)</w:t>
      </w:r>
      <w:bookmarkEnd w:id="94"/>
    </w:p>
    <w:p w14:paraId="75427262" w14:textId="77777777" w:rsidR="00622073" w:rsidRPr="00E46A50" w:rsidRDefault="00622073" w:rsidP="00622073">
      <w:pPr>
        <w:spacing w:after="0" w:line="240" w:lineRule="auto"/>
        <w:jc w:val="center"/>
      </w:pPr>
      <w:r w:rsidRPr="00E46A50">
        <w:rPr>
          <w:noProof/>
        </w:rPr>
        <w:drawing>
          <wp:inline distT="0" distB="0" distL="0" distR="0" wp14:anchorId="376FDD1D" wp14:editId="0AFD912B">
            <wp:extent cx="4051953" cy="2960176"/>
            <wp:effectExtent l="0" t="0" r="0" b="0"/>
            <wp:docPr id="216" name="Picture 4">
              <a:extLst xmlns:a="http://schemas.openxmlformats.org/drawingml/2006/main">
                <a:ext uri="{FF2B5EF4-FFF2-40B4-BE49-F238E27FC236}">
                  <a16:creationId xmlns:a16="http://schemas.microsoft.com/office/drawing/2014/main" id="{9D5C5D65-40B6-4840-B33C-2073664A9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5C5D65-40B6-4840-B33C-2073664A97CE}"/>
                        </a:ext>
                      </a:extLst>
                    </pic:cNvPr>
                    <pic:cNvPicPr>
                      <a:picLocks noChangeAspect="1"/>
                    </pic:cNvPicPr>
                  </pic:nvPicPr>
                  <pic:blipFill>
                    <a:blip r:embed="rId95"/>
                    <a:stretch>
                      <a:fillRect/>
                    </a:stretch>
                  </pic:blipFill>
                  <pic:spPr>
                    <a:xfrm>
                      <a:off x="0" y="0"/>
                      <a:ext cx="4080125" cy="2980757"/>
                    </a:xfrm>
                    <a:prstGeom prst="rect">
                      <a:avLst/>
                    </a:prstGeom>
                  </pic:spPr>
                </pic:pic>
              </a:graphicData>
            </a:graphic>
          </wp:inline>
        </w:drawing>
      </w:r>
    </w:p>
    <w:p w14:paraId="112B16A9" w14:textId="77777777" w:rsidR="00622073" w:rsidRPr="00E46A50" w:rsidRDefault="00622073" w:rsidP="00622073">
      <w:pPr>
        <w:spacing w:after="0" w:line="240" w:lineRule="auto"/>
      </w:pPr>
    </w:p>
    <w:p w14:paraId="3D110B04" w14:textId="77777777" w:rsidR="00622073" w:rsidRDefault="00622073" w:rsidP="00622073">
      <w:pPr>
        <w:spacing w:after="0" w:line="240" w:lineRule="auto"/>
      </w:pPr>
    </w:p>
    <w:p w14:paraId="51E06614" w14:textId="77777777" w:rsidR="00622073" w:rsidRDefault="00622073" w:rsidP="00622073">
      <w:pPr>
        <w:spacing w:after="0" w:line="240" w:lineRule="auto"/>
      </w:pPr>
    </w:p>
    <w:p w14:paraId="32239818" w14:textId="77777777" w:rsidR="00622073" w:rsidRDefault="00622073" w:rsidP="00622073">
      <w:pPr>
        <w:spacing w:after="0" w:line="240" w:lineRule="auto"/>
      </w:pPr>
    </w:p>
    <w:p w14:paraId="1A8E9C8C" w14:textId="77777777" w:rsidR="00622073" w:rsidRPr="00E46A50" w:rsidRDefault="00622073" w:rsidP="00622073">
      <w:pPr>
        <w:spacing w:after="0" w:line="240" w:lineRule="auto"/>
      </w:pPr>
    </w:p>
    <w:p w14:paraId="6C1879CD" w14:textId="77777777" w:rsidR="00622073" w:rsidRDefault="00622073" w:rsidP="00622073">
      <w:pPr>
        <w:spacing w:after="0" w:line="240" w:lineRule="auto"/>
        <w:jc w:val="center"/>
      </w:pPr>
      <w:r w:rsidRPr="00E46A50">
        <w:rPr>
          <w:noProof/>
        </w:rPr>
        <w:drawing>
          <wp:inline distT="0" distB="0" distL="0" distR="0" wp14:anchorId="7E6D7BEA" wp14:editId="44A1F931">
            <wp:extent cx="4486212" cy="2816343"/>
            <wp:effectExtent l="0" t="0" r="0" b="317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565453" cy="2866089"/>
                    </a:xfrm>
                    <a:prstGeom prst="rect">
                      <a:avLst/>
                    </a:prstGeom>
                  </pic:spPr>
                </pic:pic>
              </a:graphicData>
            </a:graphic>
          </wp:inline>
        </w:drawing>
      </w:r>
    </w:p>
    <w:p w14:paraId="0205B09A" w14:textId="2FE673CF" w:rsidR="00622073" w:rsidRDefault="00622073">
      <w:pPr>
        <w:pStyle w:val="FigureTitle"/>
      </w:pPr>
      <w:bookmarkStart w:id="95" w:name="_Toc102312361"/>
      <w:r>
        <w:t>Customer Reactions in Pilot Study</w:t>
      </w:r>
      <w:r w:rsidR="00AF2E1C">
        <w:t xml:space="preserve"> (Essay 2)</w:t>
      </w:r>
      <w:bookmarkEnd w:id="95"/>
    </w:p>
    <w:p w14:paraId="2F54B2A1" w14:textId="77777777" w:rsidR="00622073" w:rsidRPr="00E46A50" w:rsidRDefault="00622073" w:rsidP="00622073">
      <w:pPr>
        <w:spacing w:after="0" w:line="240" w:lineRule="auto"/>
        <w:jc w:val="center"/>
      </w:pPr>
    </w:p>
    <w:p w14:paraId="5F55842F" w14:textId="77777777" w:rsidR="00622073" w:rsidRPr="00E46A50" w:rsidRDefault="00622073" w:rsidP="00622073">
      <w:pPr>
        <w:spacing w:after="0" w:line="240" w:lineRule="auto"/>
      </w:pPr>
    </w:p>
    <w:p w14:paraId="6EBCEAAB" w14:textId="77777777" w:rsidR="00622073" w:rsidRDefault="00622073" w:rsidP="00622073">
      <w:pPr>
        <w:spacing w:after="0" w:line="240" w:lineRule="auto"/>
        <w:jc w:val="center"/>
      </w:pPr>
      <w:r w:rsidRPr="00E46A50">
        <w:rPr>
          <w:noProof/>
        </w:rPr>
        <w:drawing>
          <wp:inline distT="0" distB="0" distL="0" distR="0" wp14:anchorId="78D3206F" wp14:editId="5CB2C5C4">
            <wp:extent cx="5307222" cy="2231755"/>
            <wp:effectExtent l="0" t="0" r="1905" b="381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87066" cy="2265330"/>
                    </a:xfrm>
                    <a:prstGeom prst="rect">
                      <a:avLst/>
                    </a:prstGeom>
                  </pic:spPr>
                </pic:pic>
              </a:graphicData>
            </a:graphic>
          </wp:inline>
        </w:drawing>
      </w:r>
    </w:p>
    <w:p w14:paraId="60839C07" w14:textId="19304E35" w:rsidR="00622073" w:rsidRDefault="00622073">
      <w:pPr>
        <w:pStyle w:val="FigureTitle"/>
      </w:pPr>
      <w:bookmarkStart w:id="96" w:name="_Toc102312362"/>
      <w:r>
        <w:t>Major Contents in Reviews in Pilot Study</w:t>
      </w:r>
      <w:r w:rsidR="00C72AF5">
        <w:t xml:space="preserve"> (Essay 2)</w:t>
      </w:r>
      <w:bookmarkEnd w:id="96"/>
    </w:p>
    <w:p w14:paraId="3405A6C3" w14:textId="77777777" w:rsidR="00622073" w:rsidRPr="00E46A50" w:rsidRDefault="00622073" w:rsidP="00622073">
      <w:pPr>
        <w:spacing w:after="0" w:line="240" w:lineRule="auto"/>
      </w:pPr>
    </w:p>
    <w:p w14:paraId="17355815" w14:textId="3793560F" w:rsidR="00622073" w:rsidRDefault="00622073" w:rsidP="00EC2AF9">
      <w:pPr>
        <w:pStyle w:val="TableTitle"/>
        <w:ind w:left="0" w:firstLine="0"/>
      </w:pPr>
      <w:bookmarkStart w:id="97" w:name="_Toc102312297"/>
      <w:r w:rsidRPr="00E46A50">
        <w:rPr>
          <w:noProof/>
        </w:rPr>
        <w:drawing>
          <wp:anchor distT="0" distB="0" distL="114300" distR="114300" simplePos="0" relativeHeight="251887616" behindDoc="0" locked="0" layoutInCell="1" allowOverlap="1" wp14:anchorId="78941882" wp14:editId="50A23CD7">
            <wp:simplePos x="0" y="0"/>
            <wp:positionH relativeFrom="column">
              <wp:posOffset>370227</wp:posOffset>
            </wp:positionH>
            <wp:positionV relativeFrom="paragraph">
              <wp:posOffset>576322</wp:posOffset>
            </wp:positionV>
            <wp:extent cx="5062639" cy="805912"/>
            <wp:effectExtent l="0" t="0" r="5080" b="0"/>
            <wp:wrapNone/>
            <wp:docPr id="219" name="Picture 4">
              <a:extLst xmlns:a="http://schemas.openxmlformats.org/drawingml/2006/main">
                <a:ext uri="{FF2B5EF4-FFF2-40B4-BE49-F238E27FC236}">
                  <a16:creationId xmlns:a16="http://schemas.microsoft.com/office/drawing/2014/main" id="{01BA6F23-3D6F-5D42-B33F-EDE559F6A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1BA6F23-3D6F-5D42-B33F-EDE559F6ADA5}"/>
                        </a:ext>
                      </a:extLst>
                    </pic:cNvPr>
                    <pic:cNvPicPr>
                      <a:picLocks noChangeAspect="1"/>
                    </pic:cNvPicPr>
                  </pic:nvPicPr>
                  <pic:blipFill>
                    <a:blip r:embed="rId98"/>
                    <a:stretch>
                      <a:fillRect/>
                    </a:stretch>
                  </pic:blipFill>
                  <pic:spPr>
                    <a:xfrm>
                      <a:off x="0" y="0"/>
                      <a:ext cx="5101076" cy="812031"/>
                    </a:xfrm>
                    <a:prstGeom prst="rect">
                      <a:avLst/>
                    </a:prstGeom>
                  </pic:spPr>
                </pic:pic>
              </a:graphicData>
            </a:graphic>
            <wp14:sizeRelH relativeFrom="margin">
              <wp14:pctWidth>0</wp14:pctWidth>
            </wp14:sizeRelH>
            <wp14:sizeRelV relativeFrom="margin">
              <wp14:pctHeight>0</wp14:pctHeight>
            </wp14:sizeRelV>
          </wp:anchor>
        </w:drawing>
      </w:r>
      <w:r>
        <w:t>Customer Overall Experience in Pilot Study</w:t>
      </w:r>
      <w:r w:rsidR="00E844A9">
        <w:t xml:space="preserve"> (Essay 2)</w:t>
      </w:r>
      <w:bookmarkEnd w:id="97"/>
    </w:p>
    <w:p w14:paraId="7480DEAA" w14:textId="77777777" w:rsidR="00622073" w:rsidRPr="00E46A50" w:rsidRDefault="00622073" w:rsidP="00622073">
      <w:pPr>
        <w:spacing w:after="0" w:line="240" w:lineRule="auto"/>
      </w:pPr>
    </w:p>
    <w:p w14:paraId="0EEB1313" w14:textId="77777777" w:rsidR="00622073" w:rsidRPr="00E46A50" w:rsidRDefault="00622073" w:rsidP="00622073">
      <w:pPr>
        <w:spacing w:after="0" w:line="240" w:lineRule="auto"/>
      </w:pPr>
    </w:p>
    <w:p w14:paraId="6B47885B" w14:textId="77777777" w:rsidR="00622073" w:rsidRPr="00E46A50" w:rsidRDefault="00622073" w:rsidP="00622073">
      <w:pPr>
        <w:spacing w:after="0" w:line="240" w:lineRule="auto"/>
      </w:pPr>
    </w:p>
    <w:p w14:paraId="3246FDB3" w14:textId="77777777" w:rsidR="00622073" w:rsidRPr="00E46A50" w:rsidRDefault="00622073" w:rsidP="00622073">
      <w:pPr>
        <w:spacing w:after="0" w:line="240" w:lineRule="auto"/>
      </w:pPr>
    </w:p>
    <w:p w14:paraId="687F9291" w14:textId="77777777" w:rsidR="00622073" w:rsidRPr="00E46A50" w:rsidRDefault="00622073" w:rsidP="00622073">
      <w:pPr>
        <w:spacing w:after="0" w:line="240" w:lineRule="auto"/>
      </w:pPr>
    </w:p>
    <w:p w14:paraId="0126BD04" w14:textId="77777777" w:rsidR="00622073" w:rsidRPr="00E46A50" w:rsidRDefault="00622073" w:rsidP="00622073">
      <w:pPr>
        <w:spacing w:after="0" w:line="240" w:lineRule="auto"/>
      </w:pPr>
    </w:p>
    <w:p w14:paraId="189107DC" w14:textId="28CE5EB0" w:rsidR="00622073" w:rsidRPr="00E46A50" w:rsidRDefault="00622073" w:rsidP="00EC2AF9">
      <w:pPr>
        <w:pStyle w:val="TableTitle"/>
        <w:ind w:left="0" w:firstLine="0"/>
      </w:pPr>
      <w:bookmarkStart w:id="98" w:name="_Toc102312298"/>
      <w:r w:rsidRPr="00E46A50">
        <w:rPr>
          <w:noProof/>
        </w:rPr>
        <w:drawing>
          <wp:anchor distT="0" distB="0" distL="114300" distR="114300" simplePos="0" relativeHeight="251888640" behindDoc="0" locked="0" layoutInCell="1" allowOverlap="1" wp14:anchorId="2EE09AAD" wp14:editId="7898D2B9">
            <wp:simplePos x="0" y="0"/>
            <wp:positionH relativeFrom="column">
              <wp:posOffset>484142</wp:posOffset>
            </wp:positionH>
            <wp:positionV relativeFrom="paragraph">
              <wp:posOffset>532529</wp:posOffset>
            </wp:positionV>
            <wp:extent cx="4950257" cy="891152"/>
            <wp:effectExtent l="0" t="0" r="3175" b="0"/>
            <wp:wrapNone/>
            <wp:docPr id="221" name="Picture 5">
              <a:extLst xmlns:a="http://schemas.openxmlformats.org/drawingml/2006/main">
                <a:ext uri="{FF2B5EF4-FFF2-40B4-BE49-F238E27FC236}">
                  <a16:creationId xmlns:a16="http://schemas.microsoft.com/office/drawing/2014/main" id="{F74699BF-CB31-9F4F-A8B3-01CD097EC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74699BF-CB31-9F4F-A8B3-01CD097ECA08}"/>
                        </a:ext>
                      </a:extLst>
                    </pic:cNvPr>
                    <pic:cNvPicPr>
                      <a:picLocks noChangeAspect="1"/>
                    </pic:cNvPicPr>
                  </pic:nvPicPr>
                  <pic:blipFill>
                    <a:blip r:embed="rId99"/>
                    <a:stretch>
                      <a:fillRect/>
                    </a:stretch>
                  </pic:blipFill>
                  <pic:spPr>
                    <a:xfrm>
                      <a:off x="0" y="0"/>
                      <a:ext cx="4950257" cy="891152"/>
                    </a:xfrm>
                    <a:prstGeom prst="rect">
                      <a:avLst/>
                    </a:prstGeom>
                  </pic:spPr>
                </pic:pic>
              </a:graphicData>
            </a:graphic>
            <wp14:sizeRelH relativeFrom="margin">
              <wp14:pctWidth>0</wp14:pctWidth>
            </wp14:sizeRelH>
            <wp14:sizeRelV relativeFrom="margin">
              <wp14:pctHeight>0</wp14:pctHeight>
            </wp14:sizeRelV>
          </wp:anchor>
        </w:drawing>
      </w:r>
      <w:r>
        <w:t>Customer Intention to Return in Pilot Study</w:t>
      </w:r>
      <w:r w:rsidR="00E844A9">
        <w:t xml:space="preserve"> (Essay 2)</w:t>
      </w:r>
      <w:bookmarkEnd w:id="98"/>
    </w:p>
    <w:p w14:paraId="0EE74D67" w14:textId="77777777" w:rsidR="00622073" w:rsidRPr="00E46A50" w:rsidRDefault="00622073" w:rsidP="00622073">
      <w:pPr>
        <w:spacing w:after="0" w:line="240" w:lineRule="auto"/>
      </w:pPr>
    </w:p>
    <w:p w14:paraId="5A913106" w14:textId="77777777" w:rsidR="00622073" w:rsidRPr="00E46A50" w:rsidRDefault="00622073" w:rsidP="00622073">
      <w:pPr>
        <w:spacing w:after="0" w:line="240" w:lineRule="auto"/>
      </w:pPr>
    </w:p>
    <w:p w14:paraId="0F128D66" w14:textId="77777777" w:rsidR="00622073" w:rsidRPr="00E46A50" w:rsidRDefault="00622073" w:rsidP="00622073">
      <w:pPr>
        <w:spacing w:after="0" w:line="240" w:lineRule="auto"/>
      </w:pPr>
    </w:p>
    <w:p w14:paraId="55C729D7" w14:textId="77777777" w:rsidR="00622073" w:rsidRDefault="00622073" w:rsidP="00622073">
      <w:pPr>
        <w:spacing w:after="0" w:line="240" w:lineRule="auto"/>
        <w:rPr>
          <w:b/>
          <w:u w:val="single"/>
        </w:rPr>
      </w:pPr>
    </w:p>
    <w:p w14:paraId="549D0841" w14:textId="77777777" w:rsidR="00622073" w:rsidRDefault="00622073" w:rsidP="00622073">
      <w:pPr>
        <w:spacing w:after="0" w:line="240" w:lineRule="auto"/>
        <w:rPr>
          <w:b/>
          <w:u w:val="single"/>
        </w:rPr>
      </w:pPr>
    </w:p>
    <w:p w14:paraId="275275B7" w14:textId="77777777" w:rsidR="00622073" w:rsidRDefault="00622073" w:rsidP="00622073">
      <w:pPr>
        <w:spacing w:after="0" w:line="240" w:lineRule="auto"/>
        <w:rPr>
          <w:b/>
          <w:u w:val="single"/>
        </w:rPr>
      </w:pPr>
    </w:p>
    <w:p w14:paraId="217AA7A1" w14:textId="77777777" w:rsidR="00622073" w:rsidRDefault="00622073" w:rsidP="00622073">
      <w:pPr>
        <w:spacing w:after="0" w:line="240" w:lineRule="auto"/>
        <w:rPr>
          <w:b/>
          <w:u w:val="single"/>
        </w:rPr>
      </w:pPr>
    </w:p>
    <w:p w14:paraId="797D7D2A" w14:textId="77777777" w:rsidR="00622073" w:rsidRDefault="00622073" w:rsidP="00622073">
      <w:pPr>
        <w:spacing w:after="0" w:line="240" w:lineRule="auto"/>
        <w:rPr>
          <w:b/>
          <w:u w:val="single"/>
        </w:rPr>
      </w:pPr>
    </w:p>
    <w:p w14:paraId="5E379E81" w14:textId="77777777" w:rsidR="00622073" w:rsidRDefault="00622073" w:rsidP="00622073">
      <w:pPr>
        <w:spacing w:after="0" w:line="240" w:lineRule="auto"/>
        <w:rPr>
          <w:b/>
          <w:u w:val="single"/>
        </w:rPr>
      </w:pPr>
      <w:r>
        <w:rPr>
          <w:b/>
          <w:u w:val="single"/>
        </w:rPr>
        <w:br w:type="page"/>
      </w:r>
    </w:p>
    <w:p w14:paraId="16C8AA96" w14:textId="5236F986" w:rsidR="00622073" w:rsidRPr="00BC2B42" w:rsidRDefault="00BC2B42" w:rsidP="00EC2AF9">
      <w:pPr>
        <w:spacing w:after="0" w:line="240" w:lineRule="auto"/>
        <w:jc w:val="center"/>
        <w:rPr>
          <w:b/>
          <w:bCs/>
          <w:u w:val="single"/>
        </w:rPr>
      </w:pPr>
      <w:r w:rsidRPr="00BC2B42">
        <w:rPr>
          <w:b/>
          <w:u w:val="single"/>
        </w:rPr>
        <w:lastRenderedPageBreak/>
        <w:t>Appendix C</w:t>
      </w:r>
      <w:r>
        <w:rPr>
          <w:b/>
          <w:u w:val="single"/>
        </w:rPr>
        <w:t>1</w:t>
      </w:r>
      <w:r w:rsidRPr="00BC2B42">
        <w:rPr>
          <w:b/>
          <w:u w:val="single"/>
        </w:rPr>
        <w:t xml:space="preserve">: Questions </w:t>
      </w:r>
      <w:r w:rsidR="00210A2F" w:rsidRPr="00BC2B42">
        <w:rPr>
          <w:b/>
          <w:u w:val="single"/>
        </w:rPr>
        <w:t>and</w:t>
      </w:r>
      <w:r w:rsidRPr="00BC2B42">
        <w:rPr>
          <w:b/>
          <w:u w:val="single"/>
        </w:rPr>
        <w:t xml:space="preserve"> Ad Stimuli </w:t>
      </w:r>
      <w:r w:rsidR="00D9554F">
        <w:rPr>
          <w:b/>
          <w:u w:val="single"/>
        </w:rPr>
        <w:t>i</w:t>
      </w:r>
      <w:r w:rsidRPr="00BC2B42">
        <w:rPr>
          <w:b/>
          <w:u w:val="single"/>
        </w:rPr>
        <w:t>n All Stud</w:t>
      </w:r>
      <w:r w:rsidR="00D9554F">
        <w:rPr>
          <w:b/>
          <w:u w:val="single"/>
        </w:rPr>
        <w:t>ies in Essay 2</w:t>
      </w:r>
    </w:p>
    <w:p w14:paraId="2B44E94D" w14:textId="77777777" w:rsidR="00622073" w:rsidRPr="00E46A50" w:rsidRDefault="00622073" w:rsidP="00622073">
      <w:pPr>
        <w:spacing w:after="0" w:line="240" w:lineRule="auto"/>
      </w:pPr>
    </w:p>
    <w:p w14:paraId="309546AF" w14:textId="77777777" w:rsidR="003D5C45" w:rsidRDefault="003D5C45" w:rsidP="003D5C45">
      <w:pPr>
        <w:snapToGrid w:val="0"/>
        <w:spacing w:after="0" w:line="240" w:lineRule="auto"/>
        <w:jc w:val="center"/>
        <w:rPr>
          <w:b/>
          <w:bCs/>
          <w:u w:val="single"/>
        </w:rPr>
      </w:pPr>
      <w:r w:rsidRPr="00E46A50">
        <w:rPr>
          <w:b/>
          <w:u w:val="single"/>
        </w:rPr>
        <w:t>Study 1</w:t>
      </w:r>
    </w:p>
    <w:p w14:paraId="69C57E6A" w14:textId="77777777" w:rsidR="003D5C45" w:rsidRDefault="003D5C45" w:rsidP="003D5C45">
      <w:pPr>
        <w:snapToGrid w:val="0"/>
        <w:spacing w:after="0" w:line="240" w:lineRule="auto"/>
      </w:pPr>
      <w:r w:rsidRPr="00E46A50">
        <w:t>After consenting to participate, participants will be randomly assigned to one of the two following conditions:</w:t>
      </w:r>
    </w:p>
    <w:p w14:paraId="588F965A" w14:textId="77777777" w:rsidR="003D5C45" w:rsidRPr="00E46A50" w:rsidRDefault="003D5C45" w:rsidP="003D5C45">
      <w:pPr>
        <w:snapToGrid w:val="0"/>
        <w:spacing w:after="0" w:line="240" w:lineRule="auto"/>
        <w:rPr>
          <w:i/>
          <w:iCs/>
          <w:u w:val="single"/>
        </w:rPr>
      </w:pPr>
      <w:r w:rsidRPr="00E46A50">
        <w:rPr>
          <w:i/>
          <w:iCs/>
          <w:u w:val="single"/>
        </w:rPr>
        <w:t>No Puns:</w:t>
      </w:r>
    </w:p>
    <w:p w14:paraId="1787DF7A" w14:textId="77777777" w:rsidR="003D5C45" w:rsidRDefault="003D5C45" w:rsidP="003D5C45">
      <w:pPr>
        <w:snapToGrid w:val="0"/>
        <w:spacing w:after="0" w:line="240" w:lineRule="auto"/>
      </w:pPr>
      <w:r w:rsidRPr="00E46A50">
        <w:t>Participant will read this description:</w:t>
      </w:r>
    </w:p>
    <w:p w14:paraId="52950A8F" w14:textId="15F9B093" w:rsidR="003D5C45" w:rsidRDefault="003D5C45" w:rsidP="003D5C45">
      <w:pPr>
        <w:snapToGrid w:val="0"/>
        <w:spacing w:after="0" w:line="240" w:lineRule="auto"/>
      </w:pPr>
      <w:r w:rsidRPr="00E46A50">
        <w:t xml:space="preserve">Imagine that you are planning a weekend party with your friends. You want to the atmosphere of the party to be really relaxing so that everyone can chill out, </w:t>
      </w:r>
      <w:r w:rsidR="00CF76FB" w:rsidRPr="00E46A50">
        <w:t>dance,</w:t>
      </w:r>
      <w:r w:rsidRPr="00E46A50">
        <w:t xml:space="preserve"> and have fun. You are looking for some music to play at the party, and you come across this song called </w:t>
      </w:r>
      <w:r w:rsidRPr="00E46A50">
        <w:rPr>
          <w:b/>
        </w:rPr>
        <w:t>“A Party Dance Song”</w:t>
      </w:r>
      <w:r w:rsidRPr="00E46A50">
        <w:t xml:space="preserve">. </w:t>
      </w:r>
    </w:p>
    <w:p w14:paraId="3AC2F57A" w14:textId="77777777" w:rsidR="003D5C45" w:rsidRDefault="003D5C45" w:rsidP="003D5C45">
      <w:pPr>
        <w:snapToGrid w:val="0"/>
        <w:spacing w:after="0" w:line="240" w:lineRule="auto"/>
      </w:pPr>
      <w:r w:rsidRPr="00E46A50">
        <w:t xml:space="preserve">Please click “Next” to listen to an excerpt from this song. For the purpose of this research, we have removed the words from this song to avoid distraction. Please make sure that your device allows you to listen to music/sound properly. This piece of music has a confirmation code, which you will need to note down to answer survey questions later on. </w:t>
      </w:r>
    </w:p>
    <w:p w14:paraId="645027E1" w14:textId="77777777" w:rsidR="003D5C45" w:rsidRDefault="003D5C45" w:rsidP="003D5C45">
      <w:pPr>
        <w:snapToGrid w:val="0"/>
        <w:spacing w:after="0" w:line="240" w:lineRule="auto"/>
      </w:pPr>
      <w:r w:rsidRPr="00E46A50">
        <w:t xml:space="preserve">Participants will then listen to a piece of music that lasts about 45 seconds. </w:t>
      </w:r>
    </w:p>
    <w:p w14:paraId="7216C56B" w14:textId="77777777" w:rsidR="003D5C45" w:rsidRPr="00E46A50" w:rsidRDefault="003D5C45" w:rsidP="003D5C45">
      <w:pPr>
        <w:snapToGrid w:val="0"/>
        <w:spacing w:after="0" w:line="240" w:lineRule="auto"/>
        <w:rPr>
          <w:i/>
          <w:iCs/>
          <w:u w:val="single"/>
        </w:rPr>
      </w:pPr>
      <w:r w:rsidRPr="00E46A50">
        <w:rPr>
          <w:i/>
          <w:iCs/>
          <w:u w:val="single"/>
        </w:rPr>
        <w:t>Puns:</w:t>
      </w:r>
    </w:p>
    <w:p w14:paraId="6EA07C2D" w14:textId="77777777" w:rsidR="003D5C45" w:rsidRDefault="003D5C45" w:rsidP="003D5C45">
      <w:pPr>
        <w:snapToGrid w:val="0"/>
        <w:spacing w:after="0" w:line="240" w:lineRule="auto"/>
      </w:pPr>
      <w:r w:rsidRPr="00E46A50">
        <w:t>Participant will read this description:</w:t>
      </w:r>
    </w:p>
    <w:p w14:paraId="1DC8B02D" w14:textId="3FF74FE1" w:rsidR="003D5C45" w:rsidRDefault="003D5C45" w:rsidP="003D5C45">
      <w:pPr>
        <w:snapToGrid w:val="0"/>
        <w:spacing w:after="0" w:line="240" w:lineRule="auto"/>
      </w:pPr>
      <w:r w:rsidRPr="00E46A50">
        <w:t xml:space="preserve">Imagine that you are planning a weekend party with your friends. You want to the atmosphere of the party to be really relaxing so that everyone can chill out, </w:t>
      </w:r>
      <w:r w:rsidR="00CF76FB" w:rsidRPr="00E46A50">
        <w:t>dance,</w:t>
      </w:r>
      <w:r w:rsidRPr="00E46A50">
        <w:t xml:space="preserve"> and have fun. You are looking for some music to play at the party, and you come across this song called </w:t>
      </w:r>
      <w:r w:rsidRPr="00E46A50">
        <w:rPr>
          <w:b/>
        </w:rPr>
        <w:t>“The Lord of the Swing”.</w:t>
      </w:r>
    </w:p>
    <w:p w14:paraId="371B827E" w14:textId="77777777" w:rsidR="003D5C45" w:rsidRDefault="003D5C45" w:rsidP="003D5C45">
      <w:pPr>
        <w:snapToGrid w:val="0"/>
        <w:spacing w:after="0" w:line="240" w:lineRule="auto"/>
      </w:pPr>
      <w:r w:rsidRPr="00E46A50">
        <w:t xml:space="preserve">Please click “Next” to listen to an excerpt from this song. For the purpose of this research, we have removed the words from this song to avoid distraction. Please make sure that your device allows you to listen to music/sound properly. This piece of music has a confirmation code, which you will need to note down to answer survey questions later on. </w:t>
      </w:r>
    </w:p>
    <w:p w14:paraId="3569F4F0" w14:textId="77777777" w:rsidR="003D5C45" w:rsidRDefault="003D5C45" w:rsidP="003D5C45">
      <w:pPr>
        <w:snapToGrid w:val="0"/>
        <w:spacing w:after="0" w:line="240" w:lineRule="auto"/>
      </w:pPr>
      <w:r w:rsidRPr="00E46A50">
        <w:t xml:space="preserve">Participants will then listen to a piece of music that lasts about 45 seconds. </w:t>
      </w:r>
    </w:p>
    <w:p w14:paraId="3CE67ADF" w14:textId="77777777" w:rsidR="003D5C45" w:rsidRDefault="003D5C45" w:rsidP="003D5C45">
      <w:pPr>
        <w:snapToGrid w:val="0"/>
        <w:spacing w:after="0" w:line="240" w:lineRule="auto"/>
      </w:pPr>
      <w:r w:rsidRPr="00E46A50">
        <w:t>After listening to the music, participants will respond to the following questions:</w:t>
      </w:r>
    </w:p>
    <w:p w14:paraId="71049520" w14:textId="77777777" w:rsidR="003D5C45" w:rsidRPr="00E46A50" w:rsidRDefault="003D5C45" w:rsidP="003D5C45">
      <w:pPr>
        <w:snapToGrid w:val="0"/>
        <w:spacing w:after="0" w:line="240" w:lineRule="auto"/>
        <w:rPr>
          <w:u w:val="single"/>
        </w:rPr>
      </w:pPr>
      <w:r w:rsidRPr="00E46A50">
        <w:rPr>
          <w:u w:val="single"/>
        </w:rPr>
        <w:t xml:space="preserve">Enjoyment </w:t>
      </w:r>
      <w:r w:rsidRPr="00E46A50">
        <w:rPr>
          <w:u w:val="single"/>
        </w:rPr>
        <w:fldChar w:fldCharType="begin"/>
      </w:r>
      <w:r w:rsidRPr="00E46A50">
        <w:rPr>
          <w:u w:val="single"/>
        </w:rPr>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rsidRPr="00E46A50">
        <w:rPr>
          <w:u w:val="single"/>
        </w:rPr>
        <w:fldChar w:fldCharType="separate"/>
      </w:r>
      <w:r w:rsidRPr="00E46A50">
        <w:rPr>
          <w:noProof/>
          <w:u w:val="single"/>
        </w:rPr>
        <w:t>(Tezer and Bodur 2020)</w:t>
      </w:r>
      <w:r w:rsidRPr="00E46A50">
        <w:rPr>
          <w:u w:val="single"/>
        </w:rPr>
        <w:fldChar w:fldCharType="end"/>
      </w:r>
      <w:r w:rsidRPr="00E46A50">
        <w:rPr>
          <w:u w:val="single"/>
        </w:rPr>
        <w:t>:</w:t>
      </w:r>
    </w:p>
    <w:p w14:paraId="57D9DDD7" w14:textId="77777777" w:rsidR="003D5C45" w:rsidRDefault="003D5C45" w:rsidP="003D5C45">
      <w:pPr>
        <w:snapToGrid w:val="0"/>
        <w:spacing w:after="0" w:line="240" w:lineRule="auto"/>
      </w:pPr>
      <w:r w:rsidRPr="00E46A50">
        <w:t>To what extent did you enjoy listening to the music? (1= not at all, 9 = very much)</w:t>
      </w:r>
    </w:p>
    <w:p w14:paraId="5C206CA0" w14:textId="77777777" w:rsidR="003D5C45" w:rsidRPr="00E46A50" w:rsidRDefault="003D5C45" w:rsidP="003D5C45">
      <w:pPr>
        <w:snapToGrid w:val="0"/>
        <w:spacing w:after="0" w:line="240" w:lineRule="auto"/>
        <w:rPr>
          <w:u w:val="single"/>
        </w:rPr>
      </w:pPr>
      <w:r w:rsidRPr="00E46A50">
        <w:rPr>
          <w:u w:val="single"/>
        </w:rPr>
        <w:t>Music evaluation:</w:t>
      </w:r>
    </w:p>
    <w:p w14:paraId="62F42910" w14:textId="77777777" w:rsidR="003D5C45" w:rsidRPr="00E46A50" w:rsidRDefault="003D5C45" w:rsidP="003D5C45">
      <w:pPr>
        <w:pBdr>
          <w:top w:val="nil"/>
          <w:left w:val="nil"/>
          <w:bottom w:val="nil"/>
          <w:right w:val="nil"/>
          <w:between w:val="nil"/>
        </w:pBdr>
        <w:shd w:val="clear" w:color="auto" w:fill="FFFFFF"/>
        <w:snapToGrid w:val="0"/>
        <w:spacing w:after="0" w:line="240" w:lineRule="auto"/>
      </w:pPr>
      <w:r w:rsidRPr="00E46A50">
        <w:t xml:space="preserve">What is your overall opinion of the piece of music that you listened to? (9-point bipolar scale) </w:t>
      </w:r>
      <w:r w:rsidRPr="00E46A50">
        <w:fldChar w:fldCharType="begin"/>
      </w:r>
      <w: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sidRPr="00E46A50">
        <w:fldChar w:fldCharType="separate"/>
      </w:r>
      <w:r w:rsidRPr="00E46A50">
        <w:rPr>
          <w:noProof/>
        </w:rPr>
        <w:t>(McQuarrie and Mick 1999)</w:t>
      </w:r>
      <w:r w:rsidRPr="00E46A50">
        <w:fldChar w:fldCharType="end"/>
      </w:r>
    </w:p>
    <w:p w14:paraId="4BD83D14"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 xml:space="preserve">Highly unfavorable / Highly favorable </w:t>
      </w:r>
    </w:p>
    <w:p w14:paraId="41AC022E"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Disliked / Liked</w:t>
      </w:r>
    </w:p>
    <w:p w14:paraId="7EDC7759"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Unpleasant / Pleasant</w:t>
      </w:r>
    </w:p>
    <w:p w14:paraId="6ADB8CF6"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Did not enjoy / Enjoyed</w:t>
      </w:r>
    </w:p>
    <w:p w14:paraId="03BBAE7C" w14:textId="77777777" w:rsidR="003D5C45" w:rsidRPr="00E46A50" w:rsidRDefault="003D5C45" w:rsidP="003D5C45">
      <w:pPr>
        <w:snapToGrid w:val="0"/>
        <w:spacing w:after="0" w:line="240" w:lineRule="auto"/>
        <w:rPr>
          <w:u w:val="single"/>
        </w:rPr>
      </w:pPr>
      <w:r w:rsidRPr="00E46A50">
        <w:rPr>
          <w:u w:val="single"/>
        </w:rPr>
        <w:t>Behavioral Responses:</w:t>
      </w:r>
    </w:p>
    <w:p w14:paraId="52217AED" w14:textId="77777777" w:rsidR="003D5C45" w:rsidRPr="00E46A50" w:rsidRDefault="003D5C45" w:rsidP="003D5C45">
      <w:pPr>
        <w:numPr>
          <w:ilvl w:val="0"/>
          <w:numId w:val="27"/>
        </w:numPr>
        <w:snapToGrid w:val="0"/>
        <w:spacing w:after="0" w:line="240" w:lineRule="auto"/>
      </w:pPr>
      <w:r w:rsidRPr="00E46A50">
        <w:t>To what extent did you move your body (e.g., nodding your head, moving your arms, tapping your feet, moving your torso) while listening to the music? (1= not at all, 9 = very much)</w:t>
      </w:r>
    </w:p>
    <w:p w14:paraId="6975B28F" w14:textId="77777777" w:rsidR="003D5C45" w:rsidRDefault="003D5C45" w:rsidP="003D5C45">
      <w:pPr>
        <w:numPr>
          <w:ilvl w:val="0"/>
          <w:numId w:val="27"/>
        </w:numPr>
        <w:snapToGrid w:val="0"/>
        <w:spacing w:after="0" w:line="240" w:lineRule="auto"/>
      </w:pPr>
      <w:r w:rsidRPr="00E46A50">
        <w:t>To what extent did you have facial expressions (e.g., smile/laugh/close eyes) when you listened to the music? (1= not at all, 9 = very much)</w:t>
      </w:r>
    </w:p>
    <w:p w14:paraId="634FF755" w14:textId="77777777" w:rsidR="003D5C45" w:rsidRPr="00E46A50" w:rsidRDefault="003D5C45" w:rsidP="003D5C45">
      <w:pPr>
        <w:snapToGrid w:val="0"/>
        <w:spacing w:after="0" w:line="240" w:lineRule="auto"/>
        <w:rPr>
          <w:u w:val="single"/>
        </w:rPr>
      </w:pPr>
      <w:r w:rsidRPr="00E46A50">
        <w:rPr>
          <w:u w:val="single"/>
        </w:rPr>
        <w:t xml:space="preserve">Intentions: </w:t>
      </w:r>
    </w:p>
    <w:p w14:paraId="0DD05A7D"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lastRenderedPageBreak/>
        <w:t>To what extent would you agree with these statements (1 = “completely disagree” and 9 = “completely agree.”)</w:t>
      </w:r>
    </w:p>
    <w:p w14:paraId="0D2C2263" w14:textId="77777777" w:rsidR="003D5C45" w:rsidRPr="00E46A50" w:rsidRDefault="003D5C45" w:rsidP="003D5C45">
      <w:pPr>
        <w:pBdr>
          <w:top w:val="nil"/>
          <w:left w:val="nil"/>
          <w:bottom w:val="nil"/>
          <w:right w:val="nil"/>
          <w:between w:val="nil"/>
        </w:pBdr>
        <w:shd w:val="clear" w:color="auto" w:fill="FFFFFF"/>
        <w:snapToGrid w:val="0"/>
        <w:spacing w:after="0" w:line="240" w:lineRule="auto"/>
        <w:ind w:left="720"/>
      </w:pPr>
      <w:r w:rsidRPr="00E46A50">
        <w:t>It’s likely that the next time I organize a party, I will include this song in the play list.</w:t>
      </w:r>
    </w:p>
    <w:p w14:paraId="712FF38C"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rsidRPr="00E46A50">
        <w:t xml:space="preserve">If the price of the song is affordable, I would want to buy it for my party.  </w:t>
      </w:r>
    </w:p>
    <w:p w14:paraId="579F3BEB" w14:textId="77777777" w:rsidR="003D5C45" w:rsidRPr="00E46A50" w:rsidRDefault="003D5C45" w:rsidP="003D5C45">
      <w:pPr>
        <w:snapToGrid w:val="0"/>
        <w:spacing w:after="0" w:line="240" w:lineRule="auto"/>
        <w:rPr>
          <w:u w:val="single"/>
        </w:rPr>
      </w:pPr>
      <w:r>
        <w:rPr>
          <w:u w:val="single"/>
        </w:rPr>
        <w:t>Sharing Intention</w:t>
      </w:r>
      <w:r w:rsidRPr="00E46A50">
        <w:rPr>
          <w:u w:val="single"/>
        </w:rPr>
        <w:t>:</w:t>
      </w:r>
    </w:p>
    <w:p w14:paraId="12CA7C2B" w14:textId="77777777" w:rsidR="003D5C45" w:rsidRPr="00E46A50" w:rsidRDefault="003D5C45" w:rsidP="003D5C45">
      <w:pPr>
        <w:numPr>
          <w:ilvl w:val="0"/>
          <w:numId w:val="28"/>
        </w:numPr>
        <w:snapToGrid w:val="0"/>
        <w:spacing w:after="0" w:line="240" w:lineRule="auto"/>
      </w:pPr>
      <w:r w:rsidRPr="00E46A50">
        <w:t>How willing you are to tell your friends about the song? (1= not at all, 9 = very much)</w:t>
      </w:r>
    </w:p>
    <w:p w14:paraId="7D0A3045" w14:textId="77777777" w:rsidR="003D5C45" w:rsidRDefault="003D5C45" w:rsidP="003D5C45">
      <w:pPr>
        <w:snapToGrid w:val="0"/>
        <w:spacing w:after="0" w:line="240" w:lineRule="auto"/>
        <w:ind w:left="720"/>
      </w:pPr>
    </w:p>
    <w:p w14:paraId="0AEABF2E" w14:textId="77777777" w:rsidR="003D5C45" w:rsidRDefault="003D5C45" w:rsidP="003D5C45">
      <w:pPr>
        <w:snapToGrid w:val="0"/>
        <w:spacing w:after="0" w:line="240" w:lineRule="auto"/>
        <w:jc w:val="center"/>
        <w:rPr>
          <w:b/>
          <w:bCs/>
          <w:u w:val="single"/>
        </w:rPr>
      </w:pPr>
      <w:r w:rsidRPr="00E46A50">
        <w:rPr>
          <w:b/>
          <w:u w:val="single"/>
        </w:rPr>
        <w:t xml:space="preserve">Study </w:t>
      </w:r>
      <w:r>
        <w:rPr>
          <w:b/>
          <w:u w:val="single"/>
        </w:rPr>
        <w:t>2</w:t>
      </w:r>
    </w:p>
    <w:p w14:paraId="6AB501C7" w14:textId="77777777" w:rsidR="003D5C45" w:rsidRPr="00E46A50" w:rsidRDefault="003D5C45" w:rsidP="003D5C45">
      <w:pPr>
        <w:snapToGrid w:val="0"/>
        <w:spacing w:after="0" w:line="240" w:lineRule="auto"/>
        <w:rPr>
          <w:b/>
          <w:bCs/>
          <w:u w:val="single"/>
        </w:rPr>
      </w:pPr>
      <w:r w:rsidRPr="00E46A50">
        <w:rPr>
          <w:b/>
          <w:u w:val="single"/>
        </w:rPr>
        <w:t>Design:</w:t>
      </w:r>
    </w:p>
    <w:p w14:paraId="3D1226BB" w14:textId="77777777" w:rsidR="003D5C45" w:rsidRDefault="003D5C45" w:rsidP="003D5C45">
      <w:pPr>
        <w:snapToGrid w:val="0"/>
        <w:spacing w:after="0" w:line="240" w:lineRule="auto"/>
      </w:pPr>
      <w:r w:rsidRPr="00E46A50">
        <w:t>After consenting to participate, participants will be asked the following questions:</w:t>
      </w:r>
    </w:p>
    <w:p w14:paraId="7C649BF0" w14:textId="77777777" w:rsidR="003D5C45" w:rsidRPr="00E46A50" w:rsidRDefault="003D5C45" w:rsidP="003D5C45">
      <w:pPr>
        <w:snapToGrid w:val="0"/>
        <w:spacing w:after="0" w:line="240" w:lineRule="auto"/>
      </w:pPr>
      <w:r w:rsidRPr="00E46A50">
        <w:t xml:space="preserve">To what extent do you currently feel </w:t>
      </w:r>
      <w:r w:rsidRPr="00E46A50">
        <w:fldChar w:fldCharType="begin"/>
      </w:r>
      <w:r w:rsidRPr="00E46A50">
        <w:instrText xml:space="preserve"> ADDIN EN.CITE &lt;EndNote&gt;&lt;Cite&gt;&lt;Author&gt;Zhu&lt;/Author&gt;&lt;Year&gt;2013&lt;/Year&gt;&lt;RecNum&gt;1137&lt;/RecNum&gt;&lt;DisplayText&gt;(Zhu and Argo 2013)&lt;/DisplayText&gt;&lt;record&gt;&lt;rec-number&gt;1137&lt;/rec-number&gt;&lt;foreign-keys&gt;&lt;key app="EN" db-id="vdrppp5r30p90ce0zarvfd56t5vxarrez95e" timestamp="1640634501"&gt;1137&lt;/key&gt;&lt;/foreign-keys&gt;&lt;ref-type name="Journal Article"&gt;17&lt;/ref-type&gt;&lt;contributors&gt;&lt;authors&gt;&lt;author&gt;Zhu, Rui&lt;/author&gt;&lt;author&gt;Argo, Jennifer J&lt;/author&gt;&lt;/authors&gt;&lt;/contributors&gt;&lt;titles&gt;&lt;title&gt;Exploring the impact of various shaped seating arrangements on persuasion&lt;/title&gt;&lt;secondary-title&gt;Journal of Consumer Research&lt;/secondary-title&gt;&lt;/titles&gt;&lt;periodical&gt;&lt;full-title&gt;Journal of Consumer Research&lt;/full-title&gt;&lt;/periodical&gt;&lt;pages&gt;336-349&lt;/pages&gt;&lt;volume&gt;40&lt;/volume&gt;&lt;number&gt;2&lt;/number&gt;&lt;dates&gt;&lt;year&gt;2013&lt;/year&gt;&lt;/dates&gt;&lt;isbn&gt;0093-5301&lt;/isbn&gt;&lt;urls&gt;&lt;/urls&gt;&lt;/record&gt;&lt;/Cite&gt;&lt;/EndNote&gt;</w:instrText>
      </w:r>
      <w:r w:rsidRPr="00E46A50">
        <w:fldChar w:fldCharType="separate"/>
      </w:r>
      <w:r w:rsidRPr="00E46A50">
        <w:rPr>
          <w:noProof/>
        </w:rPr>
        <w:t>(Zhu and Argo 2013)</w:t>
      </w:r>
      <w:r w:rsidRPr="00E46A50">
        <w:fldChar w:fldCharType="end"/>
      </w:r>
      <w:r w:rsidRPr="00E46A50">
        <w:t>: (1= not at all, 9 = very much)</w:t>
      </w:r>
    </w:p>
    <w:p w14:paraId="3ABF3562" w14:textId="77777777" w:rsidR="003D5C45" w:rsidRPr="00E46A50" w:rsidRDefault="003D5C45" w:rsidP="003D5C45">
      <w:pPr>
        <w:numPr>
          <w:ilvl w:val="0"/>
          <w:numId w:val="34"/>
        </w:numPr>
        <w:snapToGrid w:val="0"/>
        <w:spacing w:after="0" w:line="240" w:lineRule="auto"/>
      </w:pPr>
      <w:r w:rsidRPr="00E46A50">
        <w:t>Happy</w:t>
      </w:r>
    </w:p>
    <w:p w14:paraId="546FB95B" w14:textId="77777777" w:rsidR="003D5C45" w:rsidRPr="00E46A50" w:rsidRDefault="003D5C45" w:rsidP="003D5C45">
      <w:pPr>
        <w:numPr>
          <w:ilvl w:val="0"/>
          <w:numId w:val="34"/>
        </w:numPr>
        <w:snapToGrid w:val="0"/>
        <w:spacing w:after="0" w:line="240" w:lineRule="auto"/>
      </w:pPr>
      <w:r w:rsidRPr="00E46A50">
        <w:t xml:space="preserve">Merry </w:t>
      </w:r>
    </w:p>
    <w:p w14:paraId="5D26C035" w14:textId="77777777" w:rsidR="003D5C45" w:rsidRPr="00E46A50" w:rsidRDefault="003D5C45" w:rsidP="003D5C45">
      <w:pPr>
        <w:numPr>
          <w:ilvl w:val="0"/>
          <w:numId w:val="34"/>
        </w:numPr>
        <w:snapToGrid w:val="0"/>
        <w:spacing w:after="0" w:line="240" w:lineRule="auto"/>
      </w:pPr>
      <w:r w:rsidRPr="00E46A50">
        <w:t>Relaxed</w:t>
      </w:r>
    </w:p>
    <w:p w14:paraId="32A89D87" w14:textId="77777777" w:rsidR="003D5C45" w:rsidRPr="00E46A50" w:rsidRDefault="003D5C45" w:rsidP="003D5C45">
      <w:pPr>
        <w:numPr>
          <w:ilvl w:val="0"/>
          <w:numId w:val="34"/>
        </w:numPr>
        <w:snapToGrid w:val="0"/>
        <w:spacing w:after="0" w:line="240" w:lineRule="auto"/>
      </w:pPr>
      <w:r w:rsidRPr="00E46A50">
        <w:t>Comfortable</w:t>
      </w:r>
    </w:p>
    <w:p w14:paraId="09B00994" w14:textId="77777777" w:rsidR="003D5C45" w:rsidRPr="00E46A50" w:rsidRDefault="003D5C45" w:rsidP="003D5C45">
      <w:pPr>
        <w:numPr>
          <w:ilvl w:val="0"/>
          <w:numId w:val="34"/>
        </w:numPr>
        <w:snapToGrid w:val="0"/>
        <w:spacing w:after="0" w:line="240" w:lineRule="auto"/>
      </w:pPr>
      <w:r w:rsidRPr="00E46A50">
        <w:t>Stressed</w:t>
      </w:r>
    </w:p>
    <w:p w14:paraId="416C3BD2" w14:textId="77777777" w:rsidR="003D5C45" w:rsidRPr="00E46A50" w:rsidRDefault="003D5C45" w:rsidP="003D5C45">
      <w:pPr>
        <w:numPr>
          <w:ilvl w:val="0"/>
          <w:numId w:val="34"/>
        </w:numPr>
        <w:snapToGrid w:val="0"/>
        <w:spacing w:after="0" w:line="240" w:lineRule="auto"/>
      </w:pPr>
      <w:r w:rsidRPr="00E46A50">
        <w:t>Unpleasant</w:t>
      </w:r>
    </w:p>
    <w:p w14:paraId="703FC4F2" w14:textId="77777777" w:rsidR="003D5C45" w:rsidRPr="00E46A50" w:rsidRDefault="003D5C45" w:rsidP="003D5C45">
      <w:pPr>
        <w:numPr>
          <w:ilvl w:val="0"/>
          <w:numId w:val="34"/>
        </w:numPr>
        <w:snapToGrid w:val="0"/>
        <w:spacing w:after="0" w:line="240" w:lineRule="auto"/>
      </w:pPr>
      <w:r w:rsidRPr="00E46A50">
        <w:t>Worried</w:t>
      </w:r>
    </w:p>
    <w:p w14:paraId="59737A10" w14:textId="77777777" w:rsidR="003D5C45" w:rsidRDefault="003D5C45" w:rsidP="003D5C45">
      <w:pPr>
        <w:numPr>
          <w:ilvl w:val="0"/>
          <w:numId w:val="34"/>
        </w:numPr>
        <w:snapToGrid w:val="0"/>
        <w:spacing w:after="0" w:line="240" w:lineRule="auto"/>
      </w:pPr>
      <w:r w:rsidRPr="00E46A50">
        <w:t>Uneasy)</w:t>
      </w:r>
    </w:p>
    <w:p w14:paraId="3E1EA548" w14:textId="77777777" w:rsidR="003D5C45" w:rsidRDefault="003D5C45" w:rsidP="003D5C45">
      <w:pPr>
        <w:snapToGrid w:val="0"/>
        <w:spacing w:after="0" w:line="240" w:lineRule="auto"/>
      </w:pPr>
      <w:r w:rsidRPr="00E46A50">
        <w:t>Then, participants will be randomly assigned to one of the two following conditions:</w:t>
      </w:r>
    </w:p>
    <w:p w14:paraId="38B7A375" w14:textId="77777777" w:rsidR="003D5C45" w:rsidRPr="00E46A50" w:rsidRDefault="003D5C45" w:rsidP="003D5C45">
      <w:pPr>
        <w:snapToGrid w:val="0"/>
        <w:spacing w:after="0" w:line="240" w:lineRule="auto"/>
        <w:rPr>
          <w:i/>
          <w:iCs/>
          <w:u w:val="single"/>
        </w:rPr>
      </w:pPr>
      <w:r w:rsidRPr="00E46A50">
        <w:rPr>
          <w:i/>
          <w:iCs/>
          <w:u w:val="single"/>
        </w:rPr>
        <w:t>No Puns:</w:t>
      </w:r>
    </w:p>
    <w:p w14:paraId="78069358" w14:textId="77777777" w:rsidR="003D5C45" w:rsidRDefault="003D5C45" w:rsidP="003D5C45">
      <w:pPr>
        <w:snapToGrid w:val="0"/>
        <w:spacing w:after="0" w:line="240" w:lineRule="auto"/>
      </w:pPr>
      <w:r w:rsidRPr="00E46A50">
        <w:t>Participants will read this description:</w:t>
      </w:r>
    </w:p>
    <w:p w14:paraId="2F4FA0FD" w14:textId="77777777" w:rsidR="003D5C45" w:rsidRDefault="003D5C45" w:rsidP="003D5C45">
      <w:pPr>
        <w:snapToGrid w:val="0"/>
        <w:spacing w:after="0" w:line="240" w:lineRule="auto"/>
      </w:pPr>
      <w:r w:rsidRPr="00E46A50">
        <w:t xml:space="preserve">A global beverage company plans to launch a new brand of tea. They want to have customer opinion of the music that will be used in the TVC of this tea. This music is called </w:t>
      </w:r>
      <w:r w:rsidRPr="00E46A50">
        <w:rPr>
          <w:b/>
        </w:rPr>
        <w:t>“Get yourself into a lot of hot tea”</w:t>
      </w:r>
      <w:r w:rsidRPr="00E46A50">
        <w:t xml:space="preserve">. </w:t>
      </w:r>
    </w:p>
    <w:p w14:paraId="1CDFD3DE" w14:textId="77777777" w:rsidR="003D5C45" w:rsidRPr="00E46A50" w:rsidRDefault="003D5C45" w:rsidP="003D5C45">
      <w:pPr>
        <w:snapToGrid w:val="0"/>
        <w:spacing w:after="0" w:line="240" w:lineRule="auto"/>
        <w:rPr>
          <w:i/>
          <w:iCs/>
          <w:u w:val="single"/>
        </w:rPr>
      </w:pPr>
      <w:r w:rsidRPr="00E46A50">
        <w:rPr>
          <w:i/>
          <w:iCs/>
          <w:u w:val="single"/>
        </w:rPr>
        <w:t>Puns:</w:t>
      </w:r>
    </w:p>
    <w:p w14:paraId="51CFA9D7" w14:textId="77777777" w:rsidR="003D5C45" w:rsidRDefault="003D5C45" w:rsidP="003D5C45">
      <w:pPr>
        <w:snapToGrid w:val="0"/>
        <w:spacing w:after="0" w:line="240" w:lineRule="auto"/>
      </w:pPr>
      <w:r w:rsidRPr="00E46A50">
        <w:t>Participants will read this description:</w:t>
      </w:r>
    </w:p>
    <w:p w14:paraId="26B36DCE" w14:textId="77777777" w:rsidR="003D5C45" w:rsidRDefault="003D5C45" w:rsidP="003D5C45">
      <w:pPr>
        <w:snapToGrid w:val="0"/>
        <w:spacing w:after="0" w:line="240" w:lineRule="auto"/>
      </w:pPr>
      <w:r w:rsidRPr="00E46A50">
        <w:t xml:space="preserve">A global beverage company plans to launch a new brand of tea. They want to have customer opinion of the music that will be used in the TVC of this tea. This music is called </w:t>
      </w:r>
      <w:r w:rsidRPr="00E46A50">
        <w:rPr>
          <w:b/>
        </w:rPr>
        <w:t>“Get yourself fit to a tea”</w:t>
      </w:r>
      <w:r w:rsidRPr="00E46A50">
        <w:t xml:space="preserve">. </w:t>
      </w:r>
    </w:p>
    <w:p w14:paraId="4C88435D" w14:textId="77777777" w:rsidR="003D5C45" w:rsidRDefault="003D5C45" w:rsidP="003D5C45">
      <w:pPr>
        <w:snapToGrid w:val="0"/>
        <w:spacing w:after="0" w:line="240" w:lineRule="auto"/>
      </w:pPr>
      <w:r w:rsidRPr="00E46A50">
        <w:t>Next, participants will see this prompt:</w:t>
      </w:r>
    </w:p>
    <w:p w14:paraId="228D2439" w14:textId="77777777" w:rsidR="003D5C45" w:rsidRDefault="003D5C45" w:rsidP="003D5C45">
      <w:pPr>
        <w:snapToGrid w:val="0"/>
        <w:spacing w:after="0" w:line="240" w:lineRule="auto"/>
      </w:pPr>
      <w:r w:rsidRPr="00E46A50">
        <w:t>“Please click “Next” to listen to an excerpt from this song. For the purposes of this study, we have removed the words from the song to avoid distraction. Please make sure that your device allows you to listen to music/sound properly. This piece of music has a confirmation code, which you will need to note down to answer survey questions later on.”</w:t>
      </w:r>
    </w:p>
    <w:p w14:paraId="1BB36597" w14:textId="77777777" w:rsidR="003D5C45" w:rsidRDefault="003D5C45" w:rsidP="003D5C45">
      <w:pPr>
        <w:snapToGrid w:val="0"/>
        <w:spacing w:after="0" w:line="240" w:lineRule="auto"/>
      </w:pPr>
      <w:r w:rsidRPr="00E46A50">
        <w:t xml:space="preserve">Participants will then listen to a piece of music that lasts about 45 seconds. </w:t>
      </w:r>
    </w:p>
    <w:p w14:paraId="4C4D2540" w14:textId="77777777" w:rsidR="003D5C45" w:rsidRDefault="003D5C45" w:rsidP="003D5C45">
      <w:pPr>
        <w:snapToGrid w:val="0"/>
        <w:spacing w:after="0" w:line="240" w:lineRule="auto"/>
      </w:pPr>
      <w:r w:rsidRPr="00E46A50">
        <w:t>After listening to the music, participants will respond to the following questions:</w:t>
      </w:r>
    </w:p>
    <w:p w14:paraId="469AE875" w14:textId="77777777" w:rsidR="003D5C45" w:rsidRDefault="003D5C45" w:rsidP="003D5C45">
      <w:pPr>
        <w:snapToGrid w:val="0"/>
        <w:spacing w:after="0" w:line="240" w:lineRule="auto"/>
      </w:pPr>
      <w:r w:rsidRPr="00E46A50">
        <w:t>Please enter the confirmation code in the music: [Box to fill in]</w:t>
      </w:r>
    </w:p>
    <w:p w14:paraId="3FD4B309" w14:textId="77777777" w:rsidR="003D5C45" w:rsidRPr="00E46A50" w:rsidRDefault="003D5C45" w:rsidP="003D5C45">
      <w:pPr>
        <w:snapToGrid w:val="0"/>
        <w:spacing w:after="0" w:line="240" w:lineRule="auto"/>
        <w:rPr>
          <w:u w:val="single"/>
        </w:rPr>
      </w:pPr>
      <w:r w:rsidRPr="00E46A50">
        <w:rPr>
          <w:u w:val="single"/>
        </w:rPr>
        <w:t>Behavioral Responses:</w:t>
      </w:r>
    </w:p>
    <w:p w14:paraId="5DE534A3" w14:textId="77777777" w:rsidR="003D5C45" w:rsidRPr="00E46A50" w:rsidRDefault="003D5C45" w:rsidP="003D5C45">
      <w:pPr>
        <w:numPr>
          <w:ilvl w:val="0"/>
          <w:numId w:val="27"/>
        </w:numPr>
        <w:snapToGrid w:val="0"/>
        <w:spacing w:after="0" w:line="240" w:lineRule="auto"/>
      </w:pPr>
      <w:r w:rsidRPr="00E46A50">
        <w:t>To what extent did you move your body (e.g., nodding your head, moving your arms, tapping your feet, moving your torso) while listening to the music excerpt? (1= not at all, 9 = very much)</w:t>
      </w:r>
    </w:p>
    <w:p w14:paraId="3D213F49" w14:textId="77777777" w:rsidR="003D5C45" w:rsidRDefault="003D5C45" w:rsidP="003D5C45">
      <w:pPr>
        <w:numPr>
          <w:ilvl w:val="0"/>
          <w:numId w:val="27"/>
        </w:numPr>
        <w:snapToGrid w:val="0"/>
        <w:spacing w:after="0" w:line="240" w:lineRule="auto"/>
      </w:pPr>
      <w:r w:rsidRPr="00E46A50">
        <w:t>To what extent the music gave you relaxation? (1= not at all, 9 = very much)</w:t>
      </w:r>
    </w:p>
    <w:p w14:paraId="3F85A6D7" w14:textId="77777777" w:rsidR="003D5C45" w:rsidRPr="00E46A50" w:rsidRDefault="003D5C45" w:rsidP="003D5C45">
      <w:pPr>
        <w:snapToGrid w:val="0"/>
        <w:spacing w:after="0" w:line="240" w:lineRule="auto"/>
        <w:rPr>
          <w:u w:val="single"/>
        </w:rPr>
      </w:pPr>
      <w:r>
        <w:rPr>
          <w:u w:val="single"/>
        </w:rPr>
        <w:t>Cognitive Engagement</w:t>
      </w:r>
      <w:r w:rsidRPr="00E46A50">
        <w:rPr>
          <w:u w:val="single"/>
        </w:rPr>
        <w:t>:</w:t>
      </w:r>
    </w:p>
    <w:p w14:paraId="055E5F59" w14:textId="77777777" w:rsidR="003D5C45" w:rsidRPr="00E46A50"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E46A50">
        <w:lastRenderedPageBreak/>
        <w:t xml:space="preserve">To what extent would you agree with these statements (1 = “completely disagree” and 9 = “completely agree.”) </w:t>
      </w:r>
      <w:r w:rsidRPr="00E46A50">
        <w:fldChar w:fldCharType="begin"/>
      </w:r>
      <w:r w:rsidRPr="00E46A50">
        <w:instrText xml:space="preserve"> ADDIN EN.CITE &lt;EndNote&gt;&lt;Cite&gt;&lt;Author&gt;McQuarrie&lt;/Author&gt;&lt;Year&gt;1999&lt;/Year&gt;&lt;RecNum&gt;1038&lt;/RecNum&gt;&lt;DisplayText&gt;(McQuarrie and Mick 1999; Spielmann 2014)&lt;/DisplayText&gt;&lt;record&gt;&lt;rec-number&gt;1038&lt;/rec-number&gt;&lt;foreign-keys&gt;&lt;key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Cite&gt;&lt;Author&gt;Spielmann&lt;/Author&gt;&lt;Year&gt;2014&lt;/Year&gt;&lt;RecNum&gt;1134&lt;/RecNum&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sidRPr="00E46A50">
        <w:fldChar w:fldCharType="separate"/>
      </w:r>
      <w:r w:rsidRPr="00E46A50">
        <w:rPr>
          <w:noProof/>
        </w:rPr>
        <w:t>(McQuarrie and Mick 1999; Spielmann 2014)</w:t>
      </w:r>
      <w:r w:rsidRPr="00E46A50">
        <w:fldChar w:fldCharType="end"/>
      </w:r>
      <w:r w:rsidRPr="00E46A50">
        <w:t xml:space="preserve">. </w:t>
      </w:r>
    </w:p>
    <w:p w14:paraId="107C99A0" w14:textId="77777777" w:rsidR="003D5C45" w:rsidRPr="00E46A50" w:rsidRDefault="003D5C45" w:rsidP="003D5C45">
      <w:pPr>
        <w:pBdr>
          <w:top w:val="nil"/>
          <w:left w:val="nil"/>
          <w:bottom w:val="nil"/>
          <w:right w:val="nil"/>
          <w:between w:val="nil"/>
        </w:pBdr>
        <w:shd w:val="clear" w:color="auto" w:fill="FFFFFF"/>
        <w:snapToGrid w:val="0"/>
        <w:spacing w:after="0" w:line="240" w:lineRule="auto"/>
        <w:ind w:left="720"/>
      </w:pPr>
      <w:r w:rsidRPr="00E46A50">
        <w:t>When I first read the song’s name, I….</w:t>
      </w:r>
    </w:p>
    <w:p w14:paraId="171E3CC2" w14:textId="77777777" w:rsidR="003D5C45" w:rsidRPr="00E46A50" w:rsidRDefault="003D5C45" w:rsidP="003D5C45">
      <w:pPr>
        <w:numPr>
          <w:ilvl w:val="0"/>
          <w:numId w:val="31"/>
        </w:numPr>
        <w:pBdr>
          <w:top w:val="nil"/>
          <w:left w:val="nil"/>
          <w:bottom w:val="nil"/>
          <w:right w:val="nil"/>
          <w:between w:val="nil"/>
        </w:pBdr>
        <w:shd w:val="clear" w:color="auto" w:fill="FFFFFF"/>
        <w:snapToGrid w:val="0"/>
        <w:spacing w:after="0" w:line="240" w:lineRule="auto"/>
      </w:pPr>
      <w:r w:rsidRPr="00E46A50">
        <w:t>Had many thoughts</w:t>
      </w:r>
    </w:p>
    <w:p w14:paraId="7E0DA9B3" w14:textId="77777777" w:rsidR="003D5C45" w:rsidRPr="00E46A50"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 xml:space="preserve">Found it to be thought provoking </w:t>
      </w:r>
    </w:p>
    <w:p w14:paraId="6D344650" w14:textId="77777777" w:rsidR="003D5C45"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Thought it was clever</w:t>
      </w:r>
    </w:p>
    <w:p w14:paraId="097A68DF" w14:textId="77777777" w:rsidR="003D5C45" w:rsidRPr="00E46A50" w:rsidRDefault="003D5C45" w:rsidP="003D5C45">
      <w:pPr>
        <w:snapToGrid w:val="0"/>
        <w:spacing w:after="0" w:line="240" w:lineRule="auto"/>
        <w:rPr>
          <w:u w:val="single"/>
        </w:rPr>
      </w:pPr>
      <w:r w:rsidRPr="00E46A50">
        <w:rPr>
          <w:u w:val="single"/>
        </w:rPr>
        <w:t>Signals of intelligence:</w:t>
      </w:r>
    </w:p>
    <w:p w14:paraId="3815E597" w14:textId="279524B8" w:rsidR="003D5C45" w:rsidRPr="00E46A50"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E46A50">
        <w:t>To what extent do you think of yourself as</w:t>
      </w:r>
      <w:r w:rsidR="00210A2F" w:rsidRPr="00E46A50">
        <w:t>…?</w:t>
      </w:r>
      <w:r w:rsidRPr="00E46A50">
        <w:t xml:space="preserve"> (1 = “Not at all” and 9 = “Very much.”) (Adapted from </w:t>
      </w:r>
      <w:r w:rsidRPr="00E46A50">
        <w:fldChar w:fldCharType="begin"/>
      </w:r>
      <w:r w:rsidRPr="00E46A50">
        <w:instrText xml:space="preserve"> ADDIN EN.CITE &lt;EndNote&gt;&lt;Cite AuthorYear="1"&gt;&lt;Author&gt;Weisfeld&lt;/Author&gt;&lt;Year&gt;2011&lt;/Year&gt;&lt;RecNum&gt;1136&lt;/RecNum&gt;&lt;DisplayText&gt;Weisfeld et al. (2011)&lt;/DisplayText&gt;&lt;record&gt;&lt;rec-number&gt;1136&lt;/rec-number&gt;&lt;foreign-keys&gt;&lt;key app="EN" db-id="vdrppp5r30p90ce0zarvfd56t5vxarrez95e" timestamp="1640316517"&gt;1136&lt;/key&gt;&lt;/foreign-keys&gt;&lt;ref-type name="Journal Article"&gt;17&lt;/ref-type&gt;&lt;contributors&gt;&lt;authors&gt;&lt;author&gt;Weisfeld, Glenn E&lt;/author&gt;&lt;author&gt;Nowak, Nicole T&lt;/author&gt;&lt;author&gt;Lucas, Todd&lt;/author&gt;&lt;author&gt;Weisfeld, Carol C&lt;/author&gt;&lt;author&gt;Imamoğlu, E Olcay&lt;/author&gt;&lt;author&gt;Butovskaya, Marina&lt;/author&gt;&lt;author&gt;Shen, Jiliang&lt;/author&gt;&lt;author&gt;Parkhill, Michele R&lt;/author&gt;&lt;/authors&gt;&lt;/contributors&gt;&lt;titles&gt;&lt;title&gt;Do women seek humorousness in men because it signals intelligence? A cross-cultural test&lt;/title&gt;&lt;/titles&gt;&lt;dates&gt;&lt;year&gt;2011&lt;/year&gt;&lt;/dates&gt;&lt;isbn&gt;0933-1719&lt;/isbn&gt;&lt;urls&gt;&lt;/urls&gt;&lt;/record&gt;&lt;/Cite&gt;&lt;/EndNote&gt;</w:instrText>
      </w:r>
      <w:r w:rsidRPr="00E46A50">
        <w:fldChar w:fldCharType="separate"/>
      </w:r>
      <w:r w:rsidRPr="00E46A50">
        <w:rPr>
          <w:noProof/>
        </w:rPr>
        <w:t>Weisfeld et al. (2011)</w:t>
      </w:r>
      <w:r w:rsidRPr="00E46A50">
        <w:fldChar w:fldCharType="end"/>
      </w:r>
      <w:r w:rsidRPr="00E46A50">
        <w:t>)</w:t>
      </w:r>
    </w:p>
    <w:p w14:paraId="3B159CA2" w14:textId="77777777" w:rsidR="003D5C45" w:rsidRPr="00E46A50"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Smart</w:t>
      </w:r>
    </w:p>
    <w:p w14:paraId="4726D755" w14:textId="77777777" w:rsidR="003D5C45" w:rsidRPr="00E46A50"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Sharp</w:t>
      </w:r>
    </w:p>
    <w:p w14:paraId="381FA19C" w14:textId="77777777" w:rsidR="003D5C45"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Intelligent</w:t>
      </w:r>
    </w:p>
    <w:p w14:paraId="3087AD52" w14:textId="77777777" w:rsidR="003D5C45" w:rsidRPr="00E46A50" w:rsidRDefault="003D5C45" w:rsidP="003D5C45">
      <w:pPr>
        <w:snapToGrid w:val="0"/>
        <w:spacing w:after="0" w:line="240" w:lineRule="auto"/>
        <w:rPr>
          <w:u w:val="single"/>
        </w:rPr>
      </w:pPr>
      <w:r w:rsidRPr="00E46A50">
        <w:rPr>
          <w:u w:val="single"/>
        </w:rPr>
        <w:t xml:space="preserve">Benign violation </w:t>
      </w:r>
      <w:r w:rsidRPr="00E46A50">
        <w:rPr>
          <w:u w:val="single"/>
        </w:rPr>
        <w:fldChar w:fldCharType="begin"/>
      </w:r>
      <w:r w:rsidRPr="00E46A50">
        <w:rPr>
          <w:u w:val="single"/>
        </w:rPr>
        <w:instrText xml:space="preserve"> ADDIN EN.CITE &lt;EndNote&gt;&lt;Cite&gt;&lt;Author&gt;McGraw&lt;/Author&gt;&lt;Year&gt;2010&lt;/Year&gt;&lt;RecNum&gt;1130&lt;/RecNum&gt;&lt;DisplayText&gt;(McGraw and Warren 2010; Warren and McGraw 2015)&lt;/DisplayText&gt;&lt;record&gt;&lt;rec-number&gt;1130&lt;/rec-number&gt;&lt;foreign-keys&gt;&lt;key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Cite&gt;&lt;Author&gt;Warren&lt;/Author&gt;&lt;Year&gt;2015&lt;/Year&gt;&lt;RecNum&gt;1135&lt;/RecNum&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sidRPr="00E46A50">
        <w:rPr>
          <w:u w:val="single"/>
        </w:rPr>
        <w:fldChar w:fldCharType="separate"/>
      </w:r>
      <w:r w:rsidRPr="00E46A50">
        <w:rPr>
          <w:noProof/>
          <w:u w:val="single"/>
        </w:rPr>
        <w:t>(McGraw and Warren 2010; Warren and McGraw 2015)</w:t>
      </w:r>
      <w:r w:rsidRPr="00E46A50">
        <w:rPr>
          <w:u w:val="single"/>
        </w:rPr>
        <w:fldChar w:fldCharType="end"/>
      </w:r>
      <w:r w:rsidRPr="00E46A50">
        <w:rPr>
          <w:u w:val="single"/>
        </w:rPr>
        <w:t>:</w:t>
      </w:r>
    </w:p>
    <w:p w14:paraId="6010FFD9"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t>To what extent would you agree with these statements (1 = “completely disagree” and 9 = “completely agree.”)</w:t>
      </w:r>
    </w:p>
    <w:p w14:paraId="0734189A" w14:textId="77777777" w:rsidR="003D5C45" w:rsidRPr="00E46A50" w:rsidRDefault="003D5C45" w:rsidP="003D5C45">
      <w:pPr>
        <w:numPr>
          <w:ilvl w:val="1"/>
          <w:numId w:val="2"/>
        </w:numPr>
        <w:snapToGrid w:val="0"/>
        <w:spacing w:after="0" w:line="240" w:lineRule="auto"/>
      </w:pPr>
      <w:r w:rsidRPr="00E46A50">
        <w:t>The name of the song involves a form of wordplay.</w:t>
      </w:r>
    </w:p>
    <w:p w14:paraId="74A08D94" w14:textId="77777777" w:rsidR="003D5C45" w:rsidRDefault="003D5C45" w:rsidP="003D5C45">
      <w:pPr>
        <w:numPr>
          <w:ilvl w:val="1"/>
          <w:numId w:val="2"/>
        </w:numPr>
        <w:snapToGrid w:val="0"/>
        <w:spacing w:after="0" w:line="240" w:lineRule="auto"/>
      </w:pPr>
      <w:r w:rsidRPr="00E46A50">
        <w:t>The name of the song is totally acceptable.</w:t>
      </w:r>
    </w:p>
    <w:p w14:paraId="4E646B77" w14:textId="77777777" w:rsidR="003D5C45" w:rsidRDefault="003D5C45" w:rsidP="003D5C45">
      <w:pPr>
        <w:snapToGrid w:val="0"/>
        <w:spacing w:after="0" w:line="240" w:lineRule="auto"/>
        <w:rPr>
          <w:b/>
        </w:rPr>
      </w:pPr>
    </w:p>
    <w:p w14:paraId="7D7B8214" w14:textId="77777777" w:rsidR="003D5C45" w:rsidRPr="00AF145C" w:rsidRDefault="003D5C45" w:rsidP="003D5C45">
      <w:pPr>
        <w:snapToGrid w:val="0"/>
        <w:spacing w:after="0" w:line="240" w:lineRule="auto"/>
        <w:jc w:val="center"/>
        <w:rPr>
          <w:b/>
          <w:bCs/>
          <w:u w:val="single"/>
        </w:rPr>
      </w:pPr>
      <w:r w:rsidRPr="00AF145C">
        <w:rPr>
          <w:b/>
          <w:u w:val="single"/>
        </w:rPr>
        <w:t>Study 3</w:t>
      </w:r>
    </w:p>
    <w:p w14:paraId="063A2EE8" w14:textId="77777777" w:rsidR="003D5C45" w:rsidRPr="00E46A50" w:rsidRDefault="003D5C45" w:rsidP="003D5C45">
      <w:pPr>
        <w:snapToGrid w:val="0"/>
        <w:spacing w:after="0" w:line="240" w:lineRule="auto"/>
        <w:rPr>
          <w:i/>
          <w:iCs/>
          <w:u w:val="single"/>
          <w:lang w:val="vi-VN"/>
        </w:rPr>
      </w:pPr>
      <w:r w:rsidRPr="00E46A50">
        <w:rPr>
          <w:i/>
          <w:iCs/>
          <w:u w:val="single"/>
          <w:lang w:val="vi-VN"/>
        </w:rPr>
        <w:t>Mood Enhancement Condition:</w:t>
      </w:r>
    </w:p>
    <w:p w14:paraId="012634A8" w14:textId="77777777" w:rsidR="003D5C45" w:rsidRDefault="003D5C45" w:rsidP="003D5C45">
      <w:pPr>
        <w:snapToGrid w:val="0"/>
        <w:spacing w:after="0" w:line="240" w:lineRule="auto"/>
        <w:rPr>
          <w:lang w:val="vi-VN"/>
        </w:rPr>
      </w:pPr>
      <w:r w:rsidRPr="00E46A50">
        <w:rPr>
          <w:lang w:val="vi-VN"/>
        </w:rPr>
        <w:t xml:space="preserve">Following the approach used by </w:t>
      </w:r>
      <w:r w:rsidRPr="00E46A50">
        <w:rPr>
          <w:lang w:val="vi-VN"/>
        </w:rPr>
        <w:fldChar w:fldCharType="begin"/>
      </w:r>
      <w:r w:rsidRPr="00E46A50">
        <w:rPr>
          <w:lang w:val="vi-VN"/>
        </w:rPr>
        <w:instrText xml:space="preserve"> ADDIN EN.CITE &lt;EndNote&gt;&lt;Cite AuthorYear="1"&gt;&lt;Author&gt;White&lt;/Author&gt;&lt;Year&gt;2009&lt;/Year&gt;&lt;RecNum&gt;1159&lt;/RecNum&gt;&lt;DisplayText&gt;White and McFarland (2009)&lt;/DisplayText&gt;&lt;record&gt;&lt;rec-number&gt;1159&lt;/rec-number&gt;&lt;foreign-keys&gt;&lt;key app="EN" db-id="vdrppp5r30p90ce0zarvfd56t5vxarrez95e" timestamp="1643118877"&gt;1159&lt;/key&gt;&lt;/foreign-keys&gt;&lt;ref-type name="Journal Article"&gt;17&lt;/ref-type&gt;&lt;contributors&gt;&lt;authors&gt;&lt;author&gt;White, Katherine&lt;/author&gt;&lt;author&gt;McFarland, Cathy&lt;/author&gt;&lt;/authors&gt;&lt;/contributors&gt;&lt;titles&gt;&lt;title&gt;When are moods most likely to influence consumers&amp;apos; product preferences? The role of mood focus and perceived relevance of moods&lt;/title&gt;&lt;secondary-title&gt;Journal of Consumer Psychology&lt;/secondary-title&gt;&lt;/titles&gt;&lt;periodical&gt;&lt;full-title&gt;Journal of Consumer Psychology&lt;/full-title&gt;&lt;/periodical&gt;&lt;pages&gt;526-536&lt;/pages&gt;&lt;volume&gt;19&lt;/volume&gt;&lt;number&gt;3&lt;/number&gt;&lt;dates&gt;&lt;year&gt;2009&lt;/year&gt;&lt;/dates&gt;&lt;isbn&gt;1057-7408&lt;/isbn&gt;&lt;urls&gt;&lt;/urls&gt;&lt;/record&gt;&lt;/Cite&gt;&lt;/EndNote&gt;</w:instrText>
      </w:r>
      <w:r w:rsidRPr="00E46A50">
        <w:rPr>
          <w:lang w:val="vi-VN"/>
        </w:rPr>
        <w:fldChar w:fldCharType="separate"/>
      </w:r>
      <w:r w:rsidRPr="00E46A50">
        <w:rPr>
          <w:noProof/>
          <w:lang w:val="vi-VN"/>
        </w:rPr>
        <w:t>White and McFarland (2009)</w:t>
      </w:r>
      <w:r w:rsidRPr="00E46A50">
        <w:rPr>
          <w:lang w:val="vi-VN"/>
        </w:rPr>
        <w:fldChar w:fldCharType="end"/>
      </w:r>
      <w:r w:rsidRPr="00E46A50">
        <w:rPr>
          <w:lang w:val="vi-VN"/>
        </w:rPr>
        <w:t>, participants will be asked to describe a positive life event.</w:t>
      </w:r>
    </w:p>
    <w:p w14:paraId="31BEB140" w14:textId="77777777" w:rsidR="003D5C45" w:rsidRDefault="003D5C45" w:rsidP="003D5C45">
      <w:pPr>
        <w:snapToGrid w:val="0"/>
        <w:spacing w:after="0" w:line="240" w:lineRule="auto"/>
        <w:rPr>
          <w:lang w:val="vi-VN"/>
        </w:rPr>
      </w:pPr>
      <w:r w:rsidRPr="00E46A50">
        <w:rPr>
          <w:lang w:val="vi-VN"/>
        </w:rPr>
        <w:t xml:space="preserve">“In the box below, please tell us about a positive life event that made you very happy at the time and that you still remember”. [Box to write] </w:t>
      </w:r>
    </w:p>
    <w:p w14:paraId="7BA2C222" w14:textId="77777777" w:rsidR="003D5C45" w:rsidRDefault="003D5C45" w:rsidP="003D5C45">
      <w:pPr>
        <w:snapToGrid w:val="0"/>
        <w:spacing w:after="0" w:line="240" w:lineRule="auto"/>
      </w:pPr>
      <w:r>
        <w:t>Then, participants listened to a piece of upbeat music</w:t>
      </w:r>
      <w:r w:rsidRPr="00E46A50">
        <w:rPr>
          <w:lang w:val="vi-VN"/>
        </w:rPr>
        <w:t xml:space="preserve">. </w:t>
      </w:r>
    </w:p>
    <w:p w14:paraId="2DFE8E8C" w14:textId="77777777" w:rsidR="003D5C45" w:rsidRDefault="003D5C45" w:rsidP="003D5C45">
      <w:pPr>
        <w:snapToGrid w:val="0"/>
        <w:spacing w:after="0" w:line="240" w:lineRule="auto"/>
        <w:rPr>
          <w:i/>
          <w:iCs/>
          <w:u w:val="single"/>
          <w:lang w:val="vi-VN"/>
        </w:rPr>
      </w:pPr>
      <w:r w:rsidRPr="00E46A50">
        <w:rPr>
          <w:i/>
          <w:iCs/>
          <w:u w:val="single"/>
          <w:lang w:val="vi-VN"/>
        </w:rPr>
        <w:t>Control Condition:</w:t>
      </w:r>
    </w:p>
    <w:p w14:paraId="19AF5A38" w14:textId="77777777" w:rsidR="003D5C45" w:rsidRDefault="003D5C45" w:rsidP="003D5C45">
      <w:pPr>
        <w:snapToGrid w:val="0"/>
        <w:spacing w:after="0" w:line="240" w:lineRule="auto"/>
        <w:rPr>
          <w:lang w:val="vi-VN"/>
        </w:rPr>
      </w:pPr>
      <w:r w:rsidRPr="00E46A50">
        <w:rPr>
          <w:lang w:val="vi-VN"/>
        </w:rPr>
        <w:t xml:space="preserve">Following </w:t>
      </w:r>
      <w:r w:rsidRPr="00E46A50">
        <w:rPr>
          <w:lang w:val="vi-VN"/>
        </w:rPr>
        <w:fldChar w:fldCharType="begin"/>
      </w:r>
      <w:r w:rsidRPr="00E46A50">
        <w:rPr>
          <w:lang w:val="vi-VN"/>
        </w:rPr>
        <w:instrText xml:space="preserve"> ADDIN EN.CITE &lt;EndNote&gt;&lt;Cite AuthorYear="1"&gt;&lt;Author&gt;Batra&lt;/Author&gt;&lt;Year&gt;1990&lt;/Year&gt;&lt;RecNum&gt;1161&lt;/RecNum&gt;&lt;DisplayText&gt;Batra and Stayman (1990)&lt;/DisplayText&gt;&lt;record&gt;&lt;rec-number&gt;1161&lt;/rec-number&gt;&lt;foreign-keys&gt;&lt;key app="EN" db-id="vdrppp5r30p90ce0zarvfd56t5vxarrez95e" timestamp="1643119711"&gt;1161&lt;/key&gt;&lt;/foreign-keys&gt;&lt;ref-type name="Journal Article"&gt;17&lt;/ref-type&gt;&lt;contributors&gt;&lt;authors&gt;&lt;author&gt;Batra, Rajeev&lt;/author&gt;&lt;author&gt;Stayman, Douglas M&lt;/author&gt;&lt;/authors&gt;&lt;/contributors&gt;&lt;titles&gt;&lt;title&gt;The role of mood in advertising effectiveness&lt;/title&gt;&lt;secondary-title&gt;Journal of Consumer research&lt;/secondary-title&gt;&lt;/titles&gt;&lt;periodical&gt;&lt;full-title&gt;Journal of Consumer Research&lt;/full-title&gt;&lt;/periodical&gt;&lt;pages&gt;203-214&lt;/pages&gt;&lt;volume&gt;17&lt;/volume&gt;&lt;number&gt;2&lt;/number&gt;&lt;dates&gt;&lt;year&gt;1990&lt;/year&gt;&lt;/dates&gt;&lt;isbn&gt;1537-5277&lt;/isbn&gt;&lt;urls&gt;&lt;/urls&gt;&lt;/record&gt;&lt;/Cite&gt;&lt;/EndNote&gt;</w:instrText>
      </w:r>
      <w:r w:rsidRPr="00E46A50">
        <w:rPr>
          <w:lang w:val="vi-VN"/>
        </w:rPr>
        <w:fldChar w:fldCharType="separate"/>
      </w:r>
      <w:r w:rsidRPr="00E46A50">
        <w:rPr>
          <w:noProof/>
          <w:lang w:val="vi-VN"/>
        </w:rPr>
        <w:t>Batra and Stayman (1990)</w:t>
      </w:r>
      <w:r w:rsidRPr="00E46A50">
        <w:rPr>
          <w:lang w:val="vi-VN"/>
        </w:rPr>
        <w:fldChar w:fldCharType="end"/>
      </w:r>
      <w:r w:rsidRPr="00E46A50">
        <w:rPr>
          <w:lang w:val="vi-VN"/>
        </w:rPr>
        <w:t xml:space="preserve">, participants in the control condition will not be asked to engage in any manupulation exercises to avoid their moods getting affected. Participants in the contron conditions will be told to list any </w:t>
      </w:r>
      <w:r w:rsidRPr="00E46A50">
        <w:t xml:space="preserve">10 </w:t>
      </w:r>
      <w:r w:rsidRPr="00E46A50">
        <w:rPr>
          <w:lang w:val="vi-VN"/>
        </w:rPr>
        <w:t xml:space="preserve">objects in their room. </w:t>
      </w:r>
    </w:p>
    <w:p w14:paraId="7724C326" w14:textId="77777777" w:rsidR="003D5C45" w:rsidRDefault="003D5C45" w:rsidP="003D5C45">
      <w:pPr>
        <w:snapToGrid w:val="0"/>
        <w:spacing w:after="0" w:line="240" w:lineRule="auto"/>
      </w:pPr>
      <w:r w:rsidRPr="00E46A50">
        <w:t>After the</w:t>
      </w:r>
      <w:r w:rsidRPr="00E46A50">
        <w:rPr>
          <w:lang w:val="vi-VN"/>
        </w:rPr>
        <w:t xml:space="preserve"> mood manipulation exercise, participants will indicate their mood with the same scale</w:t>
      </w:r>
      <w:r w:rsidRPr="00E46A50">
        <w:t>:</w:t>
      </w:r>
    </w:p>
    <w:p w14:paraId="585F7A78" w14:textId="77777777" w:rsidR="003D5C45" w:rsidRPr="00E46A50" w:rsidRDefault="003D5C45" w:rsidP="003D5C45">
      <w:pPr>
        <w:snapToGrid w:val="0"/>
        <w:spacing w:after="0" w:line="240" w:lineRule="auto"/>
      </w:pPr>
      <w:r w:rsidRPr="00E46A50">
        <w:t xml:space="preserve">To what extent do you currently feel </w:t>
      </w:r>
      <w:r w:rsidRPr="00E46A50">
        <w:fldChar w:fldCharType="begin"/>
      </w:r>
      <w:r w:rsidRPr="00E46A50">
        <w:instrText xml:space="preserve"> ADDIN EN.CITE &lt;EndNote&gt;&lt;Cite&gt;&lt;Author&gt;Zhu&lt;/Author&gt;&lt;Year&gt;2013&lt;/Year&gt;&lt;RecNum&gt;1137&lt;/RecNum&gt;&lt;DisplayText&gt;(Zhu and Argo 2013)&lt;/DisplayText&gt;&lt;record&gt;&lt;rec-number&gt;1137&lt;/rec-number&gt;&lt;foreign-keys&gt;&lt;key app="EN" db-id="vdrppp5r30p90ce0zarvfd56t5vxarrez95e" timestamp="1640634501"&gt;1137&lt;/key&gt;&lt;/foreign-keys&gt;&lt;ref-type name="Journal Article"&gt;17&lt;/ref-type&gt;&lt;contributors&gt;&lt;authors&gt;&lt;author&gt;Zhu, Rui&lt;/author&gt;&lt;author&gt;Argo, Jennifer J&lt;/author&gt;&lt;/authors&gt;&lt;/contributors&gt;&lt;titles&gt;&lt;title&gt;Exploring the impact of various shaped seating arrangements on persuasion&lt;/title&gt;&lt;secondary-title&gt;Journal of Consumer Research&lt;/secondary-title&gt;&lt;/titles&gt;&lt;periodical&gt;&lt;full-title&gt;Journal of Consumer Research&lt;/full-title&gt;&lt;/periodical&gt;&lt;pages&gt;336-349&lt;/pages&gt;&lt;volume&gt;40&lt;/volume&gt;&lt;number&gt;2&lt;/number&gt;&lt;dates&gt;&lt;year&gt;2013&lt;/year&gt;&lt;/dates&gt;&lt;isbn&gt;0093-5301&lt;/isbn&gt;&lt;urls&gt;&lt;/urls&gt;&lt;/record&gt;&lt;/Cite&gt;&lt;/EndNote&gt;</w:instrText>
      </w:r>
      <w:r w:rsidRPr="00E46A50">
        <w:fldChar w:fldCharType="separate"/>
      </w:r>
      <w:r w:rsidRPr="00E46A50">
        <w:rPr>
          <w:noProof/>
        </w:rPr>
        <w:t>(Zhu and Argo 2013)</w:t>
      </w:r>
      <w:r w:rsidRPr="00E46A50">
        <w:fldChar w:fldCharType="end"/>
      </w:r>
      <w:r w:rsidRPr="00E46A50">
        <w:t>: (1= not at all, 9 = very much)</w:t>
      </w:r>
    </w:p>
    <w:p w14:paraId="61EA3C90" w14:textId="77777777" w:rsidR="003D5C45" w:rsidRPr="00E46A50" w:rsidRDefault="003D5C45" w:rsidP="003D5C45">
      <w:pPr>
        <w:numPr>
          <w:ilvl w:val="0"/>
          <w:numId w:val="34"/>
        </w:numPr>
        <w:snapToGrid w:val="0"/>
        <w:spacing w:after="0" w:line="240" w:lineRule="auto"/>
      </w:pPr>
      <w:r w:rsidRPr="00E46A50">
        <w:t>Happy</w:t>
      </w:r>
    </w:p>
    <w:p w14:paraId="72223A86" w14:textId="77777777" w:rsidR="003D5C45" w:rsidRPr="00E46A50" w:rsidRDefault="003D5C45" w:rsidP="003D5C45">
      <w:pPr>
        <w:numPr>
          <w:ilvl w:val="0"/>
          <w:numId w:val="34"/>
        </w:numPr>
        <w:snapToGrid w:val="0"/>
        <w:spacing w:after="0" w:line="240" w:lineRule="auto"/>
      </w:pPr>
      <w:r w:rsidRPr="00E46A50">
        <w:t xml:space="preserve">Merry </w:t>
      </w:r>
    </w:p>
    <w:p w14:paraId="262C1B32" w14:textId="77777777" w:rsidR="003D5C45" w:rsidRPr="00E46A50" w:rsidRDefault="003D5C45" w:rsidP="003D5C45">
      <w:pPr>
        <w:numPr>
          <w:ilvl w:val="0"/>
          <w:numId w:val="34"/>
        </w:numPr>
        <w:snapToGrid w:val="0"/>
        <w:spacing w:after="0" w:line="240" w:lineRule="auto"/>
      </w:pPr>
      <w:r w:rsidRPr="00E46A50">
        <w:t>Relaxed</w:t>
      </w:r>
    </w:p>
    <w:p w14:paraId="051C1207" w14:textId="77777777" w:rsidR="003D5C45" w:rsidRPr="00E46A50" w:rsidRDefault="003D5C45" w:rsidP="003D5C45">
      <w:pPr>
        <w:numPr>
          <w:ilvl w:val="0"/>
          <w:numId w:val="34"/>
        </w:numPr>
        <w:snapToGrid w:val="0"/>
        <w:spacing w:after="0" w:line="240" w:lineRule="auto"/>
      </w:pPr>
      <w:r w:rsidRPr="00E46A50">
        <w:t>Comfortable</w:t>
      </w:r>
    </w:p>
    <w:p w14:paraId="20EC4740" w14:textId="77777777" w:rsidR="003D5C45" w:rsidRPr="00E46A50" w:rsidRDefault="003D5C45" w:rsidP="003D5C45">
      <w:pPr>
        <w:numPr>
          <w:ilvl w:val="0"/>
          <w:numId w:val="34"/>
        </w:numPr>
        <w:snapToGrid w:val="0"/>
        <w:spacing w:after="0" w:line="240" w:lineRule="auto"/>
      </w:pPr>
      <w:r w:rsidRPr="00E46A50">
        <w:t>Stressed</w:t>
      </w:r>
    </w:p>
    <w:p w14:paraId="23761846" w14:textId="77777777" w:rsidR="003D5C45" w:rsidRPr="00E46A50" w:rsidRDefault="003D5C45" w:rsidP="003D5C45">
      <w:pPr>
        <w:numPr>
          <w:ilvl w:val="0"/>
          <w:numId w:val="34"/>
        </w:numPr>
        <w:snapToGrid w:val="0"/>
        <w:spacing w:after="0" w:line="240" w:lineRule="auto"/>
      </w:pPr>
      <w:r w:rsidRPr="00E46A50">
        <w:t>Unpleasant</w:t>
      </w:r>
    </w:p>
    <w:p w14:paraId="048E0DD9" w14:textId="77777777" w:rsidR="003D5C45" w:rsidRPr="00E46A50" w:rsidRDefault="003D5C45" w:rsidP="003D5C45">
      <w:pPr>
        <w:numPr>
          <w:ilvl w:val="0"/>
          <w:numId w:val="34"/>
        </w:numPr>
        <w:snapToGrid w:val="0"/>
        <w:spacing w:after="0" w:line="240" w:lineRule="auto"/>
      </w:pPr>
      <w:r w:rsidRPr="00E46A50">
        <w:t>Worried</w:t>
      </w:r>
    </w:p>
    <w:p w14:paraId="58B5FE32" w14:textId="77777777" w:rsidR="003D5C45" w:rsidRDefault="003D5C45" w:rsidP="003D5C45">
      <w:pPr>
        <w:numPr>
          <w:ilvl w:val="0"/>
          <w:numId w:val="34"/>
        </w:numPr>
        <w:snapToGrid w:val="0"/>
        <w:spacing w:after="0" w:line="240" w:lineRule="auto"/>
      </w:pPr>
      <w:r w:rsidRPr="00E46A50">
        <w:t>Uneasy</w:t>
      </w:r>
    </w:p>
    <w:p w14:paraId="58E59F20" w14:textId="77777777" w:rsidR="003D5C45" w:rsidRDefault="003D5C45" w:rsidP="003D5C45">
      <w:pPr>
        <w:snapToGrid w:val="0"/>
        <w:spacing w:after="0" w:line="240" w:lineRule="auto"/>
        <w:rPr>
          <w:lang w:val="vi-VN"/>
        </w:rPr>
      </w:pPr>
      <w:r w:rsidRPr="00E46A50">
        <w:rPr>
          <w:lang w:val="vi-VN"/>
        </w:rPr>
        <w:t xml:space="preserve">After the mood manipulation exercise, participants will be randomly assigned to one of the two following conditions: </w:t>
      </w:r>
    </w:p>
    <w:p w14:paraId="7C167C18" w14:textId="77777777" w:rsidR="003D5C45" w:rsidRPr="00E46A50" w:rsidRDefault="003D5C45" w:rsidP="003D5C45">
      <w:pPr>
        <w:snapToGrid w:val="0"/>
        <w:spacing w:after="0" w:line="240" w:lineRule="auto"/>
        <w:rPr>
          <w:i/>
          <w:iCs/>
          <w:u w:val="single"/>
        </w:rPr>
      </w:pPr>
      <w:r w:rsidRPr="00E46A50">
        <w:rPr>
          <w:i/>
          <w:iCs/>
          <w:u w:val="single"/>
        </w:rPr>
        <w:t>No Puns:</w:t>
      </w:r>
    </w:p>
    <w:p w14:paraId="05A38D06" w14:textId="77777777" w:rsidR="003D5C45" w:rsidRDefault="003D5C45" w:rsidP="003D5C45">
      <w:pPr>
        <w:snapToGrid w:val="0"/>
        <w:spacing w:after="0" w:line="240" w:lineRule="auto"/>
      </w:pPr>
      <w:r w:rsidRPr="00E46A50">
        <w:t>Participants will read this description:</w:t>
      </w:r>
    </w:p>
    <w:p w14:paraId="6E65CCA9" w14:textId="54A8C467" w:rsidR="003D5C45" w:rsidRDefault="003D5C45" w:rsidP="003D5C45">
      <w:pPr>
        <w:snapToGrid w:val="0"/>
        <w:spacing w:after="0" w:line="240" w:lineRule="auto"/>
      </w:pPr>
      <w:r w:rsidRPr="00E46A50">
        <w:lastRenderedPageBreak/>
        <w:t xml:space="preserve">A global food and beverage company will introduce a new tea product to the market. An artist has composed </w:t>
      </w:r>
      <w:r w:rsidR="00210A2F" w:rsidRPr="00E46A50">
        <w:t>a song specifically</w:t>
      </w:r>
      <w:r w:rsidRPr="00E46A50">
        <w:t xml:space="preserve"> for the TV commercial (TVC) that will be used to launch the product. </w:t>
      </w:r>
    </w:p>
    <w:p w14:paraId="5269530C" w14:textId="77777777" w:rsidR="003D5C45" w:rsidRDefault="003D5C45" w:rsidP="003D5C45">
      <w:pPr>
        <w:snapToGrid w:val="0"/>
        <w:spacing w:after="0" w:line="240" w:lineRule="auto"/>
      </w:pPr>
      <w:r w:rsidRPr="00E46A50">
        <w:t>The artist has named the song "</w:t>
      </w:r>
      <w:r w:rsidRPr="00E46A50">
        <w:rPr>
          <w:b/>
          <w:sz w:val="32"/>
          <w:szCs w:val="32"/>
        </w:rPr>
        <w:t>Get yourself into a lot of hot tea</w:t>
      </w:r>
      <w:r w:rsidRPr="00E46A50">
        <w:t>".</w:t>
      </w:r>
    </w:p>
    <w:p w14:paraId="2DA3E3AE" w14:textId="77777777" w:rsidR="003D5C45" w:rsidRPr="00E46A50" w:rsidRDefault="003D5C45" w:rsidP="003D5C45">
      <w:pPr>
        <w:snapToGrid w:val="0"/>
        <w:spacing w:after="0" w:line="240" w:lineRule="auto"/>
        <w:rPr>
          <w:i/>
          <w:iCs/>
          <w:u w:val="single"/>
        </w:rPr>
      </w:pPr>
      <w:r w:rsidRPr="00E46A50">
        <w:rPr>
          <w:i/>
          <w:iCs/>
          <w:u w:val="single"/>
        </w:rPr>
        <w:t>Puns:</w:t>
      </w:r>
    </w:p>
    <w:p w14:paraId="03624868" w14:textId="77777777" w:rsidR="003D5C45" w:rsidRDefault="003D5C45" w:rsidP="003D5C45">
      <w:pPr>
        <w:snapToGrid w:val="0"/>
        <w:spacing w:after="0" w:line="240" w:lineRule="auto"/>
      </w:pPr>
      <w:r w:rsidRPr="00E46A50">
        <w:t>Participants will read this description:</w:t>
      </w:r>
    </w:p>
    <w:p w14:paraId="6C80681D" w14:textId="76327A15" w:rsidR="003D5C45" w:rsidRDefault="003D5C45" w:rsidP="003D5C45">
      <w:pPr>
        <w:snapToGrid w:val="0"/>
        <w:spacing w:after="0" w:line="240" w:lineRule="auto"/>
      </w:pPr>
      <w:r w:rsidRPr="00E46A50">
        <w:t xml:space="preserve">A global food and beverage company will introduce a new tea product to the market. An artist has composed </w:t>
      </w:r>
      <w:r w:rsidR="00210A2F" w:rsidRPr="00E46A50">
        <w:t>a song specifically</w:t>
      </w:r>
      <w:r w:rsidRPr="00E46A50">
        <w:t xml:space="preserve"> for the TV commercial (TVC) that will be used to launch the product. </w:t>
      </w:r>
    </w:p>
    <w:p w14:paraId="1527126E" w14:textId="77777777" w:rsidR="003D5C45" w:rsidRDefault="003D5C45" w:rsidP="003D5C45">
      <w:pPr>
        <w:snapToGrid w:val="0"/>
        <w:spacing w:after="0" w:line="240" w:lineRule="auto"/>
      </w:pPr>
      <w:r w:rsidRPr="00E46A50">
        <w:t>The artist has named the song "</w:t>
      </w:r>
      <w:r w:rsidRPr="00E46A50">
        <w:rPr>
          <w:b/>
          <w:sz w:val="32"/>
          <w:szCs w:val="32"/>
        </w:rPr>
        <w:t xml:space="preserve">Get yourself fit to a tea </w:t>
      </w:r>
      <w:r w:rsidRPr="00E46A50">
        <w:t>".</w:t>
      </w:r>
    </w:p>
    <w:p w14:paraId="16FABD09" w14:textId="77777777" w:rsidR="003D5C45" w:rsidRPr="00E46A50" w:rsidRDefault="003D5C45" w:rsidP="003D5C45">
      <w:pPr>
        <w:snapToGrid w:val="0"/>
        <w:spacing w:after="0" w:line="240" w:lineRule="auto"/>
      </w:pPr>
      <w:r w:rsidRPr="00E46A50">
        <w:t>Then, all participants will answer this question:</w:t>
      </w:r>
    </w:p>
    <w:p w14:paraId="2C32C927" w14:textId="77777777" w:rsidR="003D5C45" w:rsidRDefault="003D5C45" w:rsidP="003D5C45">
      <w:pPr>
        <w:snapToGrid w:val="0"/>
        <w:spacing w:after="0" w:line="240" w:lineRule="auto"/>
      </w:pPr>
      <w:r w:rsidRPr="00E46A50">
        <w:t>What do you think about the name of the song that will be used in the advertisement? Please write down your thoughts in box below. [Box to write]</w:t>
      </w:r>
    </w:p>
    <w:p w14:paraId="335BB090" w14:textId="77777777" w:rsidR="003D5C45" w:rsidRDefault="003D5C45" w:rsidP="003D5C45">
      <w:pPr>
        <w:snapToGrid w:val="0"/>
        <w:spacing w:after="0" w:line="240" w:lineRule="auto"/>
      </w:pPr>
      <w:r w:rsidRPr="00E46A50">
        <w:t>Next, participants will see this prompt:</w:t>
      </w:r>
    </w:p>
    <w:p w14:paraId="5F916485" w14:textId="77777777" w:rsidR="003D5C45" w:rsidRPr="00E46A50" w:rsidRDefault="003D5C45" w:rsidP="003D5C45">
      <w:pPr>
        <w:snapToGrid w:val="0"/>
        <w:spacing w:after="0" w:line="240" w:lineRule="auto"/>
      </w:pPr>
      <w:r w:rsidRPr="00E46A50">
        <w:t>“You will next listen to an excerpt from the song [Song Name as appeared above] that will be used in the TVC of the new tea product. Please make sure that your device allows you to listen to music/sound properly, and that you adjust the volume of your device loud enough so that you can hear the music clearly.</w:t>
      </w:r>
    </w:p>
    <w:p w14:paraId="67CA24D8" w14:textId="77777777" w:rsidR="003D5C45" w:rsidRDefault="003D5C45" w:rsidP="003D5C45">
      <w:pPr>
        <w:snapToGrid w:val="0"/>
        <w:spacing w:after="0" w:line="240" w:lineRule="auto"/>
      </w:pPr>
      <w:r w:rsidRPr="00E46A50">
        <w:t>This piece of music has a confirmation code, which you will need to note down to answer survey questions later on.</w:t>
      </w:r>
    </w:p>
    <w:p w14:paraId="50F46D33" w14:textId="77777777" w:rsidR="003D5C45" w:rsidRDefault="003D5C45" w:rsidP="003D5C45">
      <w:pPr>
        <w:snapToGrid w:val="0"/>
        <w:spacing w:after="0" w:line="240" w:lineRule="auto"/>
      </w:pPr>
      <w:r w:rsidRPr="00E46A50">
        <w:t>When you are ready, click "Next" to listen to the excerpt of the song.”</w:t>
      </w:r>
    </w:p>
    <w:p w14:paraId="4C0E2B99" w14:textId="77777777" w:rsidR="003D5C45" w:rsidRDefault="003D5C45" w:rsidP="003D5C45">
      <w:pPr>
        <w:snapToGrid w:val="0"/>
        <w:spacing w:after="0" w:line="240" w:lineRule="auto"/>
      </w:pPr>
      <w:r w:rsidRPr="00E46A50">
        <w:t xml:space="preserve">Participants will then listen to a piece of music that lasts about 45 seconds. </w:t>
      </w:r>
    </w:p>
    <w:p w14:paraId="56AB5FE7" w14:textId="77777777" w:rsidR="003D5C45" w:rsidRDefault="003D5C45" w:rsidP="003D5C45">
      <w:pPr>
        <w:snapToGrid w:val="0"/>
        <w:spacing w:after="0" w:line="240" w:lineRule="auto"/>
      </w:pPr>
      <w:r w:rsidRPr="00E46A50">
        <w:t>After listening to the music, participants will respond to the following questions:</w:t>
      </w:r>
    </w:p>
    <w:p w14:paraId="078AFA29" w14:textId="77777777" w:rsidR="003D5C45" w:rsidRDefault="003D5C45" w:rsidP="003D5C45">
      <w:pPr>
        <w:snapToGrid w:val="0"/>
        <w:spacing w:after="0" w:line="240" w:lineRule="auto"/>
        <w:rPr>
          <w:b/>
          <w:bCs/>
          <w:i/>
          <w:iCs/>
          <w:u w:val="single"/>
        </w:rPr>
      </w:pPr>
      <w:r w:rsidRPr="00E46A50">
        <w:rPr>
          <w:b/>
          <w:i/>
          <w:iCs/>
          <w:u w:val="single"/>
        </w:rPr>
        <w:t>Code</w:t>
      </w:r>
      <w:r w:rsidRPr="00E46A50">
        <w:rPr>
          <w:b/>
          <w:i/>
          <w:iCs/>
          <w:u w:val="single"/>
          <w:lang w:val="vi-VN"/>
        </w:rPr>
        <w:t xml:space="preserve"> confirmation</w:t>
      </w:r>
      <w:r w:rsidRPr="00E46A50">
        <w:rPr>
          <w:b/>
          <w:i/>
          <w:iCs/>
          <w:u w:val="single"/>
        </w:rPr>
        <w:t>:</w:t>
      </w:r>
    </w:p>
    <w:p w14:paraId="79ABB72E" w14:textId="77777777" w:rsidR="003D5C45" w:rsidRDefault="003D5C45" w:rsidP="003D5C45">
      <w:pPr>
        <w:snapToGrid w:val="0"/>
        <w:spacing w:after="0" w:line="240" w:lineRule="auto"/>
      </w:pPr>
      <w:r w:rsidRPr="00E46A50">
        <w:t>Please enter the confirmation code in the music: [Box to fill in]</w:t>
      </w:r>
    </w:p>
    <w:p w14:paraId="4B9F5A12" w14:textId="77777777" w:rsidR="003D5C45" w:rsidRDefault="003D5C45" w:rsidP="003D5C45">
      <w:pPr>
        <w:snapToGrid w:val="0"/>
        <w:spacing w:after="0" w:line="240" w:lineRule="auto"/>
        <w:rPr>
          <w:b/>
          <w:bCs/>
          <w:i/>
          <w:iCs/>
          <w:u w:val="single"/>
        </w:rPr>
      </w:pPr>
      <w:r w:rsidRPr="00E46A50">
        <w:rPr>
          <w:b/>
          <w:i/>
          <w:iCs/>
          <w:u w:val="single"/>
        </w:rPr>
        <w:t>Dependent Variables:</w:t>
      </w:r>
    </w:p>
    <w:p w14:paraId="3B4F2FD8" w14:textId="77777777" w:rsidR="003D5C45" w:rsidRPr="00E46A50" w:rsidRDefault="003D5C45" w:rsidP="003D5C45">
      <w:pPr>
        <w:snapToGrid w:val="0"/>
        <w:spacing w:after="0" w:line="240" w:lineRule="auto"/>
        <w:rPr>
          <w:u w:val="single"/>
        </w:rPr>
      </w:pPr>
      <w:r w:rsidRPr="00E46A50">
        <w:rPr>
          <w:u w:val="single"/>
        </w:rPr>
        <w:t xml:space="preserve">Enjoyment </w:t>
      </w:r>
      <w:r w:rsidRPr="00E46A50">
        <w:rPr>
          <w:u w:val="single"/>
        </w:rPr>
        <w:fldChar w:fldCharType="begin"/>
      </w:r>
      <w:r w:rsidRPr="00E46A50">
        <w:rPr>
          <w:u w:val="single"/>
        </w:rPr>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rsidRPr="00E46A50">
        <w:rPr>
          <w:u w:val="single"/>
        </w:rPr>
        <w:fldChar w:fldCharType="separate"/>
      </w:r>
      <w:r w:rsidRPr="00E46A50">
        <w:rPr>
          <w:noProof/>
          <w:u w:val="single"/>
        </w:rPr>
        <w:t>(Tezer and Bodur 2020)</w:t>
      </w:r>
      <w:r w:rsidRPr="00E46A50">
        <w:rPr>
          <w:u w:val="single"/>
        </w:rPr>
        <w:fldChar w:fldCharType="end"/>
      </w:r>
      <w:r w:rsidRPr="00E46A50">
        <w:rPr>
          <w:u w:val="single"/>
        </w:rPr>
        <w:t>:</w:t>
      </w:r>
    </w:p>
    <w:p w14:paraId="67EB39FF" w14:textId="77777777" w:rsidR="003D5C45" w:rsidRDefault="003D5C45" w:rsidP="003D5C45">
      <w:pPr>
        <w:snapToGrid w:val="0"/>
        <w:spacing w:after="0" w:line="240" w:lineRule="auto"/>
      </w:pPr>
      <w:r w:rsidRPr="00E46A50">
        <w:t>To what extent did you enjoy listening to the music excerpt? (1= not at all, 9 = very much)</w:t>
      </w:r>
    </w:p>
    <w:p w14:paraId="461CE53F" w14:textId="77777777" w:rsidR="003D5C45" w:rsidRPr="00E46A50" w:rsidRDefault="003D5C45" w:rsidP="003D5C45">
      <w:pPr>
        <w:snapToGrid w:val="0"/>
        <w:spacing w:after="0" w:line="240" w:lineRule="auto"/>
        <w:rPr>
          <w:u w:val="single"/>
        </w:rPr>
      </w:pPr>
      <w:r w:rsidRPr="00E46A50">
        <w:rPr>
          <w:u w:val="single"/>
        </w:rPr>
        <w:t>Music evaluation:</w:t>
      </w:r>
    </w:p>
    <w:p w14:paraId="5D937428" w14:textId="77777777" w:rsidR="003D5C45" w:rsidRPr="00E46A50" w:rsidRDefault="003D5C45" w:rsidP="003D5C45">
      <w:pPr>
        <w:pBdr>
          <w:top w:val="nil"/>
          <w:left w:val="nil"/>
          <w:bottom w:val="nil"/>
          <w:right w:val="nil"/>
          <w:between w:val="nil"/>
        </w:pBdr>
        <w:shd w:val="clear" w:color="auto" w:fill="FFFFFF"/>
        <w:snapToGrid w:val="0"/>
        <w:spacing w:after="0" w:line="240" w:lineRule="auto"/>
      </w:pPr>
      <w:r w:rsidRPr="00E46A50">
        <w:t xml:space="preserve">What is your overall opinion of the piece of music excerpt that you listened to? (9-point bipolar scale) </w:t>
      </w:r>
      <w:r w:rsidRPr="00E46A50">
        <w:fldChar w:fldCharType="begin"/>
      </w:r>
      <w:r w:rsidRPr="00E46A50">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rsidRPr="00E46A50">
        <w:fldChar w:fldCharType="separate"/>
      </w:r>
      <w:r w:rsidRPr="00E46A50">
        <w:rPr>
          <w:noProof/>
        </w:rPr>
        <w:t>(McQuarrie and Mick 1999)</w:t>
      </w:r>
      <w:r w:rsidRPr="00E46A50">
        <w:fldChar w:fldCharType="end"/>
      </w:r>
    </w:p>
    <w:p w14:paraId="7CDC0D4D"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 xml:space="preserve">Highly unfavorable / Highly favorable </w:t>
      </w:r>
    </w:p>
    <w:p w14:paraId="20F73CF5"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Disliked / Liked</w:t>
      </w:r>
    </w:p>
    <w:p w14:paraId="47EA51C1" w14:textId="77777777" w:rsidR="003D5C45" w:rsidRPr="00E46A50"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Unpleasant / Pleasant</w:t>
      </w:r>
    </w:p>
    <w:p w14:paraId="034F2F49"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rsidRPr="00E46A50">
        <w:t>Did not enjoy / Enjoyed</w:t>
      </w:r>
    </w:p>
    <w:p w14:paraId="0FD5B2A7" w14:textId="77777777" w:rsidR="003D5C45" w:rsidRDefault="003D5C45" w:rsidP="003D5C45">
      <w:pPr>
        <w:snapToGrid w:val="0"/>
        <w:spacing w:after="0" w:line="240" w:lineRule="auto"/>
        <w:rPr>
          <w:b/>
          <w:bCs/>
          <w:i/>
          <w:iCs/>
          <w:u w:val="single"/>
        </w:rPr>
      </w:pPr>
      <w:r>
        <w:rPr>
          <w:b/>
          <w:i/>
          <w:iCs/>
          <w:u w:val="single"/>
        </w:rPr>
        <w:t>Others</w:t>
      </w:r>
      <w:r w:rsidRPr="00E46A50">
        <w:rPr>
          <w:b/>
          <w:i/>
          <w:iCs/>
          <w:u w:val="single"/>
        </w:rPr>
        <w:t>:</w:t>
      </w:r>
    </w:p>
    <w:p w14:paraId="14336DD1" w14:textId="77777777" w:rsidR="003D5C45" w:rsidRPr="00E46A50" w:rsidRDefault="003D5C45" w:rsidP="003D5C45">
      <w:pPr>
        <w:snapToGrid w:val="0"/>
        <w:spacing w:after="0" w:line="240" w:lineRule="auto"/>
        <w:rPr>
          <w:u w:val="single"/>
        </w:rPr>
      </w:pPr>
      <w:r>
        <w:rPr>
          <w:u w:val="single"/>
        </w:rPr>
        <w:t>Cognitive Engagement</w:t>
      </w:r>
      <w:r w:rsidRPr="00E46A50">
        <w:rPr>
          <w:u w:val="single"/>
        </w:rPr>
        <w:t>:</w:t>
      </w:r>
    </w:p>
    <w:p w14:paraId="14089770" w14:textId="77777777" w:rsidR="003D5C45" w:rsidRPr="00E46A50"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E46A50">
        <w:t xml:space="preserve">To what extent would you agree with these statements (1 = “completely disagree” and 9 = “completely agree.”) </w:t>
      </w:r>
      <w:r w:rsidRPr="00E46A50">
        <w:fldChar w:fldCharType="begin"/>
      </w:r>
      <w:r w:rsidRPr="00E46A50">
        <w:instrText xml:space="preserve"> ADDIN EN.CITE &lt;EndNote&gt;&lt;Cite&gt;&lt;Author&gt;McQuarrie&lt;/Author&gt;&lt;Year&gt;1999&lt;/Year&gt;&lt;RecNum&gt;1038&lt;/RecNum&gt;&lt;DisplayText&gt;(McQuarrie and Mick 1999; Spielmann 2014)&lt;/DisplayText&gt;&lt;record&gt;&lt;rec-number&gt;1038&lt;/rec-number&gt;&lt;foreign-keys&gt;&lt;key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Cite&gt;&lt;Author&gt;Spielmann&lt;/Author&gt;&lt;Year&gt;2014&lt;/Year&gt;&lt;RecNum&gt;1134&lt;/RecNum&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sidRPr="00E46A50">
        <w:fldChar w:fldCharType="separate"/>
      </w:r>
      <w:r w:rsidRPr="00E46A50">
        <w:rPr>
          <w:noProof/>
        </w:rPr>
        <w:t>(McQuarrie and Mick 1999; Spielmann 2014)</w:t>
      </w:r>
      <w:r w:rsidRPr="00E46A50">
        <w:fldChar w:fldCharType="end"/>
      </w:r>
      <w:r w:rsidRPr="00E46A50">
        <w:t xml:space="preserve">. </w:t>
      </w:r>
    </w:p>
    <w:p w14:paraId="28A6531E" w14:textId="77777777" w:rsidR="003D5C45" w:rsidRPr="00E46A50" w:rsidRDefault="003D5C45" w:rsidP="003D5C45">
      <w:pPr>
        <w:pBdr>
          <w:top w:val="nil"/>
          <w:left w:val="nil"/>
          <w:bottom w:val="nil"/>
          <w:right w:val="nil"/>
          <w:between w:val="nil"/>
        </w:pBdr>
        <w:shd w:val="clear" w:color="auto" w:fill="FFFFFF"/>
        <w:snapToGrid w:val="0"/>
        <w:spacing w:after="0" w:line="240" w:lineRule="auto"/>
        <w:ind w:left="720"/>
      </w:pPr>
      <w:r w:rsidRPr="00E46A50">
        <w:t>When I first read the song’s name, I….</w:t>
      </w:r>
    </w:p>
    <w:p w14:paraId="0FCF7EEB" w14:textId="77777777" w:rsidR="003D5C45" w:rsidRPr="00E46A50" w:rsidRDefault="003D5C45" w:rsidP="003D5C45">
      <w:pPr>
        <w:numPr>
          <w:ilvl w:val="0"/>
          <w:numId w:val="31"/>
        </w:numPr>
        <w:pBdr>
          <w:top w:val="nil"/>
          <w:left w:val="nil"/>
          <w:bottom w:val="nil"/>
          <w:right w:val="nil"/>
          <w:between w:val="nil"/>
        </w:pBdr>
        <w:shd w:val="clear" w:color="auto" w:fill="FFFFFF"/>
        <w:snapToGrid w:val="0"/>
        <w:spacing w:after="0" w:line="240" w:lineRule="auto"/>
      </w:pPr>
      <w:r w:rsidRPr="00E46A50">
        <w:t>Had many thoughts</w:t>
      </w:r>
    </w:p>
    <w:p w14:paraId="2644A8C2" w14:textId="77777777" w:rsidR="003D5C45" w:rsidRPr="00E46A50"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 xml:space="preserve">Found it to be thought provoking </w:t>
      </w:r>
    </w:p>
    <w:p w14:paraId="330AD479" w14:textId="77777777" w:rsidR="003D5C45" w:rsidRDefault="003D5C45" w:rsidP="003D5C45">
      <w:pPr>
        <w:numPr>
          <w:ilvl w:val="0"/>
          <w:numId w:val="32"/>
        </w:numPr>
        <w:pBdr>
          <w:top w:val="nil"/>
          <w:left w:val="nil"/>
          <w:bottom w:val="nil"/>
          <w:right w:val="nil"/>
          <w:between w:val="nil"/>
        </w:pBdr>
        <w:shd w:val="clear" w:color="auto" w:fill="FFFFFF"/>
        <w:snapToGrid w:val="0"/>
        <w:spacing w:after="0" w:line="240" w:lineRule="auto"/>
      </w:pPr>
      <w:r w:rsidRPr="00E46A50">
        <w:t>Thought it was clever</w:t>
      </w:r>
    </w:p>
    <w:p w14:paraId="4185F010" w14:textId="77777777" w:rsidR="003D5C45" w:rsidRPr="00E46A50" w:rsidRDefault="003D5C45" w:rsidP="003D5C45">
      <w:pPr>
        <w:snapToGrid w:val="0"/>
        <w:spacing w:after="0" w:line="240" w:lineRule="auto"/>
        <w:rPr>
          <w:u w:val="single"/>
        </w:rPr>
      </w:pPr>
      <w:r w:rsidRPr="00E46A50">
        <w:rPr>
          <w:u w:val="single"/>
        </w:rPr>
        <w:t xml:space="preserve">Incongruity resolution </w:t>
      </w:r>
      <w:r w:rsidRPr="00E46A50">
        <w:rPr>
          <w:u w:val="single"/>
        </w:rPr>
        <w:fldChar w:fldCharType="begin"/>
      </w:r>
      <w:r w:rsidRPr="00E46A50">
        <w:rPr>
          <w:u w:val="single"/>
        </w:rPr>
        <w:instrText xml:space="preserve"> ADDIN EN.CITE &lt;EndNote&gt;&lt;Cite&gt;&lt;Author&gt;Spielmann&lt;/Author&gt;&lt;Year&gt;2014&lt;/Year&gt;&lt;RecNum&gt;1134&lt;/RecNum&gt;&lt;DisplayText&gt;(Spielmann 2014)&lt;/DisplayText&gt;&lt;record&gt;&lt;rec-number&gt;1134&lt;/rec-number&gt;&lt;foreign-keys&gt;&lt;key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sidRPr="00E46A50">
        <w:rPr>
          <w:u w:val="single"/>
        </w:rPr>
        <w:fldChar w:fldCharType="separate"/>
      </w:r>
      <w:r w:rsidRPr="00E46A50">
        <w:rPr>
          <w:noProof/>
          <w:u w:val="single"/>
        </w:rPr>
        <w:t>(Spielmann 2014)</w:t>
      </w:r>
      <w:r w:rsidRPr="00E46A50">
        <w:rPr>
          <w:u w:val="single"/>
        </w:rPr>
        <w:fldChar w:fldCharType="end"/>
      </w:r>
      <w:r w:rsidRPr="00E46A50">
        <w:rPr>
          <w:u w:val="single"/>
        </w:rPr>
        <w:t>:</w:t>
      </w:r>
    </w:p>
    <w:p w14:paraId="4A5761F0"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lastRenderedPageBreak/>
        <w:t>To what extent would you agree with these statements (1 = “completely disagree” and 9 = “completely agree.”)</w:t>
      </w:r>
    </w:p>
    <w:p w14:paraId="15552302"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t>When I first read the song’s name…</w:t>
      </w:r>
    </w:p>
    <w:p w14:paraId="7E2CD000" w14:textId="77777777" w:rsidR="003D5C45" w:rsidRPr="00E46A50" w:rsidRDefault="003D5C45" w:rsidP="003D5C45">
      <w:pPr>
        <w:numPr>
          <w:ilvl w:val="0"/>
          <w:numId w:val="33"/>
        </w:numPr>
        <w:pBdr>
          <w:top w:val="nil"/>
          <w:left w:val="nil"/>
          <w:bottom w:val="nil"/>
          <w:right w:val="nil"/>
          <w:between w:val="nil"/>
        </w:pBdr>
        <w:shd w:val="clear" w:color="auto" w:fill="FFFFFF"/>
        <w:snapToGrid w:val="0"/>
        <w:spacing w:after="0" w:line="240" w:lineRule="auto"/>
        <w:rPr>
          <w:lang w:val="vi-VN"/>
        </w:rPr>
      </w:pPr>
      <w:r w:rsidRPr="00E46A50">
        <w:rPr>
          <w:lang w:val="vi-VN"/>
        </w:rPr>
        <w:t xml:space="preserve">I  initially </w:t>
      </w:r>
      <w:r w:rsidRPr="00E46A50">
        <w:t xml:space="preserve">felt </w:t>
      </w:r>
      <w:r w:rsidRPr="00E46A50">
        <w:rPr>
          <w:lang w:val="vi-VN"/>
        </w:rPr>
        <w:t xml:space="preserve">uncertain </w:t>
      </w:r>
      <w:r w:rsidRPr="00E46A50">
        <w:t>about it</w:t>
      </w:r>
      <w:r w:rsidRPr="00E46A50">
        <w:rPr>
          <w:lang w:val="vi-VN"/>
        </w:rPr>
        <w:t xml:space="preserve"> but then figured it out</w:t>
      </w:r>
    </w:p>
    <w:p w14:paraId="18348CC2" w14:textId="77777777" w:rsidR="003D5C45" w:rsidRDefault="003D5C45" w:rsidP="003D5C45">
      <w:pPr>
        <w:numPr>
          <w:ilvl w:val="0"/>
          <w:numId w:val="33"/>
        </w:numPr>
        <w:pBdr>
          <w:top w:val="nil"/>
          <w:left w:val="nil"/>
          <w:bottom w:val="nil"/>
          <w:right w:val="nil"/>
          <w:between w:val="nil"/>
        </w:pBdr>
        <w:shd w:val="clear" w:color="auto" w:fill="FFFFFF"/>
        <w:snapToGrid w:val="0"/>
        <w:spacing w:after="0" w:line="240" w:lineRule="auto"/>
        <w:rPr>
          <w:lang w:val="vi-VN"/>
        </w:rPr>
      </w:pPr>
      <w:r w:rsidRPr="00E46A50">
        <w:rPr>
          <w:lang w:val="vi-VN"/>
        </w:rPr>
        <w:t xml:space="preserve">I initially </w:t>
      </w:r>
      <w:r w:rsidRPr="00E46A50">
        <w:t xml:space="preserve">felt </w:t>
      </w:r>
      <w:r w:rsidRPr="00E46A50">
        <w:rPr>
          <w:lang w:val="vi-VN"/>
        </w:rPr>
        <w:t>uncomfortable but then felt good about</w:t>
      </w:r>
      <w:r w:rsidRPr="00E46A50">
        <w:t xml:space="preserve"> it</w:t>
      </w:r>
      <w:r w:rsidRPr="00E46A50">
        <w:rPr>
          <w:lang w:val="vi-VN"/>
        </w:rPr>
        <w:t xml:space="preserve"> </w:t>
      </w:r>
    </w:p>
    <w:p w14:paraId="3308B296" w14:textId="77777777" w:rsidR="003D5C45" w:rsidRPr="00E46A50" w:rsidRDefault="003D5C45" w:rsidP="003D5C45">
      <w:pPr>
        <w:snapToGrid w:val="0"/>
        <w:spacing w:after="0" w:line="240" w:lineRule="auto"/>
        <w:rPr>
          <w:u w:val="single"/>
        </w:rPr>
      </w:pPr>
      <w:r w:rsidRPr="00E46A50">
        <w:rPr>
          <w:u w:val="single"/>
        </w:rPr>
        <w:t xml:space="preserve">Benign violation </w:t>
      </w:r>
      <w:r w:rsidRPr="00E46A50">
        <w:rPr>
          <w:u w:val="single"/>
        </w:rPr>
        <w:fldChar w:fldCharType="begin"/>
      </w:r>
      <w:r w:rsidRPr="00E46A50">
        <w:rPr>
          <w:u w:val="single"/>
        </w:rPr>
        <w:instrText xml:space="preserve"> ADDIN EN.CITE &lt;EndNote&gt;&lt;Cite&gt;&lt;Author&gt;McGraw&lt;/Author&gt;&lt;Year&gt;2010&lt;/Year&gt;&lt;RecNum&gt;1130&lt;/RecNum&gt;&lt;DisplayText&gt;(McGraw and Warren 2010; Warren and McGraw 2015)&lt;/DisplayText&gt;&lt;record&gt;&lt;rec-number&gt;1130&lt;/rec-number&gt;&lt;foreign-keys&gt;&lt;key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Cite&gt;&lt;Author&gt;Warren&lt;/Author&gt;&lt;Year&gt;2015&lt;/Year&gt;&lt;RecNum&gt;1135&lt;/RecNum&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sidRPr="00E46A50">
        <w:rPr>
          <w:u w:val="single"/>
        </w:rPr>
        <w:fldChar w:fldCharType="separate"/>
      </w:r>
      <w:r w:rsidRPr="00E46A50">
        <w:rPr>
          <w:noProof/>
          <w:u w:val="single"/>
        </w:rPr>
        <w:t>(McGraw and Warren 2010; Warren and McGraw 2015)</w:t>
      </w:r>
      <w:r w:rsidRPr="00E46A50">
        <w:rPr>
          <w:u w:val="single"/>
        </w:rPr>
        <w:fldChar w:fldCharType="end"/>
      </w:r>
      <w:r w:rsidRPr="00E46A50">
        <w:rPr>
          <w:u w:val="single"/>
        </w:rPr>
        <w:t>:</w:t>
      </w:r>
    </w:p>
    <w:p w14:paraId="6FB80299"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t>To what extent would you agree with these statements (1 = “completely disagree” and 9 = “completely agree.”)</w:t>
      </w:r>
    </w:p>
    <w:p w14:paraId="0148AD2F" w14:textId="77777777" w:rsidR="003D5C45" w:rsidRPr="00E46A50" w:rsidRDefault="003D5C45" w:rsidP="003D5C45">
      <w:pPr>
        <w:numPr>
          <w:ilvl w:val="1"/>
          <w:numId w:val="2"/>
        </w:numPr>
        <w:snapToGrid w:val="0"/>
        <w:spacing w:after="0" w:line="240" w:lineRule="auto"/>
      </w:pPr>
      <w:r w:rsidRPr="00E46A50">
        <w:t>The name of the song involves a form of wordplay.</w:t>
      </w:r>
    </w:p>
    <w:p w14:paraId="5C289274" w14:textId="77777777" w:rsidR="003D5C45" w:rsidRDefault="003D5C45" w:rsidP="003D5C45">
      <w:pPr>
        <w:numPr>
          <w:ilvl w:val="1"/>
          <w:numId w:val="2"/>
        </w:numPr>
        <w:snapToGrid w:val="0"/>
        <w:spacing w:after="0" w:line="240" w:lineRule="auto"/>
      </w:pPr>
      <w:r w:rsidRPr="00E46A50">
        <w:t>The name of the song is totally acceptable.</w:t>
      </w:r>
    </w:p>
    <w:p w14:paraId="1B8756B1" w14:textId="77777777" w:rsidR="003D5C45" w:rsidRDefault="003D5C45" w:rsidP="003D5C45">
      <w:pPr>
        <w:snapToGrid w:val="0"/>
        <w:spacing w:after="0" w:line="240" w:lineRule="auto"/>
        <w:rPr>
          <w:b/>
          <w:bCs/>
          <w:i/>
          <w:iCs/>
          <w:u w:val="single"/>
        </w:rPr>
      </w:pPr>
      <w:r w:rsidRPr="00E46A50">
        <w:rPr>
          <w:b/>
          <w:i/>
          <w:iCs/>
          <w:u w:val="single"/>
        </w:rPr>
        <w:t>Manipulation check:</w:t>
      </w:r>
    </w:p>
    <w:p w14:paraId="32158E7B" w14:textId="77777777" w:rsidR="003D5C45" w:rsidRPr="00E46A50" w:rsidRDefault="003D5C45" w:rsidP="003D5C45">
      <w:pPr>
        <w:snapToGrid w:val="0"/>
        <w:spacing w:after="0" w:line="240" w:lineRule="auto"/>
        <w:rPr>
          <w:u w:val="single"/>
        </w:rPr>
      </w:pPr>
      <w:r w:rsidRPr="00E46A50">
        <w:rPr>
          <w:u w:val="single"/>
        </w:rPr>
        <w:t xml:space="preserve">Pun manipulation:  </w:t>
      </w:r>
    </w:p>
    <w:p w14:paraId="0007D7C9" w14:textId="77777777" w:rsidR="003D5C45" w:rsidRPr="00E46A50"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E46A50">
        <w:t>To what extent would you agree with these statements (1 = “completely disagree” and 9 = “completely agree.”)</w:t>
      </w:r>
    </w:p>
    <w:p w14:paraId="47EDD7FE" w14:textId="77777777" w:rsidR="003D5C45" w:rsidRPr="00E46A50" w:rsidRDefault="003D5C45" w:rsidP="003D5C45">
      <w:pPr>
        <w:pBdr>
          <w:top w:val="nil"/>
          <w:left w:val="nil"/>
          <w:bottom w:val="nil"/>
          <w:right w:val="nil"/>
          <w:between w:val="nil"/>
        </w:pBdr>
        <w:shd w:val="clear" w:color="auto" w:fill="FFFFFF"/>
        <w:snapToGrid w:val="0"/>
        <w:spacing w:after="0" w:line="240" w:lineRule="auto"/>
        <w:ind w:left="720"/>
      </w:pPr>
      <w:r w:rsidRPr="00E46A50">
        <w:t>The name of the song has a pun in it.</w:t>
      </w:r>
    </w:p>
    <w:p w14:paraId="0A83F7EE"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rsidRPr="00E46A50">
        <w:t xml:space="preserve">The name of the song has more than one meaning. </w:t>
      </w:r>
    </w:p>
    <w:p w14:paraId="03CB1F9C" w14:textId="77777777" w:rsidR="003D5C45" w:rsidRPr="00E46A50" w:rsidRDefault="003D5C45" w:rsidP="003D5C45">
      <w:pPr>
        <w:snapToGrid w:val="0"/>
        <w:spacing w:after="0" w:line="240" w:lineRule="auto"/>
        <w:rPr>
          <w:b/>
          <w:bCs/>
          <w:i/>
          <w:iCs/>
          <w:u w:val="single"/>
        </w:rPr>
      </w:pPr>
      <w:r w:rsidRPr="00E46A50">
        <w:rPr>
          <w:b/>
          <w:i/>
          <w:iCs/>
          <w:u w:val="single"/>
        </w:rPr>
        <w:t>Control variables:</w:t>
      </w:r>
    </w:p>
    <w:p w14:paraId="2288555A" w14:textId="77777777" w:rsidR="003D5C45" w:rsidRPr="00E46A50"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E46A50">
        <w:t xml:space="preserve">In your opinion, the name of the song is… (9-point bipolar scale) </w:t>
      </w:r>
    </w:p>
    <w:p w14:paraId="633F2194" w14:textId="77777777" w:rsidR="003D5C45" w:rsidRPr="00E46A50" w:rsidRDefault="003D5C45" w:rsidP="003D5C45">
      <w:pPr>
        <w:numPr>
          <w:ilvl w:val="1"/>
          <w:numId w:val="30"/>
        </w:numPr>
        <w:pBdr>
          <w:top w:val="nil"/>
          <w:left w:val="nil"/>
          <w:bottom w:val="nil"/>
          <w:right w:val="nil"/>
          <w:between w:val="nil"/>
        </w:pBdr>
        <w:shd w:val="clear" w:color="auto" w:fill="FFFFFF"/>
        <w:snapToGrid w:val="0"/>
        <w:spacing w:after="0" w:line="240" w:lineRule="auto"/>
      </w:pPr>
      <w:r w:rsidRPr="00E46A50">
        <w:t>Very unusual/Very usual</w:t>
      </w:r>
    </w:p>
    <w:p w14:paraId="07F81A56" w14:textId="77777777" w:rsidR="003D5C45" w:rsidRPr="00E46A50" w:rsidRDefault="003D5C45" w:rsidP="003D5C45">
      <w:pPr>
        <w:numPr>
          <w:ilvl w:val="1"/>
          <w:numId w:val="30"/>
        </w:numPr>
        <w:pBdr>
          <w:top w:val="nil"/>
          <w:left w:val="nil"/>
          <w:bottom w:val="nil"/>
          <w:right w:val="nil"/>
          <w:between w:val="nil"/>
        </w:pBdr>
        <w:shd w:val="clear" w:color="auto" w:fill="FFFFFF"/>
        <w:snapToGrid w:val="0"/>
        <w:spacing w:after="0" w:line="240" w:lineRule="auto"/>
      </w:pPr>
      <w:r w:rsidRPr="00E46A50">
        <w:t>Not surprising at all/Very surprising</w:t>
      </w:r>
    </w:p>
    <w:p w14:paraId="54171A7A" w14:textId="77777777" w:rsidR="003D5C45" w:rsidRPr="00E46A50" w:rsidRDefault="003D5C45" w:rsidP="003D5C45">
      <w:pPr>
        <w:numPr>
          <w:ilvl w:val="1"/>
          <w:numId w:val="30"/>
        </w:numPr>
        <w:pBdr>
          <w:top w:val="nil"/>
          <w:left w:val="nil"/>
          <w:bottom w:val="nil"/>
          <w:right w:val="nil"/>
          <w:between w:val="nil"/>
        </w:pBdr>
        <w:shd w:val="clear" w:color="auto" w:fill="FFFFFF"/>
        <w:snapToGrid w:val="0"/>
        <w:spacing w:after="0" w:line="240" w:lineRule="auto"/>
      </w:pPr>
      <w:r w:rsidRPr="00E46A50">
        <w:t>Highly atypical/Highly typical</w:t>
      </w:r>
    </w:p>
    <w:p w14:paraId="155F8DDE" w14:textId="77777777" w:rsidR="003D5C45" w:rsidRDefault="003D5C45" w:rsidP="003D5C45">
      <w:pPr>
        <w:numPr>
          <w:ilvl w:val="1"/>
          <w:numId w:val="30"/>
        </w:numPr>
        <w:pBdr>
          <w:top w:val="nil"/>
          <w:left w:val="nil"/>
          <w:bottom w:val="nil"/>
          <w:right w:val="nil"/>
          <w:between w:val="nil"/>
        </w:pBdr>
        <w:shd w:val="clear" w:color="auto" w:fill="FFFFFF"/>
        <w:snapToGrid w:val="0"/>
        <w:spacing w:after="0" w:line="240" w:lineRule="auto"/>
      </w:pPr>
      <w:r w:rsidRPr="00E46A50">
        <w:t>Not novel at all/Highly novel</w:t>
      </w:r>
    </w:p>
    <w:p w14:paraId="0DD2456F" w14:textId="77777777" w:rsidR="003D5C45" w:rsidRDefault="003D5C45" w:rsidP="003D5C45">
      <w:pPr>
        <w:pBdr>
          <w:top w:val="nil"/>
          <w:left w:val="nil"/>
          <w:bottom w:val="nil"/>
          <w:right w:val="nil"/>
          <w:between w:val="nil"/>
        </w:pBdr>
        <w:shd w:val="clear" w:color="auto" w:fill="FFFFFF"/>
        <w:snapToGrid w:val="0"/>
        <w:spacing w:after="0" w:line="240" w:lineRule="auto"/>
        <w:rPr>
          <w:b/>
          <w:bCs/>
          <w:u w:val="single"/>
        </w:rPr>
      </w:pPr>
    </w:p>
    <w:p w14:paraId="56BE6740" w14:textId="77777777" w:rsidR="003D5C45" w:rsidRDefault="003D5C45" w:rsidP="003D5C45">
      <w:pPr>
        <w:pBdr>
          <w:top w:val="nil"/>
          <w:left w:val="nil"/>
          <w:bottom w:val="nil"/>
          <w:right w:val="nil"/>
          <w:between w:val="nil"/>
        </w:pBdr>
        <w:shd w:val="clear" w:color="auto" w:fill="FFFFFF"/>
        <w:snapToGrid w:val="0"/>
        <w:spacing w:after="0" w:line="240" w:lineRule="auto"/>
        <w:jc w:val="center"/>
        <w:rPr>
          <w:b/>
          <w:bCs/>
          <w:u w:val="single"/>
        </w:rPr>
      </w:pPr>
      <w:r w:rsidRPr="008D1B75">
        <w:rPr>
          <w:b/>
          <w:bCs/>
          <w:u w:val="single"/>
        </w:rPr>
        <w:t>Study 4</w:t>
      </w:r>
    </w:p>
    <w:p w14:paraId="618BD75E" w14:textId="77777777" w:rsidR="003D5C45" w:rsidRPr="00226C93" w:rsidRDefault="003D5C45" w:rsidP="003D5C45">
      <w:pPr>
        <w:snapToGrid w:val="0"/>
        <w:spacing w:after="0" w:line="240" w:lineRule="auto"/>
        <w:rPr>
          <w:i/>
          <w:iCs/>
          <w:u w:val="single"/>
        </w:rPr>
      </w:pPr>
      <w:r w:rsidRPr="00226C93">
        <w:rPr>
          <w:i/>
          <w:iCs/>
          <w:u w:val="single"/>
        </w:rPr>
        <w:t>No Puns:</w:t>
      </w:r>
    </w:p>
    <w:p w14:paraId="4CD2182D" w14:textId="77777777" w:rsidR="003D5C45" w:rsidRDefault="003D5C45" w:rsidP="003D5C45">
      <w:pPr>
        <w:snapToGrid w:val="0"/>
        <w:spacing w:after="0" w:line="240" w:lineRule="auto"/>
      </w:pPr>
      <w:r>
        <w:t>Participants will read this description:</w:t>
      </w:r>
    </w:p>
    <w:p w14:paraId="32F646D2" w14:textId="77777777" w:rsidR="003D5C45" w:rsidRDefault="003D5C45" w:rsidP="003D5C45">
      <w:pPr>
        <w:snapToGrid w:val="0"/>
        <w:spacing w:after="0" w:line="240" w:lineRule="auto"/>
      </w:pPr>
      <w:r w:rsidRPr="00F72808">
        <w:t>An apparel company will introduce a new brand of ties to the market. The name of this brand is "</w:t>
      </w:r>
      <w:r w:rsidRPr="00F72808">
        <w:rPr>
          <w:b/>
          <w:bCs/>
        </w:rPr>
        <w:t>Look-good-Knots</w:t>
      </w:r>
      <w:r w:rsidRPr="00F72808">
        <w:t>".</w:t>
      </w:r>
    </w:p>
    <w:p w14:paraId="2D07C347" w14:textId="77777777" w:rsidR="003D5C45" w:rsidRPr="00A84995" w:rsidRDefault="003D5C45" w:rsidP="003D5C45">
      <w:pPr>
        <w:snapToGrid w:val="0"/>
        <w:spacing w:after="0" w:line="240" w:lineRule="auto"/>
        <w:rPr>
          <w:i/>
          <w:iCs/>
          <w:u w:val="single"/>
        </w:rPr>
      </w:pPr>
      <w:r w:rsidRPr="00226C93">
        <w:rPr>
          <w:i/>
          <w:iCs/>
          <w:u w:val="single"/>
        </w:rPr>
        <w:t>Puns:</w:t>
      </w:r>
    </w:p>
    <w:p w14:paraId="1DDB3E3B" w14:textId="77777777" w:rsidR="003D5C45" w:rsidRDefault="003D5C45" w:rsidP="003D5C45">
      <w:pPr>
        <w:snapToGrid w:val="0"/>
        <w:spacing w:after="0" w:line="240" w:lineRule="auto"/>
      </w:pPr>
      <w:r>
        <w:t>Participants will read this description:</w:t>
      </w:r>
    </w:p>
    <w:p w14:paraId="7EEF2330" w14:textId="77777777" w:rsidR="003D5C45" w:rsidRDefault="003D5C45" w:rsidP="003D5C45">
      <w:pPr>
        <w:snapToGrid w:val="0"/>
        <w:spacing w:after="0" w:line="240" w:lineRule="auto"/>
      </w:pPr>
      <w:r w:rsidRPr="00217DE6">
        <w:t>An apparel company will introduce a new brand of ties to the market. The name of this brand is "</w:t>
      </w:r>
      <w:r w:rsidRPr="00217DE6">
        <w:rPr>
          <w:b/>
          <w:bCs/>
        </w:rPr>
        <w:t>Forget-me-Knots</w:t>
      </w:r>
      <w:r w:rsidRPr="00217DE6">
        <w:t>".</w:t>
      </w:r>
    </w:p>
    <w:p w14:paraId="3725ECC3" w14:textId="77777777" w:rsidR="003D5C45" w:rsidRDefault="003D5C45" w:rsidP="003D5C45">
      <w:pPr>
        <w:snapToGrid w:val="0"/>
        <w:spacing w:after="0" w:line="240" w:lineRule="auto"/>
      </w:pPr>
      <w:r>
        <w:t>Then, all participants will answer this question:</w:t>
      </w:r>
    </w:p>
    <w:p w14:paraId="44F8C649" w14:textId="77777777" w:rsidR="003D5C45" w:rsidRDefault="003D5C45" w:rsidP="003D5C45">
      <w:pPr>
        <w:snapToGrid w:val="0"/>
        <w:spacing w:after="0" w:line="240" w:lineRule="auto"/>
      </w:pPr>
      <w:r w:rsidRPr="00217DE6">
        <w:t>What do you think the name of the brand means? Please write down your thoughts in the box below</w:t>
      </w:r>
      <w:r w:rsidRPr="00092EB6">
        <w:t>.</w:t>
      </w:r>
      <w:r>
        <w:t xml:space="preserve"> [Box to write]</w:t>
      </w:r>
    </w:p>
    <w:p w14:paraId="16DBC95F" w14:textId="77777777" w:rsidR="003D5C45" w:rsidRDefault="003D5C45" w:rsidP="003D5C45">
      <w:pPr>
        <w:snapToGrid w:val="0"/>
        <w:spacing w:after="0" w:line="240" w:lineRule="auto"/>
      </w:pPr>
      <w:r>
        <w:t>Next, participants will see this prompt:</w:t>
      </w:r>
    </w:p>
    <w:p w14:paraId="08C8F5BE" w14:textId="77777777" w:rsidR="003D5C45" w:rsidRDefault="003D5C45" w:rsidP="003D5C45">
      <w:pPr>
        <w:snapToGrid w:val="0"/>
        <w:spacing w:after="0" w:line="240" w:lineRule="auto"/>
      </w:pPr>
      <w:r>
        <w:t>Next, a sample product from the brand is available in the paper bag on your desk. Please take this tie out of the bag and check it out as you would if you are shopping for ties (either for yourself or as a gift to someone else).</w:t>
      </w:r>
    </w:p>
    <w:p w14:paraId="20881E4A" w14:textId="77777777" w:rsidR="003D5C45" w:rsidRDefault="003D5C45" w:rsidP="003D5C45">
      <w:pPr>
        <w:snapToGrid w:val="0"/>
        <w:spacing w:after="0" w:line="240" w:lineRule="auto"/>
      </w:pPr>
      <w:r>
        <w:t>After you have examined the product, please put the tie back into the bag and click "Next" to proceed.</w:t>
      </w:r>
    </w:p>
    <w:p w14:paraId="20FED36D" w14:textId="77777777" w:rsidR="003D5C45" w:rsidRDefault="003D5C45" w:rsidP="003D5C45">
      <w:pPr>
        <w:snapToGrid w:val="0"/>
        <w:spacing w:after="0" w:line="240" w:lineRule="auto"/>
      </w:pPr>
      <w:r>
        <w:t>Then, participants will respond to the following questions:</w:t>
      </w:r>
    </w:p>
    <w:p w14:paraId="6B01CE91" w14:textId="77777777" w:rsidR="003D5C45" w:rsidRDefault="003D5C45" w:rsidP="003D5C45">
      <w:pPr>
        <w:snapToGrid w:val="0"/>
        <w:spacing w:after="0" w:line="240" w:lineRule="auto"/>
        <w:rPr>
          <w:b/>
          <w:bCs/>
          <w:i/>
          <w:iCs/>
          <w:u w:val="single"/>
        </w:rPr>
      </w:pPr>
      <w:r>
        <w:rPr>
          <w:b/>
          <w:bCs/>
          <w:i/>
          <w:iCs/>
          <w:u w:val="single"/>
        </w:rPr>
        <w:t>Dependent Variables</w:t>
      </w:r>
      <w:r w:rsidRPr="001F013E">
        <w:rPr>
          <w:b/>
          <w:bCs/>
          <w:i/>
          <w:iCs/>
          <w:u w:val="single"/>
        </w:rPr>
        <w:t>:</w:t>
      </w:r>
    </w:p>
    <w:p w14:paraId="3F5E85F0" w14:textId="77777777" w:rsidR="003D5C45" w:rsidRPr="00EF4A2C" w:rsidRDefault="003D5C45" w:rsidP="003D5C45">
      <w:pPr>
        <w:snapToGrid w:val="0"/>
        <w:spacing w:after="0" w:line="240" w:lineRule="auto"/>
        <w:rPr>
          <w:u w:val="single"/>
        </w:rPr>
      </w:pPr>
      <w:r w:rsidRPr="00EF4A2C">
        <w:rPr>
          <w:u w:val="single"/>
        </w:rPr>
        <w:t>Enjoyment</w:t>
      </w:r>
      <w:r>
        <w:rPr>
          <w:u w:val="single"/>
        </w:rPr>
        <w:t xml:space="preserve"> </w:t>
      </w:r>
      <w:r>
        <w:rPr>
          <w:u w:val="single"/>
        </w:rPr>
        <w:fldChar w:fldCharType="begin"/>
      </w:r>
      <w:r>
        <w:rPr>
          <w:u w:val="single"/>
        </w:rPr>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rPr>
          <w:u w:val="single"/>
        </w:rPr>
        <w:fldChar w:fldCharType="separate"/>
      </w:r>
      <w:r>
        <w:rPr>
          <w:noProof/>
          <w:u w:val="single"/>
        </w:rPr>
        <w:t>(Tezer and Bodur 2020)</w:t>
      </w:r>
      <w:r>
        <w:rPr>
          <w:u w:val="single"/>
        </w:rPr>
        <w:fldChar w:fldCharType="end"/>
      </w:r>
      <w:r w:rsidRPr="00EF4A2C">
        <w:rPr>
          <w:u w:val="single"/>
        </w:rPr>
        <w:t>:</w:t>
      </w:r>
    </w:p>
    <w:p w14:paraId="28452C5E" w14:textId="77777777" w:rsidR="003D5C45" w:rsidRDefault="003D5C45" w:rsidP="003D5C45">
      <w:pPr>
        <w:snapToGrid w:val="0"/>
        <w:spacing w:after="0" w:line="240" w:lineRule="auto"/>
      </w:pPr>
      <w:r>
        <w:lastRenderedPageBreak/>
        <w:t>To what extent did you</w:t>
      </w:r>
      <w:r w:rsidRPr="00EF4A2C">
        <w:t xml:space="preserve"> enjoy </w:t>
      </w:r>
      <w:r>
        <w:t>checking out product from this brand?</w:t>
      </w:r>
      <w:r w:rsidRPr="00EF4A2C">
        <w:t xml:space="preserve"> (1</w:t>
      </w:r>
      <w:r>
        <w:t xml:space="preserve">= </w:t>
      </w:r>
      <w:r w:rsidRPr="00EF4A2C">
        <w:t xml:space="preserve">not at all, </w:t>
      </w:r>
      <w:r>
        <w:t xml:space="preserve">9 = </w:t>
      </w:r>
      <w:r w:rsidRPr="00EF4A2C">
        <w:t>very much)</w:t>
      </w:r>
    </w:p>
    <w:p w14:paraId="00C3E65F" w14:textId="77777777" w:rsidR="003D5C45" w:rsidRDefault="003D5C45" w:rsidP="003D5C45">
      <w:pPr>
        <w:snapToGrid w:val="0"/>
        <w:spacing w:after="0" w:line="240" w:lineRule="auto"/>
      </w:pPr>
      <w:r>
        <w:t>To what extent did you</w:t>
      </w:r>
      <w:r w:rsidRPr="00EF4A2C">
        <w:t xml:space="preserve"> </w:t>
      </w:r>
      <w:r>
        <w:t>feel excited to</w:t>
      </w:r>
      <w:r w:rsidRPr="00EF4A2C">
        <w:t xml:space="preserve"> </w:t>
      </w:r>
      <w:r>
        <w:t>check out product from this brand?</w:t>
      </w:r>
      <w:r w:rsidRPr="00EF4A2C">
        <w:t xml:space="preserve"> (1</w:t>
      </w:r>
      <w:r>
        <w:t xml:space="preserve">= </w:t>
      </w:r>
      <w:r w:rsidRPr="00EF4A2C">
        <w:t xml:space="preserve">not at all, </w:t>
      </w:r>
      <w:r>
        <w:t xml:space="preserve">9 = </w:t>
      </w:r>
      <w:r w:rsidRPr="00EF4A2C">
        <w:t>very much)</w:t>
      </w:r>
    </w:p>
    <w:p w14:paraId="76698447" w14:textId="48CB00AA" w:rsidR="003D5C45" w:rsidRDefault="003D5C45" w:rsidP="003D5C45">
      <w:pPr>
        <w:snapToGrid w:val="0"/>
        <w:spacing w:after="0" w:line="240" w:lineRule="auto"/>
      </w:pPr>
      <w:r w:rsidRPr="00B42C93">
        <w:t xml:space="preserve">How would you evaluate the product from this brand on each of the following dimensions? (1= </w:t>
      </w:r>
      <w:r>
        <w:t>Dislike a lot</w:t>
      </w:r>
      <w:r w:rsidRPr="00B42C93">
        <w:t xml:space="preserve">, 9 = </w:t>
      </w:r>
      <w:r>
        <w:t>Like a lot</w:t>
      </w:r>
      <w:r w:rsidRPr="00B42C93">
        <w:t>)</w:t>
      </w:r>
      <w:r>
        <w:t xml:space="preserve">: Overall design; Fabric </w:t>
      </w:r>
      <w:r w:rsidR="00E05284">
        <w:t>feels</w:t>
      </w:r>
    </w:p>
    <w:p w14:paraId="490499B8" w14:textId="77777777" w:rsidR="003D5C45" w:rsidRDefault="003D5C45" w:rsidP="003D5C45">
      <w:pPr>
        <w:snapToGrid w:val="0"/>
        <w:spacing w:after="0" w:line="240" w:lineRule="auto"/>
        <w:rPr>
          <w:b/>
          <w:bCs/>
          <w:i/>
          <w:iCs/>
          <w:u w:val="single"/>
        </w:rPr>
      </w:pPr>
      <w:r>
        <w:rPr>
          <w:b/>
          <w:bCs/>
          <w:i/>
          <w:iCs/>
          <w:u w:val="single"/>
        </w:rPr>
        <w:t>Others</w:t>
      </w:r>
      <w:r w:rsidRPr="001F013E">
        <w:rPr>
          <w:b/>
          <w:bCs/>
          <w:i/>
          <w:iCs/>
          <w:u w:val="single"/>
        </w:rPr>
        <w:t>:</w:t>
      </w:r>
    </w:p>
    <w:p w14:paraId="508A0BDF" w14:textId="77777777" w:rsidR="003D5C45" w:rsidRPr="006839BF" w:rsidRDefault="003D5C45" w:rsidP="003D5C45">
      <w:pPr>
        <w:snapToGrid w:val="0"/>
        <w:spacing w:after="0" w:line="240" w:lineRule="auto"/>
        <w:rPr>
          <w:u w:val="single"/>
        </w:rPr>
      </w:pPr>
      <w:r>
        <w:rPr>
          <w:u w:val="single"/>
        </w:rPr>
        <w:t>Cognitive Engagement</w:t>
      </w:r>
      <w:r w:rsidRPr="006839BF">
        <w:rPr>
          <w:u w:val="single"/>
        </w:rPr>
        <w:t>:</w:t>
      </w:r>
    </w:p>
    <w:p w14:paraId="5AF656A8" w14:textId="77777777" w:rsidR="003D5C45"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r>
        <w:t xml:space="preserve"> </w:t>
      </w:r>
      <w:r>
        <w:fldChar w:fldCharType="begin"/>
      </w:r>
      <w:r>
        <w:instrText xml:space="preserve"> ADDIN EN.CITE &lt;EndNote&gt;&lt;Cite&gt;&lt;Author&gt;McQuarrie&lt;/Author&gt;&lt;Year&gt;1999&lt;/Year&gt;&lt;RecNum&gt;1038&lt;/RecNum&gt;&lt;DisplayText&gt;(McQuarrie and Mick 1999; Spielmann 2014)&lt;/DisplayText&gt;&lt;record&gt;&lt;rec-number&gt;1038&lt;/rec-number&gt;&lt;foreign-keys&gt;&lt;key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Cite&gt;&lt;Author&gt;Spielmann&lt;/Author&gt;&lt;Year&gt;2014&lt;/Year&gt;&lt;RecNum&gt;1134&lt;/RecNum&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fldChar w:fldCharType="separate"/>
      </w:r>
      <w:r>
        <w:rPr>
          <w:noProof/>
        </w:rPr>
        <w:t>(McQuarrie and Mick 1999; Spielmann 2014)</w:t>
      </w:r>
      <w:r>
        <w:fldChar w:fldCharType="end"/>
      </w:r>
      <w:r>
        <w:t xml:space="preserve">. </w:t>
      </w:r>
    </w:p>
    <w:p w14:paraId="37675368"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When I first read the brand’s name, I….</w:t>
      </w:r>
    </w:p>
    <w:p w14:paraId="11F79799" w14:textId="77777777" w:rsidR="003D5C45" w:rsidRDefault="003D5C45" w:rsidP="003D5C45">
      <w:pPr>
        <w:pStyle w:val="ListParagraph"/>
        <w:numPr>
          <w:ilvl w:val="0"/>
          <w:numId w:val="31"/>
        </w:numPr>
        <w:pBdr>
          <w:top w:val="nil"/>
          <w:left w:val="nil"/>
          <w:bottom w:val="nil"/>
          <w:right w:val="nil"/>
          <w:between w:val="nil"/>
        </w:pBdr>
        <w:shd w:val="clear" w:color="auto" w:fill="FFFFFF"/>
        <w:snapToGrid w:val="0"/>
        <w:spacing w:after="0" w:line="240" w:lineRule="auto"/>
        <w:contextualSpacing w:val="0"/>
      </w:pPr>
      <w:r>
        <w:t>Had many thoughts</w:t>
      </w:r>
    </w:p>
    <w:p w14:paraId="627F81C0" w14:textId="77777777" w:rsidR="003D5C45" w:rsidRDefault="003D5C45" w:rsidP="003D5C45">
      <w:pPr>
        <w:pStyle w:val="ListParagraph"/>
        <w:numPr>
          <w:ilvl w:val="0"/>
          <w:numId w:val="32"/>
        </w:numPr>
        <w:pBdr>
          <w:top w:val="nil"/>
          <w:left w:val="nil"/>
          <w:bottom w:val="nil"/>
          <w:right w:val="nil"/>
          <w:between w:val="nil"/>
        </w:pBdr>
        <w:shd w:val="clear" w:color="auto" w:fill="FFFFFF"/>
        <w:snapToGrid w:val="0"/>
        <w:spacing w:after="0" w:line="240" w:lineRule="auto"/>
        <w:contextualSpacing w:val="0"/>
      </w:pPr>
      <w:r>
        <w:t xml:space="preserve">Found it to be thought provoking </w:t>
      </w:r>
    </w:p>
    <w:p w14:paraId="50A1934B" w14:textId="77777777" w:rsidR="003D5C45" w:rsidRDefault="003D5C45" w:rsidP="003D5C45">
      <w:pPr>
        <w:pStyle w:val="ListParagraph"/>
        <w:numPr>
          <w:ilvl w:val="0"/>
          <w:numId w:val="32"/>
        </w:numPr>
        <w:pBdr>
          <w:top w:val="nil"/>
          <w:left w:val="nil"/>
          <w:bottom w:val="nil"/>
          <w:right w:val="nil"/>
          <w:between w:val="nil"/>
        </w:pBdr>
        <w:shd w:val="clear" w:color="auto" w:fill="FFFFFF"/>
        <w:snapToGrid w:val="0"/>
        <w:spacing w:after="0" w:line="240" w:lineRule="auto"/>
        <w:contextualSpacing w:val="0"/>
      </w:pPr>
      <w:r>
        <w:t>Thought it was clever</w:t>
      </w:r>
    </w:p>
    <w:p w14:paraId="619C7757" w14:textId="77777777" w:rsidR="003D5C45" w:rsidRPr="006839BF" w:rsidRDefault="003D5C45" w:rsidP="003D5C45">
      <w:pPr>
        <w:snapToGrid w:val="0"/>
        <w:spacing w:after="0" w:line="240" w:lineRule="auto"/>
        <w:rPr>
          <w:u w:val="single"/>
        </w:rPr>
      </w:pPr>
      <w:r>
        <w:rPr>
          <w:u w:val="single"/>
        </w:rPr>
        <w:t xml:space="preserve">Incongruity resolution </w:t>
      </w:r>
      <w:r>
        <w:rPr>
          <w:u w:val="single"/>
        </w:rPr>
        <w:fldChar w:fldCharType="begin"/>
      </w:r>
      <w:r>
        <w:rPr>
          <w:u w:val="single"/>
        </w:rPr>
        <w:instrText xml:space="preserve"> ADDIN EN.CITE &lt;EndNote&gt;&lt;Cite&gt;&lt;Author&gt;Spielmann&lt;/Author&gt;&lt;Year&gt;2014&lt;/Year&gt;&lt;RecNum&gt;1134&lt;/RecNum&gt;&lt;DisplayText&gt;(Spielmann 2014)&lt;/DisplayText&gt;&lt;record&gt;&lt;rec-number&gt;1134&lt;/rec-number&gt;&lt;foreign-keys&gt;&lt;key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Pr>
          <w:u w:val="single"/>
        </w:rPr>
        <w:fldChar w:fldCharType="separate"/>
      </w:r>
      <w:r>
        <w:rPr>
          <w:noProof/>
          <w:u w:val="single"/>
        </w:rPr>
        <w:t>(Spielmann 2014)</w:t>
      </w:r>
      <w:r>
        <w:rPr>
          <w:u w:val="single"/>
        </w:rPr>
        <w:fldChar w:fldCharType="end"/>
      </w:r>
      <w:r w:rsidRPr="006839BF">
        <w:rPr>
          <w:u w:val="single"/>
        </w:rPr>
        <w:t>:</w:t>
      </w:r>
    </w:p>
    <w:p w14:paraId="4A9B2F4E" w14:textId="77777777" w:rsidR="003D5C45"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3E728FFD"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t>When I first read the brand’s name…</w:t>
      </w:r>
    </w:p>
    <w:p w14:paraId="4C0AAFC8"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CD6997">
        <w:rPr>
          <w:lang w:val="vi-VN"/>
        </w:rPr>
        <w:t xml:space="preserve">I  initially </w:t>
      </w:r>
      <w:r>
        <w:t xml:space="preserve">felt </w:t>
      </w:r>
      <w:r w:rsidRPr="00CD6997">
        <w:rPr>
          <w:lang w:val="vi-VN"/>
        </w:rPr>
        <w:t xml:space="preserve">uncertain </w:t>
      </w:r>
      <w:r>
        <w:t>about it</w:t>
      </w:r>
      <w:r w:rsidRPr="00CD6997">
        <w:rPr>
          <w:lang w:val="vi-VN"/>
        </w:rPr>
        <w:t xml:space="preserve"> but then figured it out</w:t>
      </w:r>
    </w:p>
    <w:p w14:paraId="51066173"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9B454E">
        <w:rPr>
          <w:lang w:val="vi-VN"/>
        </w:rPr>
        <w:t xml:space="preserve">I initially </w:t>
      </w:r>
      <w:r>
        <w:t xml:space="preserve">felt </w:t>
      </w:r>
      <w:r w:rsidRPr="009B454E">
        <w:rPr>
          <w:lang w:val="vi-VN"/>
        </w:rPr>
        <w:t>uncomfortable but then felt good about</w:t>
      </w:r>
      <w:r>
        <w:t xml:space="preserve"> it</w:t>
      </w:r>
      <w:r w:rsidRPr="009B454E">
        <w:rPr>
          <w:lang w:val="vi-VN"/>
        </w:rPr>
        <w:t xml:space="preserve"> </w:t>
      </w:r>
    </w:p>
    <w:p w14:paraId="7CD551CA" w14:textId="77777777" w:rsidR="003D5C45" w:rsidRPr="006839BF" w:rsidRDefault="003D5C45" w:rsidP="003D5C45">
      <w:pPr>
        <w:snapToGrid w:val="0"/>
        <w:spacing w:after="0" w:line="240" w:lineRule="auto"/>
        <w:rPr>
          <w:u w:val="single"/>
        </w:rPr>
      </w:pPr>
      <w:r>
        <w:rPr>
          <w:u w:val="single"/>
        </w:rPr>
        <w:t xml:space="preserve">Benign violation </w:t>
      </w:r>
      <w:r>
        <w:rPr>
          <w:u w:val="single"/>
        </w:rPr>
        <w:fldChar w:fldCharType="begin"/>
      </w:r>
      <w:r>
        <w:rPr>
          <w:u w:val="single"/>
        </w:rPr>
        <w:instrText xml:space="preserve"> ADDIN EN.CITE &lt;EndNote&gt;&lt;Cite&gt;&lt;Author&gt;McGraw&lt;/Author&gt;&lt;Year&gt;2010&lt;/Year&gt;&lt;RecNum&gt;1130&lt;/RecNum&gt;&lt;DisplayText&gt;(McGraw and Warren 2010; Warren and McGraw 2015)&lt;/DisplayText&gt;&lt;record&gt;&lt;rec-number&gt;1130&lt;/rec-number&gt;&lt;foreign-keys&gt;&lt;key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Cite&gt;&lt;Author&gt;Warren&lt;/Author&gt;&lt;Year&gt;2015&lt;/Year&gt;&lt;RecNum&gt;1135&lt;/RecNum&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Pr>
          <w:u w:val="single"/>
        </w:rPr>
        <w:fldChar w:fldCharType="separate"/>
      </w:r>
      <w:r>
        <w:rPr>
          <w:noProof/>
          <w:u w:val="single"/>
        </w:rPr>
        <w:t>(McGraw and Warren 2010; Warren and McGraw 2015)</w:t>
      </w:r>
      <w:r>
        <w:rPr>
          <w:u w:val="single"/>
        </w:rPr>
        <w:fldChar w:fldCharType="end"/>
      </w:r>
      <w:r w:rsidRPr="006839BF">
        <w:rPr>
          <w:u w:val="single"/>
        </w:rPr>
        <w:t>:</w:t>
      </w:r>
    </w:p>
    <w:p w14:paraId="1EAFAA7F"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542C8435" w14:textId="77777777" w:rsidR="003D5C45" w:rsidRDefault="003D5C45" w:rsidP="003D5C45">
      <w:pPr>
        <w:pStyle w:val="ListParagraph"/>
        <w:numPr>
          <w:ilvl w:val="1"/>
          <w:numId w:val="2"/>
        </w:numPr>
        <w:snapToGrid w:val="0"/>
        <w:spacing w:after="0" w:line="240" w:lineRule="auto"/>
        <w:contextualSpacing w:val="0"/>
      </w:pPr>
      <w:r>
        <w:t>The name of the brand involves a form of wordplay.</w:t>
      </w:r>
    </w:p>
    <w:p w14:paraId="4AD8B653" w14:textId="77777777" w:rsidR="003D5C45" w:rsidRDefault="003D5C45" w:rsidP="003D5C45">
      <w:pPr>
        <w:pStyle w:val="ListParagraph"/>
        <w:numPr>
          <w:ilvl w:val="1"/>
          <w:numId w:val="2"/>
        </w:numPr>
        <w:snapToGrid w:val="0"/>
        <w:spacing w:after="0" w:line="240" w:lineRule="auto"/>
        <w:contextualSpacing w:val="0"/>
      </w:pPr>
      <w:r>
        <w:t>The name of the brand is totally acceptable.</w:t>
      </w:r>
    </w:p>
    <w:p w14:paraId="76D77C85" w14:textId="77777777" w:rsidR="003D5C45" w:rsidRDefault="003D5C45" w:rsidP="003D5C45">
      <w:pPr>
        <w:snapToGrid w:val="0"/>
        <w:spacing w:after="0" w:line="240" w:lineRule="auto"/>
        <w:rPr>
          <w:b/>
          <w:bCs/>
          <w:i/>
          <w:iCs/>
          <w:u w:val="single"/>
        </w:rPr>
      </w:pPr>
      <w:r>
        <w:rPr>
          <w:b/>
          <w:bCs/>
          <w:i/>
          <w:iCs/>
          <w:u w:val="single"/>
        </w:rPr>
        <w:t>Manipulation check</w:t>
      </w:r>
      <w:r w:rsidRPr="001F013E">
        <w:rPr>
          <w:b/>
          <w:bCs/>
          <w:i/>
          <w:iCs/>
          <w:u w:val="single"/>
        </w:rPr>
        <w:t>:</w:t>
      </w:r>
    </w:p>
    <w:p w14:paraId="43D0E983" w14:textId="77777777" w:rsidR="003D5C45" w:rsidRPr="00EF4A2C" w:rsidRDefault="003D5C45" w:rsidP="003D5C45">
      <w:pPr>
        <w:snapToGrid w:val="0"/>
        <w:spacing w:after="0" w:line="240" w:lineRule="auto"/>
        <w:rPr>
          <w:u w:val="single"/>
        </w:rPr>
      </w:pPr>
      <w:r>
        <w:rPr>
          <w:u w:val="single"/>
        </w:rPr>
        <w:t xml:space="preserve">Pun manipulation:  </w:t>
      </w:r>
    </w:p>
    <w:p w14:paraId="409B0F58"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w:t>
      </w:r>
      <w:r>
        <w:t>these statements</w:t>
      </w:r>
      <w:r w:rsidRPr="001F013E">
        <w:t xml:space="preserve"> (1 = “completely disagree” and </w:t>
      </w:r>
      <w:r>
        <w:t>9</w:t>
      </w:r>
      <w:r w:rsidRPr="001F013E">
        <w:t xml:space="preserve"> = “completely agree.”)</w:t>
      </w:r>
    </w:p>
    <w:p w14:paraId="17A88B1F"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The name of the brand has a pun in it.</w:t>
      </w:r>
    </w:p>
    <w:p w14:paraId="37EDEA2C"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 xml:space="preserve">The name of the brand has more than one meaning. </w:t>
      </w:r>
    </w:p>
    <w:p w14:paraId="3D3D5F85" w14:textId="77777777" w:rsidR="003D5C45" w:rsidRPr="001F013E" w:rsidRDefault="003D5C45" w:rsidP="003D5C45">
      <w:pPr>
        <w:snapToGrid w:val="0"/>
        <w:spacing w:after="0" w:line="240" w:lineRule="auto"/>
        <w:rPr>
          <w:b/>
          <w:bCs/>
          <w:i/>
          <w:iCs/>
          <w:u w:val="single"/>
        </w:rPr>
      </w:pPr>
      <w:r>
        <w:rPr>
          <w:b/>
          <w:bCs/>
          <w:i/>
          <w:iCs/>
          <w:u w:val="single"/>
        </w:rPr>
        <w:t>Control variables</w:t>
      </w:r>
      <w:r w:rsidRPr="001F013E">
        <w:rPr>
          <w:b/>
          <w:bCs/>
          <w:i/>
          <w:iCs/>
          <w:u w:val="single"/>
        </w:rPr>
        <w:t>:</w:t>
      </w:r>
    </w:p>
    <w:p w14:paraId="76863A5E" w14:textId="77777777" w:rsidR="003D5C45" w:rsidRDefault="003D5C45" w:rsidP="003D5C45">
      <w:pPr>
        <w:pStyle w:val="ListParagraph"/>
        <w:numPr>
          <w:ilvl w:val="0"/>
          <w:numId w:val="30"/>
        </w:numPr>
        <w:pBdr>
          <w:top w:val="nil"/>
          <w:left w:val="nil"/>
          <w:bottom w:val="nil"/>
          <w:right w:val="nil"/>
          <w:between w:val="nil"/>
        </w:pBdr>
        <w:shd w:val="clear" w:color="auto" w:fill="FFFFFF"/>
        <w:snapToGrid w:val="0"/>
        <w:spacing w:after="0" w:line="240" w:lineRule="auto"/>
        <w:contextualSpacing w:val="0"/>
      </w:pPr>
      <w:r>
        <w:t>In your opinion, the name of the brand is…</w:t>
      </w:r>
      <w:r w:rsidRPr="00514D07">
        <w:t xml:space="preserve"> </w:t>
      </w:r>
      <w:r w:rsidRPr="00607C63">
        <w:t>(</w:t>
      </w:r>
      <w:r>
        <w:t>9-</w:t>
      </w:r>
      <w:r w:rsidRPr="00607C63">
        <w:t>point bipolar scale)</w:t>
      </w:r>
      <w:r>
        <w:t xml:space="preserve"> </w:t>
      </w:r>
    </w:p>
    <w:p w14:paraId="167A2C2D"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Very unusual/Very usual</w:t>
      </w:r>
    </w:p>
    <w:p w14:paraId="67FD6FEB"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surprising at all/Very surprising</w:t>
      </w:r>
    </w:p>
    <w:p w14:paraId="00BB85B5"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Highly atypical/Highly typical</w:t>
      </w:r>
    </w:p>
    <w:p w14:paraId="3505237B"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novel at all/Highly novel</w:t>
      </w:r>
    </w:p>
    <w:p w14:paraId="212EFE67" w14:textId="77777777" w:rsidR="003D5C45" w:rsidRDefault="003D5C45" w:rsidP="003D5C45">
      <w:pPr>
        <w:snapToGrid w:val="0"/>
        <w:spacing w:after="0" w:line="240" w:lineRule="auto"/>
      </w:pPr>
      <w:r>
        <w:t xml:space="preserve"> </w:t>
      </w:r>
    </w:p>
    <w:p w14:paraId="22E276CC" w14:textId="77777777" w:rsidR="003D5C45" w:rsidRDefault="003D5C45" w:rsidP="003D5C45">
      <w:pPr>
        <w:snapToGrid w:val="0"/>
        <w:spacing w:after="0" w:line="240" w:lineRule="auto"/>
        <w:jc w:val="center"/>
        <w:rPr>
          <w:b/>
          <w:bCs/>
          <w:u w:val="single"/>
        </w:rPr>
      </w:pPr>
      <w:r w:rsidRPr="008D1B75">
        <w:rPr>
          <w:b/>
          <w:bCs/>
          <w:u w:val="single"/>
        </w:rPr>
        <w:t>Study 5</w:t>
      </w:r>
    </w:p>
    <w:p w14:paraId="64F422DF" w14:textId="77777777" w:rsidR="003D5C45" w:rsidRPr="00226C93" w:rsidRDefault="003D5C45" w:rsidP="003D5C45">
      <w:pPr>
        <w:snapToGrid w:val="0"/>
        <w:spacing w:after="0" w:line="240" w:lineRule="auto"/>
        <w:rPr>
          <w:i/>
          <w:iCs/>
          <w:u w:val="single"/>
        </w:rPr>
      </w:pPr>
      <w:r w:rsidRPr="00226C93">
        <w:rPr>
          <w:i/>
          <w:iCs/>
          <w:u w:val="single"/>
        </w:rPr>
        <w:t>No Puns:</w:t>
      </w:r>
    </w:p>
    <w:p w14:paraId="04EAB466" w14:textId="77777777" w:rsidR="003D5C45" w:rsidRDefault="003D5C45" w:rsidP="003D5C45">
      <w:pPr>
        <w:snapToGrid w:val="0"/>
        <w:spacing w:after="0" w:line="240" w:lineRule="auto"/>
      </w:pPr>
      <w:r>
        <w:t>Participants will read this description:</w:t>
      </w:r>
    </w:p>
    <w:p w14:paraId="3B174DB9" w14:textId="77777777" w:rsidR="003D5C45" w:rsidRDefault="003D5C45" w:rsidP="003D5C45">
      <w:pPr>
        <w:snapToGrid w:val="0"/>
        <w:spacing w:after="0" w:line="240" w:lineRule="auto"/>
      </w:pPr>
      <w:r w:rsidRPr="00165E90">
        <w:t xml:space="preserve">A start-up company in gift craft is designing their website where customers could buy a variety of special gift-related products for the ones who are important in their lives. This website will feature a special tune created specifically for this company. Upon going to the website, </w:t>
      </w:r>
      <w:r w:rsidRPr="00165E90">
        <w:lastRenderedPageBreak/>
        <w:t>customers will hear this tune played automatically. This musical tune composed by a professional artist is called "</w:t>
      </w:r>
      <w:r w:rsidRPr="00165E90">
        <w:rPr>
          <w:b/>
          <w:bCs/>
        </w:rPr>
        <w:t>Look-good-Knots</w:t>
      </w:r>
      <w:r w:rsidRPr="00165E90">
        <w:t>".</w:t>
      </w:r>
    </w:p>
    <w:p w14:paraId="080D938B" w14:textId="77777777" w:rsidR="003D5C45" w:rsidRPr="00A84995" w:rsidRDefault="003D5C45" w:rsidP="003D5C45">
      <w:pPr>
        <w:snapToGrid w:val="0"/>
        <w:spacing w:after="0" w:line="240" w:lineRule="auto"/>
        <w:rPr>
          <w:i/>
          <w:iCs/>
          <w:u w:val="single"/>
        </w:rPr>
      </w:pPr>
      <w:r w:rsidRPr="00226C93">
        <w:rPr>
          <w:i/>
          <w:iCs/>
          <w:u w:val="single"/>
        </w:rPr>
        <w:t>Puns:</w:t>
      </w:r>
    </w:p>
    <w:p w14:paraId="0BE1ED1A" w14:textId="77777777" w:rsidR="003D5C45" w:rsidRDefault="003D5C45" w:rsidP="003D5C45">
      <w:pPr>
        <w:snapToGrid w:val="0"/>
        <w:spacing w:after="0" w:line="240" w:lineRule="auto"/>
      </w:pPr>
      <w:r>
        <w:t>Participants will read this description:</w:t>
      </w:r>
    </w:p>
    <w:p w14:paraId="7551BB5C" w14:textId="77777777" w:rsidR="003D5C45" w:rsidRPr="00583D8A" w:rsidRDefault="003D5C45" w:rsidP="003D5C45">
      <w:pPr>
        <w:snapToGrid w:val="0"/>
        <w:spacing w:after="0" w:line="240" w:lineRule="auto"/>
      </w:pPr>
      <w:r w:rsidRPr="00165E90">
        <w:t>A start-up company in gift craft is designing their website where customers could buy a variety of special gift-related products for the ones who are important in their lives. This website will feature a special tune created specifically for this company. Upon going to the website, customers will hear this tune played automatically. This musical tune composed by a professional artist is called "</w:t>
      </w:r>
      <w:r w:rsidRPr="00165E90">
        <w:rPr>
          <w:b/>
          <w:bCs/>
        </w:rPr>
        <w:t>Forget-me-Knots</w:t>
      </w:r>
      <w:r w:rsidRPr="00165E90">
        <w:t>".</w:t>
      </w:r>
      <w:r>
        <w:rPr>
          <w:rFonts w:ascii="Helvetica Neue" w:hAnsi="Helvetica Neue"/>
          <w:color w:val="32363A"/>
          <w:sz w:val="27"/>
          <w:szCs w:val="27"/>
        </w:rPr>
        <w:t>    </w:t>
      </w:r>
    </w:p>
    <w:p w14:paraId="5B8DAC1C" w14:textId="77777777" w:rsidR="003D5C45" w:rsidRDefault="003D5C45" w:rsidP="003D5C45">
      <w:pPr>
        <w:snapToGrid w:val="0"/>
        <w:spacing w:after="0" w:line="240" w:lineRule="auto"/>
      </w:pPr>
      <w:r>
        <w:t>Then, all participants will answer this question:</w:t>
      </w:r>
    </w:p>
    <w:p w14:paraId="65109964" w14:textId="77777777" w:rsidR="003D5C45" w:rsidRDefault="003D5C45" w:rsidP="003D5C45">
      <w:pPr>
        <w:snapToGrid w:val="0"/>
        <w:spacing w:after="0" w:line="240" w:lineRule="auto"/>
      </w:pPr>
      <w:r w:rsidRPr="00165E90">
        <w:t>What do you think the name of the music implies? Please write down your thoughts in box below</w:t>
      </w:r>
      <w:r>
        <w:t>. [Box to input]</w:t>
      </w:r>
    </w:p>
    <w:p w14:paraId="48D98EC2" w14:textId="77777777" w:rsidR="003D5C45" w:rsidRDefault="003D5C45" w:rsidP="003D5C45">
      <w:pPr>
        <w:snapToGrid w:val="0"/>
        <w:spacing w:after="0" w:line="240" w:lineRule="auto"/>
      </w:pPr>
      <w:r>
        <w:t>Next, participants will see this prompt:</w:t>
      </w:r>
    </w:p>
    <w:p w14:paraId="5D4684DD" w14:textId="77777777" w:rsidR="003D5C45" w:rsidRDefault="003D5C45" w:rsidP="003D5C45">
      <w:pPr>
        <w:snapToGrid w:val="0"/>
        <w:spacing w:after="0" w:line="240" w:lineRule="auto"/>
      </w:pPr>
      <w:r>
        <w:t>“</w:t>
      </w:r>
      <w:r w:rsidRPr="00165E90">
        <w:t>You will next listen to an excerpt from the tune. Please make sure that your device allows you to listen to music/sound properly, and that you adjust the volume of your device loud enough so that you can hear the music clearly. When you are ready, click "Play" to listen to the excerpt of the tune</w:t>
      </w:r>
      <w:r>
        <w:t>.”</w:t>
      </w:r>
    </w:p>
    <w:p w14:paraId="7563EAB3" w14:textId="77777777" w:rsidR="003D5C45" w:rsidRDefault="003D5C45" w:rsidP="003D5C45">
      <w:pPr>
        <w:snapToGrid w:val="0"/>
        <w:spacing w:after="0" w:line="240" w:lineRule="auto"/>
      </w:pPr>
      <w:r>
        <w:t>Participants will then listen to a piece of music that lasts about 40 seconds. (This song is named “Stimulus Study 4” and is attached to this amendment for your review)</w:t>
      </w:r>
    </w:p>
    <w:p w14:paraId="152FBBC2" w14:textId="77777777" w:rsidR="003D5C45" w:rsidRDefault="003D5C45" w:rsidP="003D5C45">
      <w:pPr>
        <w:snapToGrid w:val="0"/>
        <w:spacing w:after="0" w:line="240" w:lineRule="auto"/>
      </w:pPr>
      <w:r>
        <w:t>After listening to the music, participants will respond to the following questions:</w:t>
      </w:r>
    </w:p>
    <w:p w14:paraId="6342B626" w14:textId="77777777" w:rsidR="003D5C45" w:rsidRDefault="003D5C45" w:rsidP="003D5C45">
      <w:pPr>
        <w:snapToGrid w:val="0"/>
        <w:spacing w:after="0" w:line="240" w:lineRule="auto"/>
        <w:rPr>
          <w:b/>
          <w:bCs/>
          <w:i/>
          <w:iCs/>
          <w:u w:val="single"/>
        </w:rPr>
      </w:pPr>
      <w:r>
        <w:rPr>
          <w:b/>
          <w:bCs/>
          <w:i/>
          <w:iCs/>
          <w:u w:val="single"/>
        </w:rPr>
        <w:t>Dependent Variables</w:t>
      </w:r>
      <w:r w:rsidRPr="001F013E">
        <w:rPr>
          <w:b/>
          <w:bCs/>
          <w:i/>
          <w:iCs/>
          <w:u w:val="single"/>
        </w:rPr>
        <w:t>:</w:t>
      </w:r>
    </w:p>
    <w:p w14:paraId="533B2031" w14:textId="77777777" w:rsidR="003D5C45" w:rsidRPr="00514D07" w:rsidRDefault="003D5C45" w:rsidP="003D5C45">
      <w:pPr>
        <w:snapToGrid w:val="0"/>
        <w:spacing w:after="0" w:line="240" w:lineRule="auto"/>
        <w:rPr>
          <w:u w:val="single"/>
        </w:rPr>
      </w:pPr>
      <w:r>
        <w:rPr>
          <w:u w:val="single"/>
        </w:rPr>
        <w:t>Music evaluation:</w:t>
      </w:r>
    </w:p>
    <w:p w14:paraId="1E4ECEA5" w14:textId="77777777" w:rsidR="003D5C45" w:rsidRDefault="003D5C45" w:rsidP="003D5C45">
      <w:pPr>
        <w:pBdr>
          <w:top w:val="nil"/>
          <w:left w:val="nil"/>
          <w:bottom w:val="nil"/>
          <w:right w:val="nil"/>
          <w:between w:val="nil"/>
        </w:pBdr>
        <w:shd w:val="clear" w:color="auto" w:fill="FFFFFF"/>
        <w:snapToGrid w:val="0"/>
        <w:spacing w:after="0" w:line="240" w:lineRule="auto"/>
      </w:pPr>
      <w:r w:rsidRPr="00514D07">
        <w:t xml:space="preserve">What is your overall opinion of the </w:t>
      </w:r>
      <w:r>
        <w:t>piece of music excerpt that you listened to</w:t>
      </w:r>
      <w:r w:rsidRPr="00514D07">
        <w:t xml:space="preserve">? </w:t>
      </w:r>
      <w:r w:rsidRPr="00607C63">
        <w:t>(</w:t>
      </w:r>
      <w:r>
        <w:t>9</w:t>
      </w:r>
      <w:r w:rsidRPr="00607C63">
        <w:t>-point bipolar scale)</w:t>
      </w:r>
      <w:r>
        <w:t xml:space="preserve"> </w:t>
      </w:r>
      <w:r>
        <w:fldChar w:fldCharType="begin"/>
      </w:r>
      <w:r>
        <w:instrText xml:space="preserve"> ADDIN EN.CITE &lt;EndNote&gt;&lt;Cite&gt;&lt;Author&gt;McQuarrie&lt;/Author&gt;&lt;Year&gt;1999&lt;/Year&gt;&lt;RecNum&gt;1038&lt;/RecNum&gt;&lt;DisplayText&gt;(McQuarrie and Mick 1999)&lt;/DisplayText&gt;&lt;record&gt;&lt;rec-number&gt;1038&lt;/rec-number&gt;&lt;foreign-keys&gt;&lt;key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EndNote&gt;</w:instrText>
      </w:r>
      <w:r>
        <w:fldChar w:fldCharType="separate"/>
      </w:r>
      <w:r>
        <w:rPr>
          <w:noProof/>
        </w:rPr>
        <w:t>(McQuarrie and Mick 1999)</w:t>
      </w:r>
      <w:r>
        <w:fldChar w:fldCharType="end"/>
      </w:r>
    </w:p>
    <w:p w14:paraId="505A576C"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t>Highly</w:t>
      </w:r>
      <w:r w:rsidRPr="00514D07">
        <w:t xml:space="preserve"> unfavorable</w:t>
      </w:r>
      <w:r>
        <w:t xml:space="preserve"> / Highly</w:t>
      </w:r>
      <w:r w:rsidRPr="00514D07">
        <w:t xml:space="preserve"> favorable</w:t>
      </w:r>
      <w:r>
        <w:t xml:space="preserve"> </w:t>
      </w:r>
    </w:p>
    <w:p w14:paraId="34D8AF04"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t>D</w:t>
      </w:r>
      <w:r w:rsidRPr="005409D3">
        <w:t>isliked</w:t>
      </w:r>
      <w:r>
        <w:t xml:space="preserve"> / Liked</w:t>
      </w:r>
    </w:p>
    <w:p w14:paraId="77BEEBB1"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t>U</w:t>
      </w:r>
      <w:r w:rsidRPr="005409D3">
        <w:t>npleasant</w:t>
      </w:r>
      <w:r>
        <w:t xml:space="preserve"> / P</w:t>
      </w:r>
      <w:r w:rsidRPr="005409D3">
        <w:t>leasan</w:t>
      </w:r>
      <w:r>
        <w:t>t</w:t>
      </w:r>
    </w:p>
    <w:p w14:paraId="7264CAD3" w14:textId="77777777" w:rsidR="003D5C45" w:rsidRDefault="003D5C45" w:rsidP="003D5C45">
      <w:pPr>
        <w:numPr>
          <w:ilvl w:val="1"/>
          <w:numId w:val="2"/>
        </w:numPr>
        <w:pBdr>
          <w:top w:val="nil"/>
          <w:left w:val="nil"/>
          <w:bottom w:val="nil"/>
          <w:right w:val="nil"/>
          <w:between w:val="nil"/>
        </w:pBdr>
        <w:shd w:val="clear" w:color="auto" w:fill="FFFFFF"/>
        <w:snapToGrid w:val="0"/>
        <w:spacing w:after="0" w:line="240" w:lineRule="auto"/>
      </w:pPr>
      <w:r>
        <w:t>D</w:t>
      </w:r>
      <w:r w:rsidRPr="005409D3">
        <w:t>id not enjoy</w:t>
      </w:r>
      <w:r>
        <w:t xml:space="preserve"> / Enjoyed</w:t>
      </w:r>
    </w:p>
    <w:p w14:paraId="1FC605A7" w14:textId="77777777" w:rsidR="003D5C45" w:rsidRPr="00EF4A2C" w:rsidRDefault="003D5C45" w:rsidP="003D5C45">
      <w:pPr>
        <w:snapToGrid w:val="0"/>
        <w:spacing w:after="0" w:line="240" w:lineRule="auto"/>
        <w:rPr>
          <w:u w:val="single"/>
        </w:rPr>
      </w:pPr>
      <w:r>
        <w:rPr>
          <w:u w:val="single"/>
        </w:rPr>
        <w:t>Behavioral Responses</w:t>
      </w:r>
      <w:r w:rsidRPr="00EF4A2C">
        <w:rPr>
          <w:u w:val="single"/>
        </w:rPr>
        <w:t>:</w:t>
      </w:r>
    </w:p>
    <w:p w14:paraId="0AD39B08" w14:textId="77777777" w:rsidR="003D5C45" w:rsidRDefault="003D5C45" w:rsidP="003D5C45">
      <w:pPr>
        <w:pStyle w:val="ListParagraph"/>
        <w:numPr>
          <w:ilvl w:val="0"/>
          <w:numId w:val="27"/>
        </w:numPr>
        <w:snapToGrid w:val="0"/>
        <w:spacing w:after="0" w:line="240" w:lineRule="auto"/>
        <w:contextualSpacing w:val="0"/>
      </w:pPr>
      <w:r>
        <w:t>To what extent did you</w:t>
      </w:r>
      <w:r w:rsidRPr="00EF4A2C">
        <w:t xml:space="preserve"> </w:t>
      </w:r>
      <w:r>
        <w:t xml:space="preserve">move your body (e.g., nodding your head, moving your arms, tapping your feet, moving your torso) while </w:t>
      </w:r>
      <w:r w:rsidRPr="00EF4A2C">
        <w:t xml:space="preserve">listening to </w:t>
      </w:r>
      <w:r>
        <w:t>the music excerpt?</w:t>
      </w:r>
      <w:r w:rsidRPr="00EF4A2C">
        <w:t xml:space="preserve"> (1</w:t>
      </w:r>
      <w:r>
        <w:t xml:space="preserve">= </w:t>
      </w:r>
      <w:r w:rsidRPr="00EF4A2C">
        <w:t xml:space="preserve">not at all, </w:t>
      </w:r>
      <w:r>
        <w:t xml:space="preserve">9 = </w:t>
      </w:r>
      <w:r w:rsidRPr="00EF4A2C">
        <w:t>very much)</w:t>
      </w:r>
    </w:p>
    <w:p w14:paraId="72EF40B2" w14:textId="77777777" w:rsidR="003D5C45" w:rsidRDefault="003D5C45" w:rsidP="003D5C45">
      <w:pPr>
        <w:snapToGrid w:val="0"/>
        <w:spacing w:after="0" w:line="240" w:lineRule="auto"/>
        <w:rPr>
          <w:b/>
          <w:bCs/>
          <w:i/>
          <w:iCs/>
          <w:u w:val="single"/>
        </w:rPr>
      </w:pPr>
      <w:r>
        <w:rPr>
          <w:b/>
          <w:bCs/>
          <w:i/>
          <w:iCs/>
          <w:u w:val="single"/>
        </w:rPr>
        <w:t>Others:</w:t>
      </w:r>
    </w:p>
    <w:p w14:paraId="5F91CEBE" w14:textId="77777777" w:rsidR="003D5C45" w:rsidRPr="006839BF" w:rsidRDefault="003D5C45" w:rsidP="003D5C45">
      <w:pPr>
        <w:snapToGrid w:val="0"/>
        <w:spacing w:after="0" w:line="240" w:lineRule="auto"/>
        <w:rPr>
          <w:u w:val="single"/>
        </w:rPr>
      </w:pPr>
      <w:r>
        <w:rPr>
          <w:u w:val="single"/>
        </w:rPr>
        <w:t xml:space="preserve">Incongruity resolution </w:t>
      </w:r>
      <w:r>
        <w:rPr>
          <w:u w:val="single"/>
        </w:rPr>
        <w:fldChar w:fldCharType="begin"/>
      </w:r>
      <w:r>
        <w:rPr>
          <w:u w:val="single"/>
        </w:rPr>
        <w:instrText xml:space="preserve"> ADDIN EN.CITE &lt;EndNote&gt;&lt;Cite&gt;&lt;Author&gt;Spielmann&lt;/Author&gt;&lt;Year&gt;2014&lt;/Year&gt;&lt;RecNum&gt;1134&lt;/RecNum&gt;&lt;DisplayText&gt;(Spielmann 2014)&lt;/DisplayText&gt;&lt;record&gt;&lt;rec-number&gt;1134&lt;/rec-number&gt;&lt;foreign-keys&gt;&lt;key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Pr>
          <w:u w:val="single"/>
        </w:rPr>
        <w:fldChar w:fldCharType="separate"/>
      </w:r>
      <w:r>
        <w:rPr>
          <w:noProof/>
          <w:u w:val="single"/>
        </w:rPr>
        <w:t>(Spielmann 2014)</w:t>
      </w:r>
      <w:r>
        <w:rPr>
          <w:u w:val="single"/>
        </w:rPr>
        <w:fldChar w:fldCharType="end"/>
      </w:r>
      <w:r w:rsidRPr="006839BF">
        <w:rPr>
          <w:u w:val="single"/>
        </w:rPr>
        <w:t>:</w:t>
      </w:r>
    </w:p>
    <w:p w14:paraId="77B54662" w14:textId="77777777" w:rsidR="003D5C45"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005A0502"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t>When I first read the song’s name…</w:t>
      </w:r>
    </w:p>
    <w:p w14:paraId="187EC451"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CD6997">
        <w:rPr>
          <w:lang w:val="vi-VN"/>
        </w:rPr>
        <w:t xml:space="preserve">I  initially </w:t>
      </w:r>
      <w:r>
        <w:t xml:space="preserve">felt </w:t>
      </w:r>
      <w:r w:rsidRPr="00CD6997">
        <w:rPr>
          <w:lang w:val="vi-VN"/>
        </w:rPr>
        <w:t xml:space="preserve">uncertain </w:t>
      </w:r>
      <w:r>
        <w:t>about it</w:t>
      </w:r>
      <w:r w:rsidRPr="00CD6997">
        <w:rPr>
          <w:lang w:val="vi-VN"/>
        </w:rPr>
        <w:t xml:space="preserve"> but then figured it out</w:t>
      </w:r>
    </w:p>
    <w:p w14:paraId="523E1FCF"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890FC7">
        <w:rPr>
          <w:lang w:val="vi-VN"/>
        </w:rPr>
        <w:t xml:space="preserve">I initially </w:t>
      </w:r>
      <w:r>
        <w:t xml:space="preserve">felt </w:t>
      </w:r>
      <w:r w:rsidRPr="00890FC7">
        <w:rPr>
          <w:lang w:val="vi-VN"/>
        </w:rPr>
        <w:t>uncomfortable but then felt good about</w:t>
      </w:r>
      <w:r>
        <w:t xml:space="preserve"> it</w:t>
      </w:r>
      <w:r w:rsidRPr="00890FC7">
        <w:rPr>
          <w:lang w:val="vi-VN"/>
        </w:rPr>
        <w:t xml:space="preserve"> </w:t>
      </w:r>
    </w:p>
    <w:p w14:paraId="34571BE0" w14:textId="77777777" w:rsidR="003D5C45" w:rsidRDefault="003D5C45" w:rsidP="003D5C45">
      <w:pPr>
        <w:pStyle w:val="ListParagraph"/>
        <w:numPr>
          <w:ilvl w:val="0"/>
          <w:numId w:val="32"/>
        </w:numPr>
        <w:pBdr>
          <w:top w:val="nil"/>
          <w:left w:val="nil"/>
          <w:bottom w:val="nil"/>
          <w:right w:val="nil"/>
          <w:between w:val="nil"/>
        </w:pBdr>
        <w:shd w:val="clear" w:color="auto" w:fill="FFFFFF"/>
        <w:snapToGrid w:val="0"/>
        <w:spacing w:after="0" w:line="240" w:lineRule="auto"/>
        <w:contextualSpacing w:val="0"/>
      </w:pPr>
      <w:r>
        <w:t>Intelligent</w:t>
      </w:r>
    </w:p>
    <w:p w14:paraId="0CD53DF7" w14:textId="77777777" w:rsidR="003D5C45" w:rsidRPr="006839BF" w:rsidRDefault="003D5C45" w:rsidP="003D5C45">
      <w:pPr>
        <w:snapToGrid w:val="0"/>
        <w:spacing w:after="0" w:line="240" w:lineRule="auto"/>
        <w:rPr>
          <w:u w:val="single"/>
        </w:rPr>
      </w:pPr>
      <w:r>
        <w:rPr>
          <w:u w:val="single"/>
        </w:rPr>
        <w:t xml:space="preserve">Benign violation </w:t>
      </w:r>
      <w:r>
        <w:rPr>
          <w:u w:val="single"/>
        </w:rPr>
        <w:fldChar w:fldCharType="begin"/>
      </w:r>
      <w:r>
        <w:rPr>
          <w:u w:val="single"/>
        </w:rPr>
        <w:instrText xml:space="preserve"> ADDIN EN.CITE &lt;EndNote&gt;&lt;Cite&gt;&lt;Author&gt;McGraw&lt;/Author&gt;&lt;Year&gt;2010&lt;/Year&gt;&lt;RecNum&gt;1130&lt;/RecNum&gt;&lt;DisplayText&gt;(McGraw and Warren 2010; Warren and McGraw 2015)&lt;/DisplayText&gt;&lt;record&gt;&lt;rec-number&gt;1130&lt;/rec-number&gt;&lt;foreign-keys&gt;&lt;key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Cite&gt;&lt;Author&gt;Warren&lt;/Author&gt;&lt;Year&gt;2015&lt;/Year&gt;&lt;RecNum&gt;1135&lt;/RecNum&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Pr>
          <w:u w:val="single"/>
        </w:rPr>
        <w:fldChar w:fldCharType="separate"/>
      </w:r>
      <w:r>
        <w:rPr>
          <w:noProof/>
          <w:u w:val="single"/>
        </w:rPr>
        <w:t>(McGraw and Warren 2010; Warren and McGraw 2015)</w:t>
      </w:r>
      <w:r>
        <w:rPr>
          <w:u w:val="single"/>
        </w:rPr>
        <w:fldChar w:fldCharType="end"/>
      </w:r>
      <w:r w:rsidRPr="006839BF">
        <w:rPr>
          <w:u w:val="single"/>
        </w:rPr>
        <w:t>:</w:t>
      </w:r>
    </w:p>
    <w:p w14:paraId="6BB6DB2F"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61038B97" w14:textId="77777777" w:rsidR="003D5C45" w:rsidRDefault="003D5C45" w:rsidP="003D5C45">
      <w:pPr>
        <w:pStyle w:val="ListParagraph"/>
        <w:numPr>
          <w:ilvl w:val="1"/>
          <w:numId w:val="2"/>
        </w:numPr>
        <w:snapToGrid w:val="0"/>
        <w:spacing w:after="0" w:line="240" w:lineRule="auto"/>
        <w:contextualSpacing w:val="0"/>
      </w:pPr>
      <w:r>
        <w:t>The name of the song involves a form of wordplay.</w:t>
      </w:r>
    </w:p>
    <w:p w14:paraId="600F00E3" w14:textId="77777777" w:rsidR="003D5C45" w:rsidRDefault="003D5C45" w:rsidP="003D5C45">
      <w:pPr>
        <w:pStyle w:val="ListParagraph"/>
        <w:numPr>
          <w:ilvl w:val="1"/>
          <w:numId w:val="2"/>
        </w:numPr>
        <w:snapToGrid w:val="0"/>
        <w:spacing w:after="0" w:line="240" w:lineRule="auto"/>
        <w:contextualSpacing w:val="0"/>
      </w:pPr>
      <w:r>
        <w:t>The name of the song is totally acceptable.</w:t>
      </w:r>
    </w:p>
    <w:p w14:paraId="3AA1E6EC" w14:textId="77777777" w:rsidR="003D5C45" w:rsidRDefault="003D5C45" w:rsidP="003D5C45">
      <w:pPr>
        <w:snapToGrid w:val="0"/>
        <w:spacing w:after="0" w:line="240" w:lineRule="auto"/>
        <w:rPr>
          <w:b/>
          <w:bCs/>
          <w:i/>
          <w:iCs/>
          <w:u w:val="single"/>
        </w:rPr>
      </w:pPr>
      <w:r>
        <w:rPr>
          <w:b/>
          <w:bCs/>
          <w:i/>
          <w:iCs/>
          <w:u w:val="single"/>
        </w:rPr>
        <w:lastRenderedPageBreak/>
        <w:t>Manipulation check</w:t>
      </w:r>
      <w:r w:rsidRPr="001F013E">
        <w:rPr>
          <w:b/>
          <w:bCs/>
          <w:i/>
          <w:iCs/>
          <w:u w:val="single"/>
        </w:rPr>
        <w:t>:</w:t>
      </w:r>
    </w:p>
    <w:p w14:paraId="7024B922" w14:textId="77777777" w:rsidR="003D5C45" w:rsidRPr="00EF4A2C" w:rsidRDefault="003D5C45" w:rsidP="003D5C45">
      <w:pPr>
        <w:snapToGrid w:val="0"/>
        <w:spacing w:after="0" w:line="240" w:lineRule="auto"/>
        <w:rPr>
          <w:u w:val="single"/>
        </w:rPr>
      </w:pPr>
      <w:r>
        <w:rPr>
          <w:u w:val="single"/>
        </w:rPr>
        <w:t xml:space="preserve">Pun manipulation:  </w:t>
      </w:r>
    </w:p>
    <w:p w14:paraId="4BDF3F8B"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w:t>
      </w:r>
      <w:r>
        <w:t>these statements</w:t>
      </w:r>
      <w:r w:rsidRPr="001F013E">
        <w:t xml:space="preserve"> (1 = “completely disagree” and </w:t>
      </w:r>
      <w:r>
        <w:t>9</w:t>
      </w:r>
      <w:r w:rsidRPr="001F013E">
        <w:t xml:space="preserve"> = “completely agree.”)</w:t>
      </w:r>
    </w:p>
    <w:p w14:paraId="4E958A71"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The name of the song has a pun in it.</w:t>
      </w:r>
    </w:p>
    <w:p w14:paraId="59ECEDD0"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 xml:space="preserve">The name of the song has multiple meanings. </w:t>
      </w:r>
    </w:p>
    <w:p w14:paraId="716C1974" w14:textId="77777777" w:rsidR="003D5C45" w:rsidRPr="001F013E" w:rsidRDefault="003D5C45" w:rsidP="003D5C45">
      <w:pPr>
        <w:snapToGrid w:val="0"/>
        <w:spacing w:after="0" w:line="240" w:lineRule="auto"/>
        <w:rPr>
          <w:b/>
          <w:bCs/>
          <w:i/>
          <w:iCs/>
          <w:u w:val="single"/>
        </w:rPr>
      </w:pPr>
      <w:r>
        <w:rPr>
          <w:b/>
          <w:bCs/>
          <w:i/>
          <w:iCs/>
          <w:u w:val="single"/>
        </w:rPr>
        <w:t>Control variables</w:t>
      </w:r>
      <w:r w:rsidRPr="001F013E">
        <w:rPr>
          <w:b/>
          <w:bCs/>
          <w:i/>
          <w:iCs/>
          <w:u w:val="single"/>
        </w:rPr>
        <w:t>:</w:t>
      </w:r>
    </w:p>
    <w:p w14:paraId="5B196FA0" w14:textId="77777777" w:rsidR="003D5C45" w:rsidRDefault="003D5C45" w:rsidP="003D5C45">
      <w:pPr>
        <w:pStyle w:val="ListParagraph"/>
        <w:numPr>
          <w:ilvl w:val="0"/>
          <w:numId w:val="30"/>
        </w:numPr>
        <w:pBdr>
          <w:top w:val="nil"/>
          <w:left w:val="nil"/>
          <w:bottom w:val="nil"/>
          <w:right w:val="nil"/>
          <w:between w:val="nil"/>
        </w:pBdr>
        <w:shd w:val="clear" w:color="auto" w:fill="FFFFFF"/>
        <w:snapToGrid w:val="0"/>
        <w:spacing w:after="0" w:line="240" w:lineRule="auto"/>
        <w:contextualSpacing w:val="0"/>
      </w:pPr>
      <w:r>
        <w:t>In your opinion, the name of the song is…</w:t>
      </w:r>
      <w:r w:rsidRPr="00514D07">
        <w:t xml:space="preserve"> </w:t>
      </w:r>
      <w:r w:rsidRPr="00607C63">
        <w:t>(</w:t>
      </w:r>
      <w:r>
        <w:t>9-</w:t>
      </w:r>
      <w:r w:rsidRPr="00607C63">
        <w:t>point bipolar scale)</w:t>
      </w:r>
      <w:r>
        <w:t xml:space="preserve"> </w:t>
      </w:r>
    </w:p>
    <w:p w14:paraId="79DC29F5"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Very unusual/Very usual</w:t>
      </w:r>
    </w:p>
    <w:p w14:paraId="0E429E3C"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surprising at all/Very surprising</w:t>
      </w:r>
    </w:p>
    <w:p w14:paraId="2CBD0B96"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Highly atypical/Highly typical</w:t>
      </w:r>
    </w:p>
    <w:p w14:paraId="6B723E46"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novel at all/Highly novel</w:t>
      </w:r>
    </w:p>
    <w:p w14:paraId="18CBF9E5" w14:textId="77777777" w:rsidR="003D5C45" w:rsidRDefault="003D5C45" w:rsidP="003D5C45">
      <w:pPr>
        <w:snapToGrid w:val="0"/>
        <w:spacing w:after="0" w:line="240" w:lineRule="auto"/>
        <w:rPr>
          <w:b/>
          <w:bCs/>
          <w:u w:val="single"/>
        </w:rPr>
      </w:pPr>
    </w:p>
    <w:p w14:paraId="643E8069" w14:textId="77777777" w:rsidR="003D5C45" w:rsidRDefault="003D5C45" w:rsidP="003D5C45">
      <w:pPr>
        <w:snapToGrid w:val="0"/>
        <w:spacing w:after="0" w:line="240" w:lineRule="auto"/>
        <w:jc w:val="center"/>
        <w:rPr>
          <w:b/>
          <w:bCs/>
          <w:u w:val="single"/>
        </w:rPr>
      </w:pPr>
      <w:r>
        <w:rPr>
          <w:b/>
          <w:bCs/>
          <w:u w:val="single"/>
        </w:rPr>
        <w:t>Study 6</w:t>
      </w:r>
    </w:p>
    <w:p w14:paraId="4CD11B27" w14:textId="77777777" w:rsidR="003D5C45" w:rsidRPr="00226C93" w:rsidRDefault="003D5C45" w:rsidP="003D5C45">
      <w:pPr>
        <w:snapToGrid w:val="0"/>
        <w:spacing w:after="0" w:line="240" w:lineRule="auto"/>
        <w:rPr>
          <w:i/>
          <w:iCs/>
          <w:u w:val="single"/>
        </w:rPr>
      </w:pPr>
      <w:r w:rsidRPr="00226C93">
        <w:rPr>
          <w:i/>
          <w:iCs/>
          <w:u w:val="single"/>
        </w:rPr>
        <w:t>No Puns:</w:t>
      </w:r>
    </w:p>
    <w:p w14:paraId="0D0B8D4C" w14:textId="77777777" w:rsidR="003D5C45" w:rsidRDefault="003D5C45" w:rsidP="003D5C45">
      <w:pPr>
        <w:snapToGrid w:val="0"/>
        <w:spacing w:after="0" w:line="240" w:lineRule="auto"/>
      </w:pPr>
      <w:r>
        <w:t>Participants will read this description:</w:t>
      </w:r>
    </w:p>
    <w:p w14:paraId="0F386631" w14:textId="4A75F4BE" w:rsidR="003D5C45" w:rsidRDefault="003D5C45" w:rsidP="003D5C45">
      <w:pPr>
        <w:snapToGrid w:val="0"/>
        <w:spacing w:after="0" w:line="240" w:lineRule="auto"/>
      </w:pPr>
      <w:r>
        <w:t xml:space="preserve">Imagine that you are planning a weekend party with your friends. You want the atmosphere of the party to be really relaxing so that everyone can chill out, </w:t>
      </w:r>
      <w:r w:rsidR="00CF76FB">
        <w:t>dance,</w:t>
      </w:r>
      <w:r>
        <w:t xml:space="preserve"> and have fun. You are looking for some music to play at the party, and you come across this song called </w:t>
      </w:r>
      <w:r w:rsidRPr="00A84995">
        <w:rPr>
          <w:b/>
          <w:bCs/>
        </w:rPr>
        <w:t>“</w:t>
      </w:r>
      <w:r>
        <w:rPr>
          <w:b/>
          <w:bCs/>
        </w:rPr>
        <w:t>The Theme of The Swing”</w:t>
      </w:r>
      <w:r>
        <w:t xml:space="preserve">. </w:t>
      </w:r>
    </w:p>
    <w:p w14:paraId="01B52784" w14:textId="77777777" w:rsidR="003D5C45" w:rsidRPr="00A84995" w:rsidRDefault="003D5C45" w:rsidP="003D5C45">
      <w:pPr>
        <w:snapToGrid w:val="0"/>
        <w:spacing w:after="0" w:line="240" w:lineRule="auto"/>
        <w:rPr>
          <w:i/>
          <w:iCs/>
          <w:u w:val="single"/>
        </w:rPr>
      </w:pPr>
      <w:r w:rsidRPr="00226C93">
        <w:rPr>
          <w:i/>
          <w:iCs/>
          <w:u w:val="single"/>
        </w:rPr>
        <w:t>Puns:</w:t>
      </w:r>
    </w:p>
    <w:p w14:paraId="1DB9B1E5" w14:textId="77777777" w:rsidR="003D5C45" w:rsidRDefault="003D5C45" w:rsidP="003D5C45">
      <w:pPr>
        <w:snapToGrid w:val="0"/>
        <w:spacing w:after="0" w:line="240" w:lineRule="auto"/>
      </w:pPr>
      <w:r>
        <w:t>Participants will read this description:</w:t>
      </w:r>
    </w:p>
    <w:p w14:paraId="77EA67D8" w14:textId="216176B8" w:rsidR="003D5C45" w:rsidRDefault="003D5C45" w:rsidP="003D5C45">
      <w:pPr>
        <w:snapToGrid w:val="0"/>
        <w:spacing w:after="0" w:line="240" w:lineRule="auto"/>
      </w:pPr>
      <w:r>
        <w:t xml:space="preserve">Imagine that you are planning a weekend party with your friends. You want the atmosphere of the party to be really relaxing so that everyone can chill out, </w:t>
      </w:r>
      <w:r w:rsidR="00CF76FB">
        <w:t>dance,</w:t>
      </w:r>
      <w:r>
        <w:t xml:space="preserve"> and have fun. You are looking for some music to play at the party, and you come across this song called </w:t>
      </w:r>
      <w:r w:rsidRPr="00A84995">
        <w:rPr>
          <w:b/>
          <w:bCs/>
        </w:rPr>
        <w:t>“</w:t>
      </w:r>
      <w:r w:rsidRPr="0034649C">
        <w:rPr>
          <w:b/>
          <w:bCs/>
        </w:rPr>
        <w:t xml:space="preserve">The Lord of </w:t>
      </w:r>
      <w:r>
        <w:rPr>
          <w:b/>
          <w:bCs/>
        </w:rPr>
        <w:t>T</w:t>
      </w:r>
      <w:r w:rsidRPr="0034649C">
        <w:rPr>
          <w:b/>
          <w:bCs/>
        </w:rPr>
        <w:t>he Swing</w:t>
      </w:r>
      <w:r w:rsidRPr="00A84995">
        <w:rPr>
          <w:b/>
          <w:bCs/>
        </w:rPr>
        <w:t>”</w:t>
      </w:r>
      <w:r>
        <w:rPr>
          <w:b/>
          <w:bCs/>
        </w:rPr>
        <w:t>.</w:t>
      </w:r>
    </w:p>
    <w:p w14:paraId="769ECF83" w14:textId="77777777" w:rsidR="003D5C45" w:rsidRDefault="003D5C45" w:rsidP="003D5C45">
      <w:pPr>
        <w:snapToGrid w:val="0"/>
        <w:spacing w:after="0" w:line="240" w:lineRule="auto"/>
      </w:pPr>
      <w:r>
        <w:t>Then, all participants will answer this question:</w:t>
      </w:r>
    </w:p>
    <w:p w14:paraId="458BD325" w14:textId="77777777" w:rsidR="003D5C45" w:rsidRDefault="003D5C45" w:rsidP="003D5C45">
      <w:pPr>
        <w:snapToGrid w:val="0"/>
        <w:spacing w:after="0" w:line="240" w:lineRule="auto"/>
      </w:pPr>
      <w:r>
        <w:t>As an attention check, please type in the name of the song that you saw. [Box to input]</w:t>
      </w:r>
    </w:p>
    <w:p w14:paraId="20300457" w14:textId="77777777" w:rsidR="003D5C45" w:rsidRDefault="003D5C45" w:rsidP="003D5C45">
      <w:pPr>
        <w:snapToGrid w:val="0"/>
        <w:spacing w:after="0" w:line="240" w:lineRule="auto"/>
      </w:pPr>
      <w:r>
        <w:t>Next, participants will see this prompt:</w:t>
      </w:r>
    </w:p>
    <w:p w14:paraId="6D234589" w14:textId="77777777" w:rsidR="003D5C45" w:rsidRDefault="003D5C45" w:rsidP="003D5C45">
      <w:pPr>
        <w:snapToGrid w:val="0"/>
        <w:spacing w:after="0" w:line="240" w:lineRule="auto"/>
      </w:pPr>
      <w:r>
        <w:t>“Please click “Next” to listen to an excerpt from this song. For the purposes of this study, we have removed the words from the song to avoid distraction. Please make sure that your device allows you to listen to music/sound properly. This piece of music has a confirmation code, which you will need to note down to answer survey questions later on.”</w:t>
      </w:r>
    </w:p>
    <w:p w14:paraId="7D2F80FE" w14:textId="77777777" w:rsidR="003D5C45" w:rsidRDefault="003D5C45" w:rsidP="003D5C45">
      <w:pPr>
        <w:snapToGrid w:val="0"/>
        <w:spacing w:after="0" w:line="240" w:lineRule="auto"/>
      </w:pPr>
      <w:r>
        <w:t xml:space="preserve">Participants will then listen to a piece of music that lasts about 45 seconds. </w:t>
      </w:r>
    </w:p>
    <w:p w14:paraId="22748397" w14:textId="77777777" w:rsidR="003D5C45" w:rsidRDefault="003D5C45" w:rsidP="003D5C45">
      <w:pPr>
        <w:snapToGrid w:val="0"/>
        <w:spacing w:after="0" w:line="240" w:lineRule="auto"/>
      </w:pPr>
      <w:r>
        <w:t>After listening to the music, participants will respond to the following questions:</w:t>
      </w:r>
    </w:p>
    <w:p w14:paraId="6AE9004F" w14:textId="77777777" w:rsidR="003D5C45" w:rsidRDefault="003D5C45" w:rsidP="003D5C45">
      <w:pPr>
        <w:snapToGrid w:val="0"/>
        <w:spacing w:after="0" w:line="240" w:lineRule="auto"/>
        <w:rPr>
          <w:b/>
          <w:bCs/>
          <w:i/>
          <w:iCs/>
          <w:u w:val="single"/>
        </w:rPr>
      </w:pPr>
      <w:r>
        <w:rPr>
          <w:b/>
          <w:bCs/>
          <w:i/>
          <w:iCs/>
          <w:u w:val="single"/>
        </w:rPr>
        <w:t>Manipulation Check 1</w:t>
      </w:r>
      <w:r w:rsidRPr="001F013E">
        <w:rPr>
          <w:b/>
          <w:bCs/>
          <w:i/>
          <w:iCs/>
          <w:u w:val="single"/>
        </w:rPr>
        <w:t>:</w:t>
      </w:r>
    </w:p>
    <w:p w14:paraId="07BDC958" w14:textId="77777777" w:rsidR="003D5C45" w:rsidRDefault="003D5C45" w:rsidP="003D5C45">
      <w:pPr>
        <w:snapToGrid w:val="0"/>
        <w:spacing w:after="0" w:line="240" w:lineRule="auto"/>
      </w:pPr>
      <w:r>
        <w:t>Please enter the confirmation code in the music: [Box to fill in]</w:t>
      </w:r>
    </w:p>
    <w:p w14:paraId="16E1E527" w14:textId="77777777" w:rsidR="003D5C45" w:rsidRDefault="003D5C45" w:rsidP="003D5C45">
      <w:pPr>
        <w:snapToGrid w:val="0"/>
        <w:spacing w:after="0" w:line="240" w:lineRule="auto"/>
        <w:rPr>
          <w:b/>
          <w:bCs/>
          <w:i/>
          <w:iCs/>
          <w:u w:val="single"/>
        </w:rPr>
      </w:pPr>
      <w:r>
        <w:rPr>
          <w:b/>
          <w:bCs/>
          <w:i/>
          <w:iCs/>
          <w:u w:val="single"/>
        </w:rPr>
        <w:t>Focal Questions</w:t>
      </w:r>
      <w:r w:rsidRPr="001F013E">
        <w:rPr>
          <w:b/>
          <w:bCs/>
          <w:i/>
          <w:iCs/>
          <w:u w:val="single"/>
        </w:rPr>
        <w:t>:</w:t>
      </w:r>
    </w:p>
    <w:p w14:paraId="66A5D771" w14:textId="77777777" w:rsidR="004213F3" w:rsidRPr="00EF4A2C" w:rsidRDefault="004213F3" w:rsidP="004213F3">
      <w:pPr>
        <w:snapToGrid w:val="0"/>
        <w:spacing w:after="0" w:line="240" w:lineRule="auto"/>
        <w:rPr>
          <w:u w:val="single"/>
        </w:rPr>
      </w:pPr>
      <w:r w:rsidRPr="00EF4A2C">
        <w:rPr>
          <w:u w:val="single"/>
        </w:rPr>
        <w:t>Enjoyment</w:t>
      </w:r>
      <w:r>
        <w:rPr>
          <w:u w:val="single"/>
        </w:rPr>
        <w:t xml:space="preserve"> </w:t>
      </w:r>
      <w:r>
        <w:rPr>
          <w:u w:val="single"/>
        </w:rPr>
        <w:fldChar w:fldCharType="begin"/>
      </w:r>
      <w:r>
        <w:rPr>
          <w:u w:val="single"/>
        </w:rPr>
        <w:instrText xml:space="preserve"> ADDIN EN.CITE &lt;EndNote&gt;&lt;Cite&gt;&lt;Author&gt;Tezer&lt;/Author&gt;&lt;Year&gt;2020&lt;/Year&gt;&lt;RecNum&gt;1103&lt;/RecNum&gt;&lt;DisplayText&gt;(Tezer and Bodur 2020)&lt;/DisplayText&gt;&lt;record&gt;&lt;rec-number&gt;1103&lt;/rec-number&gt;&lt;foreign-keys&gt;&lt;key app="EN" db-id="vdrppp5r30p90ce0zarvfd56t5vxarrez95e" timestamp="1634829703"&gt;1103&lt;/key&gt;&lt;/foreign-keys&gt;&lt;ref-type name="Journal Article"&gt;17&lt;/ref-type&gt;&lt;contributors&gt;&lt;authors&gt;&lt;author&gt;Tezer, Ali&lt;/author&gt;&lt;author&gt;Bodur, H Onur&lt;/author&gt;&lt;/authors&gt;&lt;/contributors&gt;&lt;titles&gt;&lt;title&gt;The greenconsumption effect: How using green products improves consumption experience&lt;/title&gt;&lt;secondary-title&gt;Journal of Consumer Research&lt;/secondary-title&gt;&lt;/titles&gt;&lt;periodical&gt;&lt;full-title&gt;Journal of Consumer Research&lt;/full-title&gt;&lt;/periodical&gt;&lt;pages&gt;25-39&lt;/pages&gt;&lt;volume&gt;47&lt;/volume&gt;&lt;number&gt;1&lt;/number&gt;&lt;dates&gt;&lt;year&gt;2020&lt;/year&gt;&lt;/dates&gt;&lt;isbn&gt;0093-5301&lt;/isbn&gt;&lt;urls&gt;&lt;/urls&gt;&lt;/record&gt;&lt;/Cite&gt;&lt;/EndNote&gt;</w:instrText>
      </w:r>
      <w:r>
        <w:rPr>
          <w:u w:val="single"/>
        </w:rPr>
        <w:fldChar w:fldCharType="separate"/>
      </w:r>
      <w:r>
        <w:rPr>
          <w:noProof/>
          <w:u w:val="single"/>
        </w:rPr>
        <w:t>(Tezer and Bodur 2020)</w:t>
      </w:r>
      <w:r>
        <w:rPr>
          <w:u w:val="single"/>
        </w:rPr>
        <w:fldChar w:fldCharType="end"/>
      </w:r>
      <w:r w:rsidRPr="00EF4A2C">
        <w:rPr>
          <w:u w:val="single"/>
        </w:rPr>
        <w:t>:</w:t>
      </w:r>
    </w:p>
    <w:p w14:paraId="549E1119" w14:textId="77777777" w:rsidR="004213F3" w:rsidRDefault="004213F3" w:rsidP="004213F3">
      <w:pPr>
        <w:snapToGrid w:val="0"/>
        <w:spacing w:after="0" w:line="240" w:lineRule="auto"/>
      </w:pPr>
      <w:r w:rsidRPr="00170458">
        <w:t>To what extent would you agree with these statements (1 = “completely disagree” and 9 = “completely agree.”)</w:t>
      </w:r>
    </w:p>
    <w:p w14:paraId="4F02D5CF" w14:textId="77777777" w:rsidR="004213F3" w:rsidRDefault="004213F3" w:rsidP="004213F3">
      <w:pPr>
        <w:pStyle w:val="ListParagraph"/>
        <w:numPr>
          <w:ilvl w:val="0"/>
          <w:numId w:val="47"/>
        </w:numPr>
        <w:snapToGrid w:val="0"/>
        <w:spacing w:after="0" w:line="240" w:lineRule="auto"/>
        <w:contextualSpacing w:val="0"/>
      </w:pPr>
      <w:r w:rsidRPr="00170458">
        <w:t>The music offers me relaxation</w:t>
      </w:r>
    </w:p>
    <w:p w14:paraId="3AD13BFE" w14:textId="77777777" w:rsidR="004213F3" w:rsidRDefault="004213F3" w:rsidP="004213F3">
      <w:pPr>
        <w:pStyle w:val="ListParagraph"/>
        <w:numPr>
          <w:ilvl w:val="0"/>
          <w:numId w:val="47"/>
        </w:numPr>
        <w:snapToGrid w:val="0"/>
        <w:spacing w:after="0" w:line="240" w:lineRule="auto"/>
        <w:contextualSpacing w:val="0"/>
      </w:pPr>
      <w:r w:rsidRPr="00E64DFD">
        <w:t>The music gives me enjoyment</w:t>
      </w:r>
    </w:p>
    <w:p w14:paraId="07F7584B" w14:textId="77777777" w:rsidR="004213F3" w:rsidRDefault="004213F3" w:rsidP="004213F3">
      <w:pPr>
        <w:pStyle w:val="ListParagraph"/>
        <w:numPr>
          <w:ilvl w:val="0"/>
          <w:numId w:val="47"/>
        </w:numPr>
        <w:snapToGrid w:val="0"/>
        <w:spacing w:after="0" w:line="240" w:lineRule="auto"/>
        <w:contextualSpacing w:val="0"/>
      </w:pPr>
      <w:r w:rsidRPr="00E64DFD">
        <w:t>The music makes me feel good</w:t>
      </w:r>
    </w:p>
    <w:p w14:paraId="6B76D6CE" w14:textId="491B8DFA" w:rsidR="004213F3" w:rsidRDefault="004213F3" w:rsidP="004213F3">
      <w:pPr>
        <w:pBdr>
          <w:top w:val="nil"/>
          <w:left w:val="nil"/>
          <w:bottom w:val="nil"/>
          <w:right w:val="nil"/>
          <w:between w:val="nil"/>
        </w:pBdr>
        <w:shd w:val="clear" w:color="auto" w:fill="FFFFFF"/>
        <w:snapToGrid w:val="0"/>
        <w:spacing w:after="0" w:line="240" w:lineRule="auto"/>
      </w:pPr>
    </w:p>
    <w:p w14:paraId="41229473" w14:textId="77777777" w:rsidR="004213F3" w:rsidRDefault="004213F3" w:rsidP="00EC2AF9">
      <w:pPr>
        <w:pBdr>
          <w:top w:val="nil"/>
          <w:left w:val="nil"/>
          <w:bottom w:val="nil"/>
          <w:right w:val="nil"/>
          <w:between w:val="nil"/>
        </w:pBdr>
        <w:shd w:val="clear" w:color="auto" w:fill="FFFFFF"/>
        <w:snapToGrid w:val="0"/>
        <w:spacing w:after="0" w:line="240" w:lineRule="auto"/>
      </w:pPr>
    </w:p>
    <w:p w14:paraId="7320B4C6" w14:textId="4E263C9D" w:rsidR="003D5C45" w:rsidRDefault="003D5C45" w:rsidP="003D5C45">
      <w:pPr>
        <w:numPr>
          <w:ilvl w:val="0"/>
          <w:numId w:val="2"/>
        </w:numPr>
        <w:pBdr>
          <w:top w:val="nil"/>
          <w:left w:val="nil"/>
          <w:bottom w:val="nil"/>
          <w:right w:val="nil"/>
          <w:between w:val="nil"/>
        </w:pBdr>
        <w:shd w:val="clear" w:color="auto" w:fill="FFFFFF"/>
        <w:snapToGrid w:val="0"/>
        <w:spacing w:after="0" w:line="240" w:lineRule="auto"/>
      </w:pPr>
      <w:r>
        <w:t>How much would you be willing to pay to purchase this song? [Scale to slide]</w:t>
      </w:r>
    </w:p>
    <w:p w14:paraId="48C40531" w14:textId="77777777" w:rsidR="003D5C45" w:rsidRPr="006839BF" w:rsidRDefault="003D5C45" w:rsidP="003D5C45">
      <w:pPr>
        <w:snapToGrid w:val="0"/>
        <w:spacing w:after="0" w:line="240" w:lineRule="auto"/>
        <w:rPr>
          <w:u w:val="single"/>
        </w:rPr>
      </w:pPr>
      <w:r>
        <w:rPr>
          <w:u w:val="single"/>
        </w:rPr>
        <w:t>Cognitive Engagement</w:t>
      </w:r>
      <w:r w:rsidRPr="006839BF">
        <w:rPr>
          <w:u w:val="single"/>
        </w:rPr>
        <w:t>:</w:t>
      </w:r>
    </w:p>
    <w:p w14:paraId="23080CFB" w14:textId="77777777" w:rsidR="003D5C45" w:rsidRDefault="003D5C45" w:rsidP="003D5C45">
      <w:pPr>
        <w:numPr>
          <w:ilvl w:val="0"/>
          <w:numId w:val="30"/>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r>
        <w:t xml:space="preserve"> </w:t>
      </w:r>
      <w:r>
        <w:fldChar w:fldCharType="begin"/>
      </w:r>
      <w:r>
        <w:instrText xml:space="preserve"> ADDIN EN.CITE &lt;EndNote&gt;&lt;Cite&gt;&lt;Author&gt;McQuarrie&lt;/Author&gt;&lt;Year&gt;1999&lt;/Year&gt;&lt;RecNum&gt;1038&lt;/RecNum&gt;&lt;DisplayText&gt;(McQuarrie and Mick 1999; Spielmann 2014)&lt;/DisplayText&gt;&lt;record&gt;&lt;rec-number&gt;1038&lt;/rec-number&gt;&lt;foreign-keys&gt;&lt;key app="EN" db-id="vdrppp5r30p90ce0zarvfd56t5vxarrez95e" timestamp="1634827969"&gt;1038&lt;/key&gt;&lt;/foreign-keys&gt;&lt;ref-type name="Journal Article"&gt;17&lt;/ref-type&gt;&lt;contributors&gt;&lt;authors&gt;&lt;author&gt;McQuarrie, Edward F.&lt;/author&gt;&lt;author&gt;Mick, David Glen&lt;/author&gt;&lt;/authors&gt;&lt;/contributors&gt;&lt;titles&gt;&lt;title&gt;Visual rhetoric in advertising: Text-interpretive, experimental, and reader-response analyses&lt;/title&gt;&lt;secondary-title&gt;Journal of Consumer Research&lt;/secondary-title&gt;&lt;/titles&gt;&lt;periodical&gt;&lt;full-title&gt;Journal of Consumer Research&lt;/full-title&gt;&lt;/periodical&gt;&lt;pages&gt;37-54&lt;/pages&gt;&lt;volume&gt;26&lt;/volume&gt;&lt;number&gt;1&lt;/number&gt;&lt;dates&gt;&lt;year&gt;1999&lt;/year&gt;&lt;/dates&gt;&lt;isbn&gt;1537-5277&lt;/isbn&gt;&lt;urls&gt;&lt;/urls&gt;&lt;/record&gt;&lt;/Cite&gt;&lt;Cite&gt;&lt;Author&gt;Spielmann&lt;/Author&gt;&lt;Year&gt;2014&lt;/Year&gt;&lt;RecNum&gt;1134&lt;/RecNum&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fldChar w:fldCharType="separate"/>
      </w:r>
      <w:r>
        <w:rPr>
          <w:noProof/>
        </w:rPr>
        <w:t>(McQuarrie and Mick 1999; Spielmann 2014)</w:t>
      </w:r>
      <w:r>
        <w:fldChar w:fldCharType="end"/>
      </w:r>
      <w:r>
        <w:t xml:space="preserve">. </w:t>
      </w:r>
    </w:p>
    <w:p w14:paraId="06E6CD68" w14:textId="77777777" w:rsidR="003D5C45" w:rsidRDefault="003D5C45" w:rsidP="003D5C45">
      <w:pPr>
        <w:numPr>
          <w:ilvl w:val="0"/>
          <w:numId w:val="30"/>
        </w:numPr>
        <w:pBdr>
          <w:top w:val="nil"/>
          <w:left w:val="nil"/>
          <w:bottom w:val="nil"/>
          <w:right w:val="nil"/>
          <w:between w:val="nil"/>
        </w:pBdr>
        <w:shd w:val="clear" w:color="auto" w:fill="FFFFFF"/>
        <w:snapToGrid w:val="0"/>
        <w:spacing w:after="0" w:line="240" w:lineRule="auto"/>
      </w:pPr>
      <w:r>
        <w:t>When I first read the song’s name, I….</w:t>
      </w:r>
    </w:p>
    <w:p w14:paraId="5F62C88D" w14:textId="77777777" w:rsidR="003D5C45" w:rsidRDefault="003D5C45" w:rsidP="003D5C45">
      <w:pPr>
        <w:pStyle w:val="ListParagraph"/>
        <w:numPr>
          <w:ilvl w:val="0"/>
          <w:numId w:val="31"/>
        </w:numPr>
        <w:pBdr>
          <w:top w:val="nil"/>
          <w:left w:val="nil"/>
          <w:bottom w:val="nil"/>
          <w:right w:val="nil"/>
          <w:between w:val="nil"/>
        </w:pBdr>
        <w:shd w:val="clear" w:color="auto" w:fill="FFFFFF"/>
        <w:snapToGrid w:val="0"/>
        <w:spacing w:after="0" w:line="240" w:lineRule="auto"/>
        <w:contextualSpacing w:val="0"/>
      </w:pPr>
      <w:r>
        <w:t>Had many thoughts</w:t>
      </w:r>
    </w:p>
    <w:p w14:paraId="6BB4A4C8" w14:textId="77777777" w:rsidR="003D5C45" w:rsidRDefault="003D5C45" w:rsidP="003D5C45">
      <w:pPr>
        <w:pStyle w:val="ListParagraph"/>
        <w:numPr>
          <w:ilvl w:val="0"/>
          <w:numId w:val="32"/>
        </w:numPr>
        <w:pBdr>
          <w:top w:val="nil"/>
          <w:left w:val="nil"/>
          <w:bottom w:val="nil"/>
          <w:right w:val="nil"/>
          <w:between w:val="nil"/>
        </w:pBdr>
        <w:shd w:val="clear" w:color="auto" w:fill="FFFFFF"/>
        <w:snapToGrid w:val="0"/>
        <w:spacing w:after="0" w:line="240" w:lineRule="auto"/>
        <w:contextualSpacing w:val="0"/>
      </w:pPr>
      <w:r>
        <w:t xml:space="preserve">Found it to be thought provoking </w:t>
      </w:r>
    </w:p>
    <w:p w14:paraId="0C228B83" w14:textId="77777777" w:rsidR="003D5C45" w:rsidRDefault="003D5C45" w:rsidP="003D5C45">
      <w:pPr>
        <w:pStyle w:val="ListParagraph"/>
        <w:numPr>
          <w:ilvl w:val="0"/>
          <w:numId w:val="32"/>
        </w:numPr>
        <w:pBdr>
          <w:top w:val="nil"/>
          <w:left w:val="nil"/>
          <w:bottom w:val="nil"/>
          <w:right w:val="nil"/>
          <w:between w:val="nil"/>
        </w:pBdr>
        <w:shd w:val="clear" w:color="auto" w:fill="FFFFFF"/>
        <w:snapToGrid w:val="0"/>
        <w:spacing w:after="0" w:line="240" w:lineRule="auto"/>
        <w:contextualSpacing w:val="0"/>
      </w:pPr>
      <w:r>
        <w:t>Thought it was clever</w:t>
      </w:r>
    </w:p>
    <w:p w14:paraId="244EE800" w14:textId="77777777" w:rsidR="003D5C45" w:rsidRPr="006839BF" w:rsidRDefault="003D5C45" w:rsidP="003D5C45">
      <w:pPr>
        <w:snapToGrid w:val="0"/>
        <w:spacing w:after="0" w:line="240" w:lineRule="auto"/>
        <w:rPr>
          <w:u w:val="single"/>
        </w:rPr>
      </w:pPr>
      <w:r>
        <w:rPr>
          <w:u w:val="single"/>
        </w:rPr>
        <w:t xml:space="preserve">Incongruity resolution </w:t>
      </w:r>
      <w:r>
        <w:rPr>
          <w:u w:val="single"/>
        </w:rPr>
        <w:fldChar w:fldCharType="begin"/>
      </w:r>
      <w:r>
        <w:rPr>
          <w:u w:val="single"/>
        </w:rPr>
        <w:instrText xml:space="preserve"> ADDIN EN.CITE &lt;EndNote&gt;&lt;Cite&gt;&lt;Author&gt;Spielmann&lt;/Author&gt;&lt;Year&gt;2014&lt;/Year&gt;&lt;RecNum&gt;1134&lt;/RecNum&gt;&lt;DisplayText&gt;(Spielmann 2014)&lt;/DisplayText&gt;&lt;record&gt;&lt;rec-number&gt;1134&lt;/rec-number&gt;&lt;foreign-keys&gt;&lt;key app="EN" db-id="vdrppp5r30p90ce0zarvfd56t5vxarrez95e" timestamp="1640313479"&gt;1134&lt;/key&gt;&lt;/foreign-keys&gt;&lt;ref-type name="Journal Article"&gt;17&lt;/ref-type&gt;&lt;contributors&gt;&lt;authors&gt;&lt;author&gt;Spielmann, Nathalie&lt;/author&gt;&lt;/authors&gt;&lt;/contributors&gt;&lt;titles&gt;&lt;title&gt;How funny was that? Uncovering humor mechanisms&lt;/title&gt;&lt;secondary-title&gt;European Journal of Marketing&lt;/secondary-title&gt;&lt;/titles&gt;&lt;periodical&gt;&lt;full-title&gt;European Journal of Marketing&lt;/full-title&gt;&lt;/periodical&gt;&lt;dates&gt;&lt;year&gt;2014&lt;/year&gt;&lt;/dates&gt;&lt;isbn&gt;0309-0566&lt;/isbn&gt;&lt;urls&gt;&lt;/urls&gt;&lt;/record&gt;&lt;/Cite&gt;&lt;/EndNote&gt;</w:instrText>
      </w:r>
      <w:r>
        <w:rPr>
          <w:u w:val="single"/>
        </w:rPr>
        <w:fldChar w:fldCharType="separate"/>
      </w:r>
      <w:r>
        <w:rPr>
          <w:noProof/>
          <w:u w:val="single"/>
        </w:rPr>
        <w:t>(Spielmann 2014)</w:t>
      </w:r>
      <w:r>
        <w:rPr>
          <w:u w:val="single"/>
        </w:rPr>
        <w:fldChar w:fldCharType="end"/>
      </w:r>
      <w:r w:rsidRPr="006839BF">
        <w:rPr>
          <w:u w:val="single"/>
        </w:rPr>
        <w:t>:</w:t>
      </w:r>
    </w:p>
    <w:p w14:paraId="0226FF73" w14:textId="77777777" w:rsidR="003D5C45"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2D22A224"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t>When I first read the song’s name…</w:t>
      </w:r>
    </w:p>
    <w:p w14:paraId="24B2FDDF"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CD6997">
        <w:rPr>
          <w:lang w:val="vi-VN"/>
        </w:rPr>
        <w:t xml:space="preserve">I  initially </w:t>
      </w:r>
      <w:r>
        <w:t xml:space="preserve">felt </w:t>
      </w:r>
      <w:r w:rsidRPr="00CD6997">
        <w:rPr>
          <w:lang w:val="vi-VN"/>
        </w:rPr>
        <w:t xml:space="preserve">uncertain </w:t>
      </w:r>
      <w:r>
        <w:t>about it</w:t>
      </w:r>
      <w:r w:rsidRPr="00CD6997">
        <w:rPr>
          <w:lang w:val="vi-VN"/>
        </w:rPr>
        <w:t xml:space="preserve"> but then figured it out</w:t>
      </w:r>
    </w:p>
    <w:p w14:paraId="01C226BD" w14:textId="77777777" w:rsidR="003D5C45" w:rsidRDefault="003D5C45" w:rsidP="003D5C45">
      <w:pPr>
        <w:pStyle w:val="ListParagraph"/>
        <w:numPr>
          <w:ilvl w:val="0"/>
          <w:numId w:val="33"/>
        </w:numPr>
        <w:pBdr>
          <w:top w:val="nil"/>
          <w:left w:val="nil"/>
          <w:bottom w:val="nil"/>
          <w:right w:val="nil"/>
          <w:between w:val="nil"/>
        </w:pBdr>
        <w:shd w:val="clear" w:color="auto" w:fill="FFFFFF"/>
        <w:snapToGrid w:val="0"/>
        <w:spacing w:after="0" w:line="240" w:lineRule="auto"/>
        <w:contextualSpacing w:val="0"/>
        <w:rPr>
          <w:lang w:val="vi-VN"/>
        </w:rPr>
      </w:pPr>
      <w:r w:rsidRPr="00890FC7">
        <w:rPr>
          <w:lang w:val="vi-VN"/>
        </w:rPr>
        <w:t xml:space="preserve">I initially </w:t>
      </w:r>
      <w:r>
        <w:t xml:space="preserve">felt </w:t>
      </w:r>
      <w:r w:rsidRPr="00890FC7">
        <w:rPr>
          <w:lang w:val="vi-VN"/>
        </w:rPr>
        <w:t>uncomfortable but then felt good about</w:t>
      </w:r>
      <w:r>
        <w:t xml:space="preserve"> it</w:t>
      </w:r>
      <w:r w:rsidRPr="00890FC7">
        <w:rPr>
          <w:lang w:val="vi-VN"/>
        </w:rPr>
        <w:t xml:space="preserve"> </w:t>
      </w:r>
    </w:p>
    <w:p w14:paraId="1054C228" w14:textId="77777777" w:rsidR="003D5C45" w:rsidRPr="006839BF" w:rsidRDefault="003D5C45" w:rsidP="003D5C45">
      <w:pPr>
        <w:snapToGrid w:val="0"/>
        <w:spacing w:after="0" w:line="240" w:lineRule="auto"/>
        <w:rPr>
          <w:u w:val="single"/>
        </w:rPr>
      </w:pPr>
      <w:r>
        <w:rPr>
          <w:u w:val="single"/>
        </w:rPr>
        <w:t xml:space="preserve">Benign violation </w:t>
      </w:r>
      <w:r>
        <w:rPr>
          <w:u w:val="single"/>
        </w:rPr>
        <w:fldChar w:fldCharType="begin"/>
      </w:r>
      <w:r>
        <w:rPr>
          <w:u w:val="single"/>
        </w:rPr>
        <w:instrText xml:space="preserve"> ADDIN EN.CITE &lt;EndNote&gt;&lt;Cite&gt;&lt;Author&gt;McGraw&lt;/Author&gt;&lt;Year&gt;2010&lt;/Year&gt;&lt;RecNum&gt;1130&lt;/RecNum&gt;&lt;DisplayText&gt;(McGraw and Warren 2010; Warren and McGraw 2015)&lt;/DisplayText&gt;&lt;record&gt;&lt;rec-number&gt;1130&lt;/rec-number&gt;&lt;foreign-keys&gt;&lt;key app="EN" db-id="vdrppp5r30p90ce0zarvfd56t5vxarrez95e" timestamp="1639165239"&gt;1130&lt;/key&gt;&lt;/foreign-keys&gt;&lt;ref-type name="Journal Article"&gt;17&lt;/ref-type&gt;&lt;contributors&gt;&lt;authors&gt;&lt;author&gt;McGraw, A Peter&lt;/author&gt;&lt;author&gt;Warren, Caleb&lt;/author&gt;&lt;/authors&gt;&lt;/contributors&gt;&lt;titles&gt;&lt;title&gt;Benign violations: Making immoral behavior funny&lt;/title&gt;&lt;secondary-title&gt;Psychological science&lt;/secondary-title&gt;&lt;/titles&gt;&lt;periodical&gt;&lt;full-title&gt;Psychological science&lt;/full-title&gt;&lt;/periodical&gt;&lt;pages&gt;1141-1149&lt;/pages&gt;&lt;volume&gt;21&lt;/volume&gt;&lt;number&gt;8&lt;/number&gt;&lt;dates&gt;&lt;year&gt;2010&lt;/year&gt;&lt;/dates&gt;&lt;isbn&gt;0956-7976&lt;/isbn&gt;&lt;urls&gt;&lt;/urls&gt;&lt;/record&gt;&lt;/Cite&gt;&lt;Cite&gt;&lt;Author&gt;Warren&lt;/Author&gt;&lt;Year&gt;2015&lt;/Year&gt;&lt;RecNum&gt;1135&lt;/RecNum&gt;&lt;record&gt;&lt;rec-number&gt;1135&lt;/rec-number&gt;&lt;foreign-keys&gt;&lt;key app="EN" db-id="vdrppp5r30p90ce0zarvfd56t5vxarrez95e" timestamp="1640315311"&gt;1135&lt;/key&gt;&lt;/foreign-keys&gt;&lt;ref-type name="Journal Article"&gt;17&lt;/ref-type&gt;&lt;contributors&gt;&lt;authors&gt;&lt;author&gt;Warren, Caleb&lt;/author&gt;&lt;author&gt;McGraw, A Peter&lt;/author&gt;&lt;/authors&gt;&lt;/contributors&gt;&lt;titles&gt;&lt;title&gt;Benign violation theory&lt;/title&gt;&lt;secondary-title&gt;Mays Business School Research Paper&lt;/secondary-title&gt;&lt;/titles&gt;&lt;periodical&gt;&lt;full-title&gt;Mays Business School Research Paper&lt;/full-title&gt;&lt;/periodical&gt;&lt;number&gt;2015-11&lt;/number&gt;&lt;dates&gt;&lt;year&gt;2015&lt;/year&gt;&lt;/dates&gt;&lt;urls&gt;&lt;/urls&gt;&lt;/record&gt;&lt;/Cite&gt;&lt;/EndNote&gt;</w:instrText>
      </w:r>
      <w:r>
        <w:rPr>
          <w:u w:val="single"/>
        </w:rPr>
        <w:fldChar w:fldCharType="separate"/>
      </w:r>
      <w:r>
        <w:rPr>
          <w:noProof/>
          <w:u w:val="single"/>
        </w:rPr>
        <w:t>(McGraw and Warren 2010; Warren and McGraw 2015)</w:t>
      </w:r>
      <w:r>
        <w:rPr>
          <w:u w:val="single"/>
        </w:rPr>
        <w:fldChar w:fldCharType="end"/>
      </w:r>
      <w:r w:rsidRPr="006839BF">
        <w:rPr>
          <w:u w:val="single"/>
        </w:rPr>
        <w:t>:</w:t>
      </w:r>
    </w:p>
    <w:p w14:paraId="1EA9336E"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these statements (1 = “completely disagree” and </w:t>
      </w:r>
      <w:r>
        <w:t>9</w:t>
      </w:r>
      <w:r w:rsidRPr="001F013E">
        <w:t xml:space="preserve"> = “completely agree.”)</w:t>
      </w:r>
    </w:p>
    <w:p w14:paraId="5C26C499" w14:textId="77777777" w:rsidR="003D5C45" w:rsidRDefault="003D5C45" w:rsidP="003D5C45">
      <w:pPr>
        <w:pStyle w:val="ListParagraph"/>
        <w:numPr>
          <w:ilvl w:val="1"/>
          <w:numId w:val="2"/>
        </w:numPr>
        <w:snapToGrid w:val="0"/>
        <w:spacing w:after="0" w:line="240" w:lineRule="auto"/>
        <w:contextualSpacing w:val="0"/>
      </w:pPr>
      <w:r>
        <w:t>The name of the song involves a form of wordplay.</w:t>
      </w:r>
    </w:p>
    <w:p w14:paraId="5650FFEA" w14:textId="77777777" w:rsidR="003D5C45" w:rsidRDefault="003D5C45" w:rsidP="003D5C45">
      <w:pPr>
        <w:pStyle w:val="ListParagraph"/>
        <w:numPr>
          <w:ilvl w:val="1"/>
          <w:numId w:val="2"/>
        </w:numPr>
        <w:snapToGrid w:val="0"/>
        <w:spacing w:after="0" w:line="240" w:lineRule="auto"/>
        <w:contextualSpacing w:val="0"/>
      </w:pPr>
      <w:r>
        <w:t>The name of the song is totally acceptable.</w:t>
      </w:r>
    </w:p>
    <w:p w14:paraId="7C76A825" w14:textId="77777777" w:rsidR="003D5C45" w:rsidRDefault="003D5C45" w:rsidP="003D5C45">
      <w:pPr>
        <w:snapToGrid w:val="0"/>
        <w:spacing w:after="0" w:line="240" w:lineRule="auto"/>
        <w:rPr>
          <w:b/>
          <w:bCs/>
          <w:i/>
          <w:iCs/>
          <w:u w:val="single"/>
        </w:rPr>
      </w:pPr>
      <w:r>
        <w:rPr>
          <w:b/>
          <w:bCs/>
          <w:i/>
          <w:iCs/>
          <w:u w:val="single"/>
        </w:rPr>
        <w:t>Manipulation check</w:t>
      </w:r>
      <w:r w:rsidRPr="001F013E">
        <w:rPr>
          <w:b/>
          <w:bCs/>
          <w:i/>
          <w:iCs/>
          <w:u w:val="single"/>
        </w:rPr>
        <w:t>:</w:t>
      </w:r>
    </w:p>
    <w:p w14:paraId="6F1D821C" w14:textId="77777777" w:rsidR="003D5C45" w:rsidRPr="00EF4A2C" w:rsidRDefault="003D5C45" w:rsidP="003D5C45">
      <w:pPr>
        <w:snapToGrid w:val="0"/>
        <w:spacing w:after="0" w:line="240" w:lineRule="auto"/>
        <w:rPr>
          <w:u w:val="single"/>
        </w:rPr>
      </w:pPr>
      <w:r>
        <w:rPr>
          <w:u w:val="single"/>
        </w:rPr>
        <w:t xml:space="preserve">Pun manipulation:  </w:t>
      </w:r>
    </w:p>
    <w:p w14:paraId="5A1550F3" w14:textId="77777777" w:rsidR="003D5C45" w:rsidRPr="001F013E" w:rsidRDefault="003D5C45" w:rsidP="003D5C45">
      <w:pPr>
        <w:numPr>
          <w:ilvl w:val="0"/>
          <w:numId w:val="2"/>
        </w:numPr>
        <w:pBdr>
          <w:top w:val="nil"/>
          <w:left w:val="nil"/>
          <w:bottom w:val="nil"/>
          <w:right w:val="nil"/>
          <w:between w:val="nil"/>
        </w:pBdr>
        <w:shd w:val="clear" w:color="auto" w:fill="FFFFFF"/>
        <w:snapToGrid w:val="0"/>
        <w:spacing w:after="0" w:line="240" w:lineRule="auto"/>
      </w:pPr>
      <w:r w:rsidRPr="001F013E">
        <w:t>To wh</w:t>
      </w:r>
      <w:r>
        <w:t>at</w:t>
      </w:r>
      <w:r w:rsidRPr="001F013E">
        <w:t xml:space="preserve"> extent would you agree with </w:t>
      </w:r>
      <w:r>
        <w:t>these statements</w:t>
      </w:r>
      <w:r w:rsidRPr="001F013E">
        <w:t xml:space="preserve"> (1 = “completely disagree” and </w:t>
      </w:r>
      <w:r>
        <w:t>9</w:t>
      </w:r>
      <w:r w:rsidRPr="001F013E">
        <w:t xml:space="preserve"> = “completely agree.”)</w:t>
      </w:r>
    </w:p>
    <w:p w14:paraId="7ECF5FF4"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The name of the song has a pun in it.</w:t>
      </w:r>
    </w:p>
    <w:p w14:paraId="74A10022" w14:textId="77777777" w:rsidR="003D5C45" w:rsidRDefault="003D5C45" w:rsidP="003D5C45">
      <w:pPr>
        <w:pBdr>
          <w:top w:val="nil"/>
          <w:left w:val="nil"/>
          <w:bottom w:val="nil"/>
          <w:right w:val="nil"/>
          <w:between w:val="nil"/>
        </w:pBdr>
        <w:shd w:val="clear" w:color="auto" w:fill="FFFFFF"/>
        <w:snapToGrid w:val="0"/>
        <w:spacing w:after="0" w:line="240" w:lineRule="auto"/>
        <w:ind w:left="720"/>
      </w:pPr>
      <w:r>
        <w:t xml:space="preserve">The name of the song has multiple meanings. </w:t>
      </w:r>
    </w:p>
    <w:p w14:paraId="5F8F1927" w14:textId="77777777" w:rsidR="003D5C45" w:rsidRPr="001F013E" w:rsidRDefault="003D5C45" w:rsidP="003D5C45">
      <w:pPr>
        <w:snapToGrid w:val="0"/>
        <w:spacing w:after="0" w:line="240" w:lineRule="auto"/>
        <w:rPr>
          <w:b/>
          <w:bCs/>
          <w:i/>
          <w:iCs/>
          <w:u w:val="single"/>
        </w:rPr>
      </w:pPr>
      <w:r>
        <w:rPr>
          <w:b/>
          <w:bCs/>
          <w:i/>
          <w:iCs/>
          <w:u w:val="single"/>
        </w:rPr>
        <w:t>Control variables</w:t>
      </w:r>
      <w:r w:rsidRPr="001F013E">
        <w:rPr>
          <w:b/>
          <w:bCs/>
          <w:i/>
          <w:iCs/>
          <w:u w:val="single"/>
        </w:rPr>
        <w:t>:</w:t>
      </w:r>
    </w:p>
    <w:p w14:paraId="0FC4D04D" w14:textId="77777777" w:rsidR="003D5C45" w:rsidRDefault="003D5C45" w:rsidP="003D5C45">
      <w:pPr>
        <w:pStyle w:val="ListParagraph"/>
        <w:numPr>
          <w:ilvl w:val="0"/>
          <w:numId w:val="30"/>
        </w:numPr>
        <w:pBdr>
          <w:top w:val="nil"/>
          <w:left w:val="nil"/>
          <w:bottom w:val="nil"/>
          <w:right w:val="nil"/>
          <w:between w:val="nil"/>
        </w:pBdr>
        <w:shd w:val="clear" w:color="auto" w:fill="FFFFFF"/>
        <w:snapToGrid w:val="0"/>
        <w:spacing w:after="0" w:line="240" w:lineRule="auto"/>
        <w:contextualSpacing w:val="0"/>
      </w:pPr>
      <w:r>
        <w:t>In your opinion, the name of the song is…</w:t>
      </w:r>
      <w:r w:rsidRPr="00514D07">
        <w:t xml:space="preserve"> </w:t>
      </w:r>
      <w:r w:rsidRPr="00607C63">
        <w:t>(</w:t>
      </w:r>
      <w:r>
        <w:t>9-</w:t>
      </w:r>
      <w:r w:rsidRPr="00607C63">
        <w:t>point bipolar scale)</w:t>
      </w:r>
      <w:r>
        <w:t xml:space="preserve"> </w:t>
      </w:r>
    </w:p>
    <w:p w14:paraId="0C77D95E"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Very unusual/Very usual</w:t>
      </w:r>
    </w:p>
    <w:p w14:paraId="6CDA91E2"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surprising at all/Very surprising</w:t>
      </w:r>
    </w:p>
    <w:p w14:paraId="181B87C9"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Highly atypical/Highly typical</w:t>
      </w:r>
    </w:p>
    <w:p w14:paraId="7334E715" w14:textId="77777777" w:rsidR="003D5C45" w:rsidRDefault="003D5C45" w:rsidP="003D5C45">
      <w:pPr>
        <w:pStyle w:val="ListParagraph"/>
        <w:numPr>
          <w:ilvl w:val="1"/>
          <w:numId w:val="30"/>
        </w:numPr>
        <w:pBdr>
          <w:top w:val="nil"/>
          <w:left w:val="nil"/>
          <w:bottom w:val="nil"/>
          <w:right w:val="nil"/>
          <w:between w:val="nil"/>
        </w:pBdr>
        <w:shd w:val="clear" w:color="auto" w:fill="FFFFFF"/>
        <w:snapToGrid w:val="0"/>
        <w:spacing w:after="0" w:line="240" w:lineRule="auto"/>
        <w:contextualSpacing w:val="0"/>
      </w:pPr>
      <w:r>
        <w:t>Not novel at all/Highly novel</w:t>
      </w:r>
    </w:p>
    <w:p w14:paraId="4F921241" w14:textId="77777777" w:rsidR="003D5C45" w:rsidRDefault="003D5C45" w:rsidP="003D5C45">
      <w:pPr>
        <w:snapToGrid w:val="0"/>
        <w:spacing w:after="0" w:line="240" w:lineRule="auto"/>
        <w:rPr>
          <w:b/>
          <w:bCs/>
          <w:u w:val="single"/>
        </w:rPr>
      </w:pPr>
    </w:p>
    <w:p w14:paraId="6577CEA5" w14:textId="77777777" w:rsidR="003D5C45" w:rsidRDefault="003D5C45" w:rsidP="003D5C45">
      <w:pPr>
        <w:snapToGrid w:val="0"/>
        <w:spacing w:after="0" w:line="240" w:lineRule="auto"/>
      </w:pPr>
    </w:p>
    <w:p w14:paraId="403F6E80" w14:textId="77777777" w:rsidR="003D5C45" w:rsidRDefault="003D5C45" w:rsidP="003D5C45">
      <w:pPr>
        <w:snapToGrid w:val="0"/>
        <w:spacing w:after="0" w:line="240" w:lineRule="auto"/>
      </w:pPr>
    </w:p>
    <w:p w14:paraId="3A493E5B" w14:textId="77777777" w:rsidR="00B92322" w:rsidRPr="00EC2AF9" w:rsidRDefault="00B92322" w:rsidP="00622073">
      <w:pPr>
        <w:spacing w:after="0" w:line="240" w:lineRule="auto"/>
        <w:rPr>
          <w:b/>
          <w:bCs/>
          <w:u w:val="single"/>
        </w:rPr>
      </w:pPr>
    </w:p>
    <w:p w14:paraId="667AC6DE" w14:textId="77777777" w:rsidR="00622073" w:rsidRDefault="00622073" w:rsidP="00622073">
      <w:pPr>
        <w:spacing w:after="0" w:line="240" w:lineRule="auto"/>
      </w:pPr>
      <w:r>
        <w:br w:type="page"/>
      </w:r>
    </w:p>
    <w:p w14:paraId="4CDB8CA6" w14:textId="32D3B257" w:rsidR="009F202F" w:rsidRPr="00ED0179" w:rsidRDefault="009F202F" w:rsidP="009F202F">
      <w:pPr>
        <w:pStyle w:val="Heading1"/>
      </w:pPr>
      <w:bookmarkStart w:id="99" w:name="_Toc102312279"/>
      <w:r>
        <w:lastRenderedPageBreak/>
        <w:t>VITA</w:t>
      </w:r>
      <w:bookmarkEnd w:id="99"/>
    </w:p>
    <w:p w14:paraId="2283ED8D" w14:textId="453C632E" w:rsidR="005B5013" w:rsidRDefault="00CD5FC8" w:rsidP="005B5013">
      <w:pPr>
        <w:spacing w:line="480" w:lineRule="auto"/>
        <w:ind w:firstLine="720"/>
      </w:pPr>
      <w:r>
        <w:t>Can Trinh</w:t>
      </w:r>
      <w:r w:rsidRPr="00C00376">
        <w:t xml:space="preserve"> received a </w:t>
      </w:r>
      <w:r w:rsidR="00E85F25" w:rsidRPr="00C00376">
        <w:t>bachelor’s in economics</w:t>
      </w:r>
      <w:r w:rsidRPr="00C00376">
        <w:t xml:space="preserve"> </w:t>
      </w:r>
      <w:r w:rsidR="00786D34">
        <w:t>and a Master of Business Administration degree with a concentration on Finance</w:t>
      </w:r>
      <w:r w:rsidRPr="00C00376">
        <w:t xml:space="preserve">. Before </w:t>
      </w:r>
      <w:r w:rsidR="00786D34">
        <w:t xml:space="preserve">joining the doctoral program at </w:t>
      </w:r>
      <w:r w:rsidR="00786D34" w:rsidRPr="0096594D">
        <w:t>the University of Tennessee, Knoxville</w:t>
      </w:r>
      <w:r w:rsidR="00786D34">
        <w:t>, he used to work as a professional marketer in the field of marketing and advertising for global companies</w:t>
      </w:r>
      <w:r w:rsidRPr="00C00376">
        <w:t xml:space="preserve">. </w:t>
      </w:r>
      <w:r w:rsidR="00786D34">
        <w:t>He</w:t>
      </w:r>
      <w:r w:rsidRPr="00C00376">
        <w:t xml:space="preserve"> chose to attend the University of Tennessee, Knoxville to pursue a Doctor of Philosophy degree in </w:t>
      </w:r>
      <w:r w:rsidR="00786D34">
        <w:t>Business Administration</w:t>
      </w:r>
      <w:r w:rsidRPr="00C00376">
        <w:t xml:space="preserve"> with a concentration in </w:t>
      </w:r>
      <w:r w:rsidR="00786D34">
        <w:t>Marketing</w:t>
      </w:r>
      <w:r w:rsidRPr="00C00376">
        <w:t xml:space="preserve">. </w:t>
      </w:r>
      <w:r w:rsidR="00786D34">
        <w:t>His</w:t>
      </w:r>
      <w:r w:rsidRPr="00C00376">
        <w:t xml:space="preserve"> research interest includes studying </w:t>
      </w:r>
      <w:r w:rsidR="00786D34">
        <w:t xml:space="preserve">consumption trends across cultures, the influence of marketing communications on consumption experience, the impact of arising technology on marketing landscape, and </w:t>
      </w:r>
      <w:r w:rsidR="00C544C2">
        <w:t>initiatives to help enhance social well-being</w:t>
      </w:r>
      <w:r w:rsidRPr="00C00376">
        <w:t xml:space="preserve">. </w:t>
      </w:r>
      <w:r w:rsidR="002302DB" w:rsidRPr="002302DB">
        <w:t>After graduation, he will begin h</w:t>
      </w:r>
      <w:r w:rsidR="002302DB">
        <w:t>is</w:t>
      </w:r>
      <w:r w:rsidR="002302DB" w:rsidRPr="002302DB">
        <w:t xml:space="preserve"> new position as an assistant professor at </w:t>
      </w:r>
      <w:r w:rsidR="00254739">
        <w:t>Troy University</w:t>
      </w:r>
      <w:r w:rsidR="002302DB" w:rsidRPr="002302DB">
        <w:t>.</w:t>
      </w:r>
    </w:p>
    <w:sectPr w:rsidR="005B5013" w:rsidSect="00EC2AF9">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D2EF" w14:textId="77777777" w:rsidR="002148A8" w:rsidRDefault="002148A8" w:rsidP="001C4B43">
      <w:pPr>
        <w:spacing w:after="0" w:line="240" w:lineRule="auto"/>
      </w:pPr>
      <w:r>
        <w:separator/>
      </w:r>
    </w:p>
  </w:endnote>
  <w:endnote w:type="continuationSeparator" w:id="0">
    <w:p w14:paraId="285A2BBD" w14:textId="77777777" w:rsidR="002148A8" w:rsidRDefault="002148A8" w:rsidP="001C4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Symbols">
    <w:altName w:val="Arial"/>
    <w:panose1 w:val="020B0604020202020204"/>
    <w:charset w:val="00"/>
    <w:family w:val="auto"/>
    <w:pitch w:val="default"/>
  </w:font>
  <w:font w:name="Calibri (Body)">
    <w:altName w:val="Calibri"/>
    <w:panose1 w:val="020B0604020202020204"/>
    <w:charset w:val="00"/>
    <w:family w:val="roman"/>
    <w:pitch w:val="default"/>
  </w:font>
  <w:font w:name="Gabriola">
    <w:panose1 w:val="04040605051002020D02"/>
    <w:charset w:val="00"/>
    <w:family w:val="decorative"/>
    <w:pitch w:val="variable"/>
    <w:sig w:usb0="E00002EF" w:usb1="5000204B" w:usb2="00000000" w:usb3="00000000" w:csb0="000000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8881266"/>
      <w:docPartObj>
        <w:docPartGallery w:val="Page Numbers (Bottom of Page)"/>
        <w:docPartUnique/>
      </w:docPartObj>
    </w:sdtPr>
    <w:sdtEndPr>
      <w:rPr>
        <w:rStyle w:val="PageNumber"/>
      </w:rPr>
    </w:sdtEndPr>
    <w:sdtContent>
      <w:p w14:paraId="441D75BF" w14:textId="77777777" w:rsidR="00210A2F" w:rsidRDefault="00210A2F" w:rsidP="008715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3B05C5" w14:textId="77777777" w:rsidR="00210A2F" w:rsidRDefault="00210A2F" w:rsidP="00210A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AA65" w14:textId="77777777" w:rsidR="00210A2F" w:rsidRDefault="00210A2F" w:rsidP="00210A2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3265619"/>
      <w:docPartObj>
        <w:docPartGallery w:val="Page Numbers (Bottom of Page)"/>
        <w:docPartUnique/>
      </w:docPartObj>
    </w:sdtPr>
    <w:sdtEndPr>
      <w:rPr>
        <w:rStyle w:val="PageNumber"/>
      </w:rPr>
    </w:sdtEndPr>
    <w:sdtContent>
      <w:p w14:paraId="25CEAEC4" w14:textId="77777777" w:rsidR="00210A2F" w:rsidRDefault="00210A2F" w:rsidP="00210A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630C6">
          <w:rPr>
            <w:rStyle w:val="PageNumber"/>
            <w:noProof/>
          </w:rPr>
          <w:t>viii</w:t>
        </w:r>
        <w:r>
          <w:rPr>
            <w:rStyle w:val="PageNumber"/>
          </w:rPr>
          <w:fldChar w:fldCharType="end"/>
        </w:r>
      </w:p>
    </w:sdtContent>
  </w:sdt>
  <w:p w14:paraId="05134D67" w14:textId="77777777" w:rsidR="00210A2F" w:rsidRDefault="00210A2F" w:rsidP="00210A2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2445900"/>
      <w:docPartObj>
        <w:docPartGallery w:val="Page Numbers (Bottom of Page)"/>
        <w:docPartUnique/>
      </w:docPartObj>
    </w:sdtPr>
    <w:sdtEndPr>
      <w:rPr>
        <w:rStyle w:val="PageNumber"/>
      </w:rPr>
    </w:sdtEndPr>
    <w:sdtContent>
      <w:p w14:paraId="1D8AEE7D" w14:textId="77777777" w:rsidR="00210A2F" w:rsidRPr="00A0117A" w:rsidRDefault="00210A2F" w:rsidP="00210A2F">
        <w:pPr>
          <w:pStyle w:val="Footer"/>
          <w:framePr w:wrap="none" w:vAnchor="text" w:hAnchor="margin" w:xAlign="right" w:y="1"/>
          <w:rPr>
            <w:rStyle w:val="PageNumber"/>
          </w:rPr>
        </w:pPr>
        <w:r w:rsidRPr="00A0117A">
          <w:rPr>
            <w:rStyle w:val="PageNumber"/>
          </w:rPr>
          <w:fldChar w:fldCharType="begin"/>
        </w:r>
        <w:r w:rsidRPr="00A0117A">
          <w:rPr>
            <w:rStyle w:val="PageNumber"/>
          </w:rPr>
          <w:instrText xml:space="preserve"> PAGE </w:instrText>
        </w:r>
        <w:r w:rsidRPr="00A0117A">
          <w:rPr>
            <w:rStyle w:val="PageNumber"/>
          </w:rPr>
          <w:fldChar w:fldCharType="separate"/>
        </w:r>
        <w:r w:rsidR="00C81E71">
          <w:rPr>
            <w:rStyle w:val="PageNumber"/>
            <w:noProof/>
          </w:rPr>
          <w:t>22</w:t>
        </w:r>
        <w:r w:rsidRPr="00A0117A">
          <w:rPr>
            <w:rStyle w:val="PageNumber"/>
          </w:rPr>
          <w:fldChar w:fldCharType="end"/>
        </w:r>
      </w:p>
    </w:sdtContent>
  </w:sdt>
  <w:p w14:paraId="75EBEA81" w14:textId="77777777" w:rsidR="00210A2F" w:rsidRDefault="00210A2F" w:rsidP="00210A2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646522"/>
      <w:docPartObj>
        <w:docPartGallery w:val="Page Numbers (Bottom of Page)"/>
        <w:docPartUnique/>
      </w:docPartObj>
    </w:sdtPr>
    <w:sdtEndPr>
      <w:rPr>
        <w:rStyle w:val="PageNumber"/>
      </w:rPr>
    </w:sdtEndPr>
    <w:sdtContent>
      <w:p w14:paraId="00CC1329" w14:textId="77777777" w:rsidR="00210A2F" w:rsidRDefault="00210A2F" w:rsidP="00210A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07C644" w14:textId="77777777" w:rsidR="00210A2F" w:rsidRDefault="00210A2F" w:rsidP="00210A2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5857847"/>
      <w:docPartObj>
        <w:docPartGallery w:val="Page Numbers (Bottom of Page)"/>
        <w:docPartUnique/>
      </w:docPartObj>
    </w:sdtPr>
    <w:sdtEndPr>
      <w:rPr>
        <w:rStyle w:val="PageNumber"/>
      </w:rPr>
    </w:sdtEndPr>
    <w:sdtContent>
      <w:p w14:paraId="08620AE9" w14:textId="77777777" w:rsidR="00210A2F" w:rsidRPr="00A0117A" w:rsidRDefault="00210A2F" w:rsidP="00210A2F">
        <w:pPr>
          <w:pStyle w:val="Footer"/>
          <w:framePr w:wrap="none" w:vAnchor="text" w:hAnchor="margin" w:xAlign="right" w:y="1"/>
          <w:rPr>
            <w:rStyle w:val="PageNumber"/>
          </w:rPr>
        </w:pPr>
        <w:r w:rsidRPr="00A0117A">
          <w:rPr>
            <w:rStyle w:val="PageNumber"/>
          </w:rPr>
          <w:fldChar w:fldCharType="begin"/>
        </w:r>
        <w:r w:rsidRPr="00A0117A">
          <w:rPr>
            <w:rStyle w:val="PageNumber"/>
          </w:rPr>
          <w:instrText xml:space="preserve"> PAGE </w:instrText>
        </w:r>
        <w:r w:rsidRPr="00A0117A">
          <w:rPr>
            <w:rStyle w:val="PageNumber"/>
          </w:rPr>
          <w:fldChar w:fldCharType="separate"/>
        </w:r>
        <w:r w:rsidR="00C81E71">
          <w:rPr>
            <w:rStyle w:val="PageNumber"/>
            <w:noProof/>
          </w:rPr>
          <w:t>173</w:t>
        </w:r>
        <w:r w:rsidRPr="00A0117A">
          <w:rPr>
            <w:rStyle w:val="PageNumber"/>
          </w:rPr>
          <w:fldChar w:fldCharType="end"/>
        </w:r>
      </w:p>
    </w:sdtContent>
  </w:sdt>
  <w:p w14:paraId="34493F42" w14:textId="77777777" w:rsidR="00210A2F" w:rsidRDefault="00210A2F" w:rsidP="00210A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636B" w14:textId="77777777" w:rsidR="002148A8" w:rsidRDefault="002148A8" w:rsidP="001C4B43">
      <w:pPr>
        <w:spacing w:after="0" w:line="240" w:lineRule="auto"/>
      </w:pPr>
      <w:r>
        <w:separator/>
      </w:r>
    </w:p>
  </w:footnote>
  <w:footnote w:type="continuationSeparator" w:id="0">
    <w:p w14:paraId="157E25B2" w14:textId="77777777" w:rsidR="002148A8" w:rsidRDefault="002148A8" w:rsidP="001C4B43">
      <w:pPr>
        <w:spacing w:after="0" w:line="240" w:lineRule="auto"/>
      </w:pPr>
      <w:r>
        <w:continuationSeparator/>
      </w:r>
    </w:p>
  </w:footnote>
  <w:footnote w:id="1">
    <w:p w14:paraId="68C7C3B8" w14:textId="210D751F" w:rsidR="00210A2F" w:rsidRPr="009D45E2" w:rsidRDefault="00210A2F" w:rsidP="001C4B43">
      <w:pPr>
        <w:pStyle w:val="FootnoteText"/>
      </w:pPr>
      <w:r>
        <w:rPr>
          <w:rStyle w:val="FootnoteReference"/>
        </w:rPr>
        <w:footnoteRef/>
      </w:r>
      <w:r>
        <w:t xml:space="preserve"> </w:t>
      </w:r>
      <w:r w:rsidRPr="009D45E2">
        <w:t>This</w:t>
      </w:r>
      <w:r>
        <w:t xml:space="preserve"> interaction effect became significant at traditional levels (</w:t>
      </w:r>
      <w:r w:rsidRPr="00A0117A">
        <w:rPr>
          <w:i/>
          <w:iCs/>
        </w:rPr>
        <w:t>p</w:t>
      </w:r>
      <w:r>
        <w:rPr>
          <w:i/>
          <w:iCs/>
        </w:rPr>
        <w:t xml:space="preserve"> </w:t>
      </w:r>
      <w:r>
        <w:t xml:space="preserve">&lt; .05) when attractiveness was removed from the model: </w:t>
      </w:r>
      <w:r w:rsidRPr="00EE2575">
        <w:rPr>
          <w:i/>
          <w:iCs/>
        </w:rPr>
        <w:t>F</w:t>
      </w:r>
      <w:r w:rsidRPr="009D45E2">
        <w:t>(1, 36</w:t>
      </w:r>
      <w:r>
        <w:t>4</w:t>
      </w:r>
      <w:r w:rsidRPr="009D45E2">
        <w:t xml:space="preserve">) = </w:t>
      </w:r>
      <w:r>
        <w:t>4.98</w:t>
      </w:r>
      <w:r w:rsidRPr="009D45E2">
        <w:t xml:space="preserve">, </w:t>
      </w:r>
      <w:r w:rsidRPr="00EE2575">
        <w:rPr>
          <w:i/>
          <w:iCs/>
        </w:rPr>
        <w:t>p</w:t>
      </w:r>
      <w:r w:rsidRPr="009D45E2">
        <w:t xml:space="preserve"> </w:t>
      </w:r>
      <w:r>
        <w:t>= .026.</w:t>
      </w:r>
    </w:p>
  </w:footnote>
  <w:footnote w:id="2">
    <w:p w14:paraId="52AC6ADF" w14:textId="046E980B" w:rsidR="00210A2F" w:rsidRPr="007856F9" w:rsidRDefault="00210A2F" w:rsidP="001C4B43">
      <w:pPr>
        <w:rPr>
          <w:sz w:val="20"/>
          <w:szCs w:val="20"/>
        </w:rPr>
      </w:pPr>
      <w:r w:rsidRPr="007856F9">
        <w:rPr>
          <w:rStyle w:val="FootnoteReference"/>
          <w:sz w:val="20"/>
          <w:szCs w:val="20"/>
        </w:rPr>
        <w:footnoteRef/>
      </w:r>
      <w:r w:rsidRPr="007856F9">
        <w:rPr>
          <w:sz w:val="20"/>
          <w:szCs w:val="20"/>
        </w:rPr>
        <w:t xml:space="preserve"> It is worth noting here that even though the effect of silhouettes (relative to attractive models) differs for different product type, the interaction between image </w:t>
      </w:r>
      <w:r>
        <w:rPr>
          <w:sz w:val="20"/>
          <w:szCs w:val="20"/>
        </w:rPr>
        <w:t>t</w:t>
      </w:r>
      <w:r w:rsidRPr="007856F9">
        <w:rPr>
          <w:sz w:val="20"/>
          <w:szCs w:val="20"/>
        </w:rPr>
        <w:t xml:space="preserve">ype and product </w:t>
      </w:r>
      <w:r>
        <w:rPr>
          <w:sz w:val="20"/>
          <w:szCs w:val="20"/>
        </w:rPr>
        <w:t>t</w:t>
      </w:r>
      <w:r w:rsidRPr="007856F9">
        <w:rPr>
          <w:sz w:val="20"/>
          <w:szCs w:val="20"/>
        </w:rPr>
        <w:t>ype is not significant at the conventional level (</w:t>
      </w:r>
      <w:r w:rsidRPr="007856F9">
        <w:rPr>
          <w:i/>
          <w:iCs/>
          <w:sz w:val="20"/>
          <w:szCs w:val="20"/>
        </w:rPr>
        <w:t>p</w:t>
      </w:r>
      <w:r w:rsidRPr="007856F9">
        <w:rPr>
          <w:sz w:val="20"/>
          <w:szCs w:val="20"/>
        </w:rPr>
        <w:t xml:space="preserve"> &lt; .05) because I controlled for attractiveness level</w:t>
      </w:r>
      <w:r>
        <w:rPr>
          <w:sz w:val="20"/>
          <w:szCs w:val="20"/>
        </w:rPr>
        <w:t>. I</w:t>
      </w:r>
      <w:r w:rsidRPr="007856F9">
        <w:rPr>
          <w:sz w:val="20"/>
          <w:szCs w:val="20"/>
        </w:rPr>
        <w:t xml:space="preserve">n fact, this interaction becomes significant if attractiveness level is not controlled for: </w:t>
      </w:r>
      <w:r w:rsidRPr="007856F9">
        <w:rPr>
          <w:i/>
          <w:iCs/>
          <w:sz w:val="20"/>
          <w:szCs w:val="20"/>
        </w:rPr>
        <w:t>F</w:t>
      </w:r>
      <w:r w:rsidRPr="007856F9">
        <w:rPr>
          <w:sz w:val="20"/>
          <w:szCs w:val="20"/>
        </w:rPr>
        <w:t xml:space="preserve">(1, 364) = 4.98, </w:t>
      </w:r>
      <w:r w:rsidRPr="007856F9">
        <w:rPr>
          <w:i/>
          <w:iCs/>
          <w:sz w:val="20"/>
          <w:szCs w:val="20"/>
        </w:rPr>
        <w:t>p</w:t>
      </w:r>
      <w:r w:rsidRPr="007856F9">
        <w:rPr>
          <w:sz w:val="20"/>
          <w:szCs w:val="20"/>
        </w:rPr>
        <w:t xml:space="preserve"> = .026. Thus, the results presented here, even though quite conservative, show the effect of image type above and beyond the effect of attractiveness. </w:t>
      </w:r>
    </w:p>
    <w:p w14:paraId="3B8CBE9C" w14:textId="77777777" w:rsidR="00210A2F" w:rsidRDefault="00210A2F" w:rsidP="001C4B43">
      <w:pPr>
        <w:pStyle w:val="FootnoteText"/>
      </w:pPr>
    </w:p>
  </w:footnote>
  <w:footnote w:id="3">
    <w:p w14:paraId="41802C77" w14:textId="77777777" w:rsidR="00210A2F" w:rsidRPr="00A0117A" w:rsidRDefault="00210A2F" w:rsidP="00E47E62">
      <w:pPr>
        <w:pStyle w:val="FootnoteText"/>
      </w:pPr>
      <w:r w:rsidRPr="009E61C2">
        <w:rPr>
          <w:rStyle w:val="FootnoteReference"/>
        </w:rPr>
        <w:footnoteRef/>
      </w:r>
      <w:r w:rsidRPr="009E61C2">
        <w:t xml:space="preserve"> There</w:t>
      </w:r>
      <w:r w:rsidRPr="00A0117A">
        <w:t xml:space="preserve"> </w:t>
      </w:r>
      <w:r>
        <w:t>is</w:t>
      </w:r>
      <w:r w:rsidRPr="00A0117A">
        <w:t xml:space="preserve"> a </w:t>
      </w:r>
      <w:r>
        <w:t xml:space="preserve">positive </w:t>
      </w:r>
      <w:r w:rsidRPr="00A0117A">
        <w:t xml:space="preserve">correlation between </w:t>
      </w:r>
      <w:r>
        <w:t>ad evaluation and purchase intentions in this study</w:t>
      </w:r>
      <w:r w:rsidRPr="00A0117A">
        <w:t xml:space="preserve"> </w:t>
      </w:r>
      <w:r>
        <w:t>(</w:t>
      </w:r>
      <w:r w:rsidRPr="00A0117A">
        <w:rPr>
          <w:i/>
          <w:iCs/>
        </w:rPr>
        <w:t>r</w:t>
      </w:r>
      <w:r w:rsidRPr="00A0117A">
        <w:t xml:space="preserve"> =</w:t>
      </w:r>
      <w:r>
        <w:t xml:space="preserve"> .81</w:t>
      </w:r>
      <w:r w:rsidRPr="00A0117A">
        <w:t>,</w:t>
      </w:r>
      <w:r w:rsidRPr="00A0117A">
        <w:rPr>
          <w:i/>
          <w:iCs/>
        </w:rPr>
        <w:t xml:space="preserve"> n</w:t>
      </w:r>
      <w:r w:rsidRPr="00A0117A">
        <w:t xml:space="preserve"> =</w:t>
      </w:r>
      <w:r>
        <w:t xml:space="preserve"> 368</w:t>
      </w:r>
      <w:r w:rsidRPr="00A0117A">
        <w:t xml:space="preserve">, </w:t>
      </w:r>
      <w:r w:rsidRPr="00A0117A">
        <w:rPr>
          <w:i/>
          <w:iCs/>
        </w:rPr>
        <w:t>p</w:t>
      </w:r>
      <w:r w:rsidRPr="00A0117A">
        <w:t xml:space="preserve"> </w:t>
      </w:r>
      <w:r>
        <w:t>&lt; .001)</w:t>
      </w:r>
      <w:r w:rsidRPr="00A0117A">
        <w:t>.</w:t>
      </w:r>
    </w:p>
  </w:footnote>
  <w:footnote w:id="4">
    <w:p w14:paraId="18E2D930" w14:textId="77777777" w:rsidR="00210A2F" w:rsidRPr="004223FC" w:rsidRDefault="00210A2F" w:rsidP="003B6C49">
      <w:pPr>
        <w:pStyle w:val="FootnoteText"/>
      </w:pPr>
      <w:r>
        <w:rPr>
          <w:rStyle w:val="FootnoteReference"/>
        </w:rPr>
        <w:footnoteRef/>
      </w:r>
      <w:r>
        <w:t xml:space="preserve"> </w:t>
      </w:r>
      <w:r w:rsidRPr="004223FC">
        <w:t xml:space="preserve">This </w:t>
      </w:r>
      <w:r>
        <w:t xml:space="preserve">approach is used by </w:t>
      </w:r>
      <w:r w:rsidRPr="004223FC">
        <w:t>Argo and Dahl (2018)</w:t>
      </w:r>
      <w:r>
        <w:t xml:space="preserve">. Specifically, they revised the scale by removing two items that are not directly relevant to appearance (“I feel that others respect and admire me” &amp; “I feel good about myself”) from the original appearance self-esteem scale by </w:t>
      </w:r>
      <w:r w:rsidRPr="004223FC">
        <w:t>Heatherton and Polivy (1991)</w:t>
      </w:r>
      <w:r>
        <w:t xml:space="preserve">. </w:t>
      </w:r>
    </w:p>
  </w:footnote>
  <w:footnote w:id="5">
    <w:p w14:paraId="2E2AF78E" w14:textId="7EE7AF18" w:rsidR="00210A2F" w:rsidRPr="00B5115C" w:rsidRDefault="00210A2F" w:rsidP="001C4B43">
      <w:pPr>
        <w:pStyle w:val="FootnoteText"/>
      </w:pPr>
      <w:r w:rsidRPr="00B5115C">
        <w:rPr>
          <w:rStyle w:val="FootnoteReference"/>
        </w:rPr>
        <w:footnoteRef/>
      </w:r>
      <w:r w:rsidRPr="00B5115C">
        <w:t xml:space="preserve"> I also added measures of brand attitude and behavioral intentions, which show similar result</w:t>
      </w:r>
      <w:r>
        <w:t xml:space="preserve"> pattern</w:t>
      </w:r>
      <w:r w:rsidRPr="00B5115C">
        <w:t xml:space="preserve">s as ad evaluation and product attitude </w:t>
      </w:r>
      <w:r>
        <w:t>reported here</w:t>
      </w:r>
      <w:r w:rsidRPr="00B5115C">
        <w:t xml:space="preserve">. The analysis results of brand attitude and behavioral intentions are reported in Appendix A for the sake of brevity. </w:t>
      </w:r>
    </w:p>
  </w:footnote>
  <w:footnote w:id="6">
    <w:p w14:paraId="3EAC351F" w14:textId="77777777" w:rsidR="00210A2F" w:rsidRPr="009D45E2" w:rsidRDefault="00210A2F" w:rsidP="00622073">
      <w:pPr>
        <w:pStyle w:val="FootnoteText"/>
      </w:pPr>
      <w:r>
        <w:rPr>
          <w:rStyle w:val="FootnoteReference"/>
        </w:rPr>
        <w:footnoteRef/>
      </w:r>
      <w:r>
        <w:t xml:space="preserve"> </w:t>
      </w:r>
      <w:r w:rsidRPr="009D45E2">
        <w:t>This</w:t>
      </w:r>
      <w:r>
        <w:t xml:space="preserve"> interaction effect became significant at traditional levels (</w:t>
      </w:r>
      <w:r w:rsidRPr="00802CA7">
        <w:rPr>
          <w:i/>
          <w:iCs/>
        </w:rPr>
        <w:t>p</w:t>
      </w:r>
      <w:r>
        <w:t xml:space="preserve">&lt;.05) when attractiveness was removed from the model: </w:t>
      </w:r>
      <w:r w:rsidRPr="00EE2575">
        <w:rPr>
          <w:i/>
          <w:iCs/>
        </w:rPr>
        <w:t>F</w:t>
      </w:r>
      <w:r w:rsidRPr="009D45E2">
        <w:t>(1, 36</w:t>
      </w:r>
      <w:r>
        <w:t>4</w:t>
      </w:r>
      <w:r w:rsidRPr="009D45E2">
        <w:t xml:space="preserve">) = </w:t>
      </w:r>
      <w:r>
        <w:t>20.23</w:t>
      </w:r>
      <w:r w:rsidRPr="009D45E2">
        <w:t xml:space="preserve">, </w:t>
      </w:r>
      <w:r w:rsidRPr="00EE2575">
        <w:rPr>
          <w:i/>
          <w:iCs/>
        </w:rPr>
        <w:t>p</w:t>
      </w:r>
      <w:r w:rsidRPr="009D45E2">
        <w:t xml:space="preserve"> </w:t>
      </w:r>
      <w:r>
        <w:t>= .03</w:t>
      </w:r>
    </w:p>
  </w:footnote>
  <w:footnote w:id="7">
    <w:p w14:paraId="6F7EAEDD" w14:textId="77777777" w:rsidR="00210A2F" w:rsidRPr="007856F9" w:rsidRDefault="00210A2F" w:rsidP="00622073">
      <w:pPr>
        <w:rPr>
          <w:sz w:val="20"/>
          <w:szCs w:val="20"/>
        </w:rPr>
      </w:pPr>
      <w:r w:rsidRPr="007856F9">
        <w:rPr>
          <w:rStyle w:val="FootnoteReference"/>
        </w:rPr>
        <w:footnoteRef/>
      </w:r>
      <w:r w:rsidRPr="007856F9">
        <w:rPr>
          <w:sz w:val="20"/>
          <w:szCs w:val="20"/>
        </w:rPr>
        <w:t xml:space="preserve"> It’s worth noting here that even though the effect of silhouettes (relative to attractive models) differs across product types, the interaction between Image Type and Product Type is not significant at the conventional level (</w:t>
      </w:r>
      <w:r w:rsidRPr="007856F9">
        <w:rPr>
          <w:i/>
          <w:iCs/>
          <w:sz w:val="20"/>
          <w:szCs w:val="20"/>
        </w:rPr>
        <w:t>p</w:t>
      </w:r>
      <w:r w:rsidRPr="007856F9">
        <w:rPr>
          <w:sz w:val="20"/>
          <w:szCs w:val="20"/>
        </w:rPr>
        <w:t xml:space="preserve"> &lt; .05) because I controlled for attractiveness level (in fact, this interaction becomes significant if attractiveness level is not controlled for: </w:t>
      </w:r>
      <w:r w:rsidRPr="007856F9">
        <w:rPr>
          <w:i/>
          <w:iCs/>
          <w:sz w:val="20"/>
          <w:szCs w:val="20"/>
        </w:rPr>
        <w:t>F</w:t>
      </w:r>
      <w:r w:rsidRPr="007856F9">
        <w:rPr>
          <w:sz w:val="20"/>
          <w:szCs w:val="20"/>
        </w:rPr>
        <w:t xml:space="preserve">(1, 364) = 20.23, </w:t>
      </w:r>
      <w:r w:rsidRPr="007856F9">
        <w:rPr>
          <w:i/>
          <w:iCs/>
          <w:sz w:val="20"/>
          <w:szCs w:val="20"/>
        </w:rPr>
        <w:t>p</w:t>
      </w:r>
      <w:r w:rsidRPr="007856F9">
        <w:rPr>
          <w:sz w:val="20"/>
          <w:szCs w:val="20"/>
        </w:rPr>
        <w:t xml:space="preserve"> = .03). Thus, the results presented here, even though quite conservative, show the effect of silhouette use above and beyond the effect of attractiveness. </w:t>
      </w:r>
    </w:p>
    <w:p w14:paraId="6A0754DC" w14:textId="77777777" w:rsidR="00210A2F" w:rsidRDefault="00210A2F" w:rsidP="0062207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311E"/>
    <w:multiLevelType w:val="hybridMultilevel"/>
    <w:tmpl w:val="10F2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85443"/>
    <w:multiLevelType w:val="hybridMultilevel"/>
    <w:tmpl w:val="B41AC944"/>
    <w:lvl w:ilvl="0" w:tplc="0409000B">
      <w:start w:val="1"/>
      <w:numFmt w:val="bullet"/>
      <w:lvlText w:val=""/>
      <w:lvlJc w:val="left"/>
      <w:pPr>
        <w:ind w:left="2995" w:hanging="360"/>
      </w:pPr>
      <w:rPr>
        <w:rFonts w:ascii="Wingdings" w:hAnsi="Wingdings" w:hint="default"/>
      </w:rPr>
    </w:lvl>
    <w:lvl w:ilvl="1" w:tplc="04090003" w:tentative="1">
      <w:start w:val="1"/>
      <w:numFmt w:val="bullet"/>
      <w:lvlText w:val="o"/>
      <w:lvlJc w:val="left"/>
      <w:pPr>
        <w:ind w:left="3715" w:hanging="360"/>
      </w:pPr>
      <w:rPr>
        <w:rFonts w:ascii="Courier New" w:hAnsi="Courier New" w:hint="default"/>
      </w:rPr>
    </w:lvl>
    <w:lvl w:ilvl="2" w:tplc="04090005" w:tentative="1">
      <w:start w:val="1"/>
      <w:numFmt w:val="bullet"/>
      <w:lvlText w:val=""/>
      <w:lvlJc w:val="left"/>
      <w:pPr>
        <w:ind w:left="4435" w:hanging="360"/>
      </w:pPr>
      <w:rPr>
        <w:rFonts w:ascii="Wingdings" w:hAnsi="Wingdings" w:hint="default"/>
      </w:rPr>
    </w:lvl>
    <w:lvl w:ilvl="3" w:tplc="04090001">
      <w:start w:val="1"/>
      <w:numFmt w:val="bullet"/>
      <w:lvlText w:val=""/>
      <w:lvlJc w:val="left"/>
      <w:pPr>
        <w:ind w:left="5155" w:hanging="360"/>
      </w:pPr>
      <w:rPr>
        <w:rFonts w:ascii="Symbol" w:hAnsi="Symbol" w:hint="default"/>
      </w:rPr>
    </w:lvl>
    <w:lvl w:ilvl="4" w:tplc="04090003" w:tentative="1">
      <w:start w:val="1"/>
      <w:numFmt w:val="bullet"/>
      <w:lvlText w:val="o"/>
      <w:lvlJc w:val="left"/>
      <w:pPr>
        <w:ind w:left="5875" w:hanging="360"/>
      </w:pPr>
      <w:rPr>
        <w:rFonts w:ascii="Courier New" w:hAnsi="Courier New" w:hint="default"/>
      </w:rPr>
    </w:lvl>
    <w:lvl w:ilvl="5" w:tplc="04090005" w:tentative="1">
      <w:start w:val="1"/>
      <w:numFmt w:val="bullet"/>
      <w:lvlText w:val=""/>
      <w:lvlJc w:val="left"/>
      <w:pPr>
        <w:ind w:left="6595" w:hanging="360"/>
      </w:pPr>
      <w:rPr>
        <w:rFonts w:ascii="Wingdings" w:hAnsi="Wingdings" w:hint="default"/>
      </w:rPr>
    </w:lvl>
    <w:lvl w:ilvl="6" w:tplc="04090001" w:tentative="1">
      <w:start w:val="1"/>
      <w:numFmt w:val="bullet"/>
      <w:lvlText w:val=""/>
      <w:lvlJc w:val="left"/>
      <w:pPr>
        <w:ind w:left="7315" w:hanging="360"/>
      </w:pPr>
      <w:rPr>
        <w:rFonts w:ascii="Symbol" w:hAnsi="Symbol" w:hint="default"/>
      </w:rPr>
    </w:lvl>
    <w:lvl w:ilvl="7" w:tplc="04090003" w:tentative="1">
      <w:start w:val="1"/>
      <w:numFmt w:val="bullet"/>
      <w:lvlText w:val="o"/>
      <w:lvlJc w:val="left"/>
      <w:pPr>
        <w:ind w:left="8035" w:hanging="360"/>
      </w:pPr>
      <w:rPr>
        <w:rFonts w:ascii="Courier New" w:hAnsi="Courier New" w:hint="default"/>
      </w:rPr>
    </w:lvl>
    <w:lvl w:ilvl="8" w:tplc="04090005" w:tentative="1">
      <w:start w:val="1"/>
      <w:numFmt w:val="bullet"/>
      <w:lvlText w:val=""/>
      <w:lvlJc w:val="left"/>
      <w:pPr>
        <w:ind w:left="8755" w:hanging="360"/>
      </w:pPr>
      <w:rPr>
        <w:rFonts w:ascii="Wingdings" w:hAnsi="Wingdings" w:hint="default"/>
      </w:rPr>
    </w:lvl>
  </w:abstractNum>
  <w:abstractNum w:abstractNumId="2" w15:restartNumberingAfterBreak="0">
    <w:nsid w:val="04FA1F10"/>
    <w:multiLevelType w:val="hybridMultilevel"/>
    <w:tmpl w:val="EDB251F6"/>
    <w:lvl w:ilvl="0" w:tplc="63E024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022DC"/>
    <w:multiLevelType w:val="hybridMultilevel"/>
    <w:tmpl w:val="4C1C3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13BE7"/>
    <w:multiLevelType w:val="hybridMultilevel"/>
    <w:tmpl w:val="A1E8C0B0"/>
    <w:lvl w:ilvl="0" w:tplc="A0D825A2">
      <w:start w:val="1"/>
      <w:numFmt w:val="decimal"/>
      <w:pStyle w:val="Style1"/>
      <w:lvlText w:val="Figure %1."/>
      <w:lvlJc w:val="left"/>
      <w:pPr>
        <w:tabs>
          <w:tab w:val="num" w:pos="-216"/>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E4F35"/>
    <w:multiLevelType w:val="hybridMultilevel"/>
    <w:tmpl w:val="1436A04E"/>
    <w:lvl w:ilvl="0" w:tplc="48CE569C">
      <w:start w:val="7"/>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A694C"/>
    <w:multiLevelType w:val="hybridMultilevel"/>
    <w:tmpl w:val="C066BD92"/>
    <w:lvl w:ilvl="0" w:tplc="7850267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752AE"/>
    <w:multiLevelType w:val="hybridMultilevel"/>
    <w:tmpl w:val="9DAAF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93304"/>
    <w:multiLevelType w:val="hybridMultilevel"/>
    <w:tmpl w:val="0380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B551F"/>
    <w:multiLevelType w:val="hybridMultilevel"/>
    <w:tmpl w:val="7EE48A36"/>
    <w:lvl w:ilvl="0" w:tplc="7850267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E4A00"/>
    <w:multiLevelType w:val="hybridMultilevel"/>
    <w:tmpl w:val="4E2EA042"/>
    <w:lvl w:ilvl="0" w:tplc="324CF6F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B4F2D"/>
    <w:multiLevelType w:val="hybridMultilevel"/>
    <w:tmpl w:val="65026E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6E20B7"/>
    <w:multiLevelType w:val="multilevel"/>
    <w:tmpl w:val="8DA4335A"/>
    <w:styleLink w:val="CurrentList1"/>
    <w:lvl w:ilvl="0">
      <w:start w:val="1"/>
      <w:numFmt w:val="decimal"/>
      <w:lvlText w:val="Table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F33F68"/>
    <w:multiLevelType w:val="hybridMultilevel"/>
    <w:tmpl w:val="90B278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036A3"/>
    <w:multiLevelType w:val="hybridMultilevel"/>
    <w:tmpl w:val="F32C922C"/>
    <w:lvl w:ilvl="0" w:tplc="87DC7AA8">
      <w:start w:val="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45A16"/>
    <w:multiLevelType w:val="hybridMultilevel"/>
    <w:tmpl w:val="AF0A9A0C"/>
    <w:lvl w:ilvl="0" w:tplc="074AE1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C3BDB"/>
    <w:multiLevelType w:val="hybridMultilevel"/>
    <w:tmpl w:val="DC02C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A16FB6"/>
    <w:multiLevelType w:val="hybridMultilevel"/>
    <w:tmpl w:val="C006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94835"/>
    <w:multiLevelType w:val="hybridMultilevel"/>
    <w:tmpl w:val="8AA67DA6"/>
    <w:lvl w:ilvl="0" w:tplc="F92CC8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26815"/>
    <w:multiLevelType w:val="hybridMultilevel"/>
    <w:tmpl w:val="68A88C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C1376E0"/>
    <w:multiLevelType w:val="hybridMultilevel"/>
    <w:tmpl w:val="A62EBD2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221EA"/>
    <w:multiLevelType w:val="hybridMultilevel"/>
    <w:tmpl w:val="B706E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D5144"/>
    <w:multiLevelType w:val="multilevel"/>
    <w:tmpl w:val="DDA8F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1B50398"/>
    <w:multiLevelType w:val="hybridMultilevel"/>
    <w:tmpl w:val="3550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11329C"/>
    <w:multiLevelType w:val="hybridMultilevel"/>
    <w:tmpl w:val="7678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F71F21"/>
    <w:multiLevelType w:val="hybridMultilevel"/>
    <w:tmpl w:val="1DE8D292"/>
    <w:lvl w:ilvl="0" w:tplc="1A1E6DC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B7284"/>
    <w:multiLevelType w:val="hybridMultilevel"/>
    <w:tmpl w:val="277E8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D51A4"/>
    <w:multiLevelType w:val="hybridMultilevel"/>
    <w:tmpl w:val="8FECF4BC"/>
    <w:lvl w:ilvl="0" w:tplc="04090001">
      <w:start w:val="1"/>
      <w:numFmt w:val="bullet"/>
      <w:lvlText w:val=""/>
      <w:lvlJc w:val="left"/>
      <w:pPr>
        <w:ind w:left="13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151E37"/>
    <w:multiLevelType w:val="hybridMultilevel"/>
    <w:tmpl w:val="05586452"/>
    <w:lvl w:ilvl="0" w:tplc="DF08F470">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996CD3"/>
    <w:multiLevelType w:val="hybridMultilevel"/>
    <w:tmpl w:val="379A8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718F9"/>
    <w:multiLevelType w:val="hybridMultilevel"/>
    <w:tmpl w:val="0B52AD52"/>
    <w:lvl w:ilvl="0" w:tplc="A7F8691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7D4687"/>
    <w:multiLevelType w:val="hybridMultilevel"/>
    <w:tmpl w:val="F16ECC56"/>
    <w:lvl w:ilvl="0" w:tplc="04090003">
      <w:start w:val="1"/>
      <w:numFmt w:val="bullet"/>
      <w:lvlText w:val="o"/>
      <w:lvlJc w:val="left"/>
      <w:pPr>
        <w:ind w:left="1446" w:hanging="360"/>
      </w:pPr>
      <w:rPr>
        <w:rFonts w:ascii="Courier New" w:hAnsi="Courier New" w:cs="Courier New"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2" w15:restartNumberingAfterBreak="0">
    <w:nsid w:val="5AD55A38"/>
    <w:multiLevelType w:val="hybridMultilevel"/>
    <w:tmpl w:val="09B4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329BC"/>
    <w:multiLevelType w:val="hybridMultilevel"/>
    <w:tmpl w:val="8894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530B88"/>
    <w:multiLevelType w:val="multilevel"/>
    <w:tmpl w:val="33080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3644518"/>
    <w:multiLevelType w:val="hybridMultilevel"/>
    <w:tmpl w:val="129E7FE4"/>
    <w:lvl w:ilvl="0" w:tplc="CE7E38D0">
      <w:start w:val="1"/>
      <w:numFmt w:val="bullet"/>
      <w:lvlText w:val="-"/>
      <w:lvlJc w:val="left"/>
      <w:pPr>
        <w:ind w:left="1140" w:hanging="360"/>
      </w:pPr>
      <w:rPr>
        <w:rFonts w:ascii="Times New Roman" w:eastAsiaTheme="minorHAnsi" w:hAnsi="Times New Roman" w:cs="Times New Roman"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6" w15:restartNumberingAfterBreak="0">
    <w:nsid w:val="636B5851"/>
    <w:multiLevelType w:val="hybridMultilevel"/>
    <w:tmpl w:val="8EB2D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AE2D19"/>
    <w:multiLevelType w:val="hybridMultilevel"/>
    <w:tmpl w:val="5C24450C"/>
    <w:lvl w:ilvl="0" w:tplc="2E1A0016">
      <w:start w:val="1"/>
      <w:numFmt w:val="decimal"/>
      <w:pStyle w:val="FigureTitle"/>
      <w:lvlText w:val="Figure %1."/>
      <w:lvlJc w:val="left"/>
      <w:pPr>
        <w:tabs>
          <w:tab w:val="num" w:pos="-216"/>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0E0565"/>
    <w:multiLevelType w:val="multilevel"/>
    <w:tmpl w:val="ABB25902"/>
    <w:styleLink w:val="CurrentList2"/>
    <w:lvl w:ilvl="0">
      <w:start w:val="1"/>
      <w:numFmt w:val="decimal"/>
      <w:lvlText w:val="Table %1."/>
      <w:lvlJc w:val="left"/>
      <w:pPr>
        <w:ind w:left="720" w:hanging="57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3B5593"/>
    <w:multiLevelType w:val="hybridMultilevel"/>
    <w:tmpl w:val="634840BE"/>
    <w:lvl w:ilvl="0" w:tplc="58C628C4">
      <w:start w:val="5"/>
      <w:numFmt w:val="bullet"/>
      <w:lvlText w:val="-"/>
      <w:lvlJc w:val="left"/>
      <w:pPr>
        <w:ind w:left="623" w:hanging="360"/>
      </w:pPr>
      <w:rPr>
        <w:rFonts w:ascii="Times New Roman" w:eastAsia="Times New Roman" w:hAnsi="Times New Roman" w:cs="Times New Roman"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40" w15:restartNumberingAfterBreak="0">
    <w:nsid w:val="66730DED"/>
    <w:multiLevelType w:val="hybridMultilevel"/>
    <w:tmpl w:val="3C806F18"/>
    <w:lvl w:ilvl="0" w:tplc="8E2817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E16332"/>
    <w:multiLevelType w:val="hybridMultilevel"/>
    <w:tmpl w:val="922E9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5A2C7F"/>
    <w:multiLevelType w:val="hybridMultilevel"/>
    <w:tmpl w:val="0DAA8BD8"/>
    <w:lvl w:ilvl="0" w:tplc="518E0E16">
      <w:start w:val="1"/>
      <w:numFmt w:val="decimal"/>
      <w:pStyle w:val="TableTitle"/>
      <w:lvlText w:val="Table %1."/>
      <w:lvlJc w:val="left"/>
      <w:pPr>
        <w:tabs>
          <w:tab w:val="num" w:pos="144"/>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BC4939"/>
    <w:multiLevelType w:val="hybridMultilevel"/>
    <w:tmpl w:val="A4CC9D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1C25AB"/>
    <w:multiLevelType w:val="hybridMultilevel"/>
    <w:tmpl w:val="A412C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D274F1"/>
    <w:multiLevelType w:val="hybridMultilevel"/>
    <w:tmpl w:val="B4B4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64241E"/>
    <w:multiLevelType w:val="hybridMultilevel"/>
    <w:tmpl w:val="88FE1C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1D48E0"/>
    <w:multiLevelType w:val="hybridMultilevel"/>
    <w:tmpl w:val="B72A7B00"/>
    <w:lvl w:ilvl="0" w:tplc="04090001">
      <w:start w:val="1"/>
      <w:numFmt w:val="bullet"/>
      <w:lvlText w:val=""/>
      <w:lvlJc w:val="left"/>
      <w:pPr>
        <w:ind w:left="2995" w:hanging="360"/>
      </w:pPr>
      <w:rPr>
        <w:rFonts w:ascii="Symbol" w:hAnsi="Symbol" w:hint="default"/>
      </w:rPr>
    </w:lvl>
    <w:lvl w:ilvl="1" w:tplc="04090003" w:tentative="1">
      <w:start w:val="1"/>
      <w:numFmt w:val="bullet"/>
      <w:lvlText w:val="o"/>
      <w:lvlJc w:val="left"/>
      <w:pPr>
        <w:ind w:left="3715" w:hanging="360"/>
      </w:pPr>
      <w:rPr>
        <w:rFonts w:ascii="Courier New" w:hAnsi="Courier New" w:hint="default"/>
      </w:rPr>
    </w:lvl>
    <w:lvl w:ilvl="2" w:tplc="04090005" w:tentative="1">
      <w:start w:val="1"/>
      <w:numFmt w:val="bullet"/>
      <w:lvlText w:val=""/>
      <w:lvlJc w:val="left"/>
      <w:pPr>
        <w:ind w:left="4435" w:hanging="360"/>
      </w:pPr>
      <w:rPr>
        <w:rFonts w:ascii="Wingdings" w:hAnsi="Wingdings" w:hint="default"/>
      </w:rPr>
    </w:lvl>
    <w:lvl w:ilvl="3" w:tplc="04090001">
      <w:start w:val="1"/>
      <w:numFmt w:val="bullet"/>
      <w:lvlText w:val=""/>
      <w:lvlJc w:val="left"/>
      <w:pPr>
        <w:ind w:left="5155" w:hanging="360"/>
      </w:pPr>
      <w:rPr>
        <w:rFonts w:ascii="Symbol" w:hAnsi="Symbol" w:hint="default"/>
      </w:rPr>
    </w:lvl>
    <w:lvl w:ilvl="4" w:tplc="04090003" w:tentative="1">
      <w:start w:val="1"/>
      <w:numFmt w:val="bullet"/>
      <w:lvlText w:val="o"/>
      <w:lvlJc w:val="left"/>
      <w:pPr>
        <w:ind w:left="5875" w:hanging="360"/>
      </w:pPr>
      <w:rPr>
        <w:rFonts w:ascii="Courier New" w:hAnsi="Courier New" w:hint="default"/>
      </w:rPr>
    </w:lvl>
    <w:lvl w:ilvl="5" w:tplc="04090005" w:tentative="1">
      <w:start w:val="1"/>
      <w:numFmt w:val="bullet"/>
      <w:lvlText w:val=""/>
      <w:lvlJc w:val="left"/>
      <w:pPr>
        <w:ind w:left="6595" w:hanging="360"/>
      </w:pPr>
      <w:rPr>
        <w:rFonts w:ascii="Wingdings" w:hAnsi="Wingdings" w:hint="default"/>
      </w:rPr>
    </w:lvl>
    <w:lvl w:ilvl="6" w:tplc="04090001" w:tentative="1">
      <w:start w:val="1"/>
      <w:numFmt w:val="bullet"/>
      <w:lvlText w:val=""/>
      <w:lvlJc w:val="left"/>
      <w:pPr>
        <w:ind w:left="7315" w:hanging="360"/>
      </w:pPr>
      <w:rPr>
        <w:rFonts w:ascii="Symbol" w:hAnsi="Symbol" w:hint="default"/>
      </w:rPr>
    </w:lvl>
    <w:lvl w:ilvl="7" w:tplc="04090003" w:tentative="1">
      <w:start w:val="1"/>
      <w:numFmt w:val="bullet"/>
      <w:lvlText w:val="o"/>
      <w:lvlJc w:val="left"/>
      <w:pPr>
        <w:ind w:left="8035" w:hanging="360"/>
      </w:pPr>
      <w:rPr>
        <w:rFonts w:ascii="Courier New" w:hAnsi="Courier New" w:hint="default"/>
      </w:rPr>
    </w:lvl>
    <w:lvl w:ilvl="8" w:tplc="04090005" w:tentative="1">
      <w:start w:val="1"/>
      <w:numFmt w:val="bullet"/>
      <w:lvlText w:val=""/>
      <w:lvlJc w:val="left"/>
      <w:pPr>
        <w:ind w:left="8755" w:hanging="360"/>
      </w:pPr>
      <w:rPr>
        <w:rFonts w:ascii="Wingdings" w:hAnsi="Wingdings" w:hint="default"/>
      </w:rPr>
    </w:lvl>
  </w:abstractNum>
  <w:abstractNum w:abstractNumId="48" w15:restartNumberingAfterBreak="0">
    <w:nsid w:val="7B9B3D05"/>
    <w:multiLevelType w:val="hybridMultilevel"/>
    <w:tmpl w:val="425A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574183">
    <w:abstractNumId w:val="34"/>
  </w:num>
  <w:num w:numId="2" w16cid:durableId="263809858">
    <w:abstractNumId w:val="22"/>
  </w:num>
  <w:num w:numId="3" w16cid:durableId="1246112783">
    <w:abstractNumId w:val="23"/>
  </w:num>
  <w:num w:numId="4" w16cid:durableId="1546601253">
    <w:abstractNumId w:val="31"/>
  </w:num>
  <w:num w:numId="5" w16cid:durableId="1367678687">
    <w:abstractNumId w:val="32"/>
  </w:num>
  <w:num w:numId="6" w16cid:durableId="1686441047">
    <w:abstractNumId w:val="29"/>
  </w:num>
  <w:num w:numId="7" w16cid:durableId="505553754">
    <w:abstractNumId w:val="11"/>
  </w:num>
  <w:num w:numId="8" w16cid:durableId="712928344">
    <w:abstractNumId w:val="41"/>
  </w:num>
  <w:num w:numId="9" w16cid:durableId="1063020893">
    <w:abstractNumId w:val="18"/>
  </w:num>
  <w:num w:numId="10" w16cid:durableId="361368294">
    <w:abstractNumId w:val="2"/>
  </w:num>
  <w:num w:numId="11" w16cid:durableId="1181310687">
    <w:abstractNumId w:val="21"/>
  </w:num>
  <w:num w:numId="12" w16cid:durableId="698819335">
    <w:abstractNumId w:val="0"/>
  </w:num>
  <w:num w:numId="13" w16cid:durableId="1892425902">
    <w:abstractNumId w:val="39"/>
  </w:num>
  <w:num w:numId="14" w16cid:durableId="1348874041">
    <w:abstractNumId w:val="36"/>
  </w:num>
  <w:num w:numId="15" w16cid:durableId="1402097303">
    <w:abstractNumId w:val="28"/>
  </w:num>
  <w:num w:numId="16" w16cid:durableId="1277717130">
    <w:abstractNumId w:val="35"/>
  </w:num>
  <w:num w:numId="17" w16cid:durableId="131563357">
    <w:abstractNumId w:val="43"/>
  </w:num>
  <w:num w:numId="18" w16cid:durableId="1457289306">
    <w:abstractNumId w:val="3"/>
  </w:num>
  <w:num w:numId="19" w16cid:durableId="1644264521">
    <w:abstractNumId w:val="8"/>
  </w:num>
  <w:num w:numId="20" w16cid:durableId="1554972833">
    <w:abstractNumId w:val="45"/>
  </w:num>
  <w:num w:numId="21" w16cid:durableId="1565414466">
    <w:abstractNumId w:val="26"/>
  </w:num>
  <w:num w:numId="22" w16cid:durableId="466123458">
    <w:abstractNumId w:val="7"/>
  </w:num>
  <w:num w:numId="23" w16cid:durableId="1710455031">
    <w:abstractNumId w:val="40"/>
  </w:num>
  <w:num w:numId="24" w16cid:durableId="1755319938">
    <w:abstractNumId w:val="17"/>
  </w:num>
  <w:num w:numId="25" w16cid:durableId="292516463">
    <w:abstractNumId w:val="30"/>
  </w:num>
  <w:num w:numId="26" w16cid:durableId="1684896829">
    <w:abstractNumId w:val="27"/>
  </w:num>
  <w:num w:numId="27" w16cid:durableId="2026396262">
    <w:abstractNumId w:val="20"/>
  </w:num>
  <w:num w:numId="28" w16cid:durableId="719481875">
    <w:abstractNumId w:val="48"/>
  </w:num>
  <w:num w:numId="29" w16cid:durableId="2088111475">
    <w:abstractNumId w:val="33"/>
  </w:num>
  <w:num w:numId="30" w16cid:durableId="515189791">
    <w:abstractNumId w:val="44"/>
  </w:num>
  <w:num w:numId="31" w16cid:durableId="1437482404">
    <w:abstractNumId w:val="16"/>
  </w:num>
  <w:num w:numId="32" w16cid:durableId="1434204927">
    <w:abstractNumId w:val="46"/>
  </w:num>
  <w:num w:numId="33" w16cid:durableId="549920534">
    <w:abstractNumId w:val="19"/>
  </w:num>
  <w:num w:numId="34" w16cid:durableId="1459451555">
    <w:abstractNumId w:val="13"/>
  </w:num>
  <w:num w:numId="35" w16cid:durableId="2112778042">
    <w:abstractNumId w:val="9"/>
  </w:num>
  <w:num w:numId="36" w16cid:durableId="1857113714">
    <w:abstractNumId w:val="14"/>
  </w:num>
  <w:num w:numId="37" w16cid:durableId="1007177598">
    <w:abstractNumId w:val="5"/>
  </w:num>
  <w:num w:numId="38" w16cid:durableId="1943416637">
    <w:abstractNumId w:val="47"/>
  </w:num>
  <w:num w:numId="39" w16cid:durableId="579213885">
    <w:abstractNumId w:val="1"/>
  </w:num>
  <w:num w:numId="40" w16cid:durableId="944574908">
    <w:abstractNumId w:val="15"/>
  </w:num>
  <w:num w:numId="41" w16cid:durableId="1151822974">
    <w:abstractNumId w:val="10"/>
  </w:num>
  <w:num w:numId="42" w16cid:durableId="1601329347">
    <w:abstractNumId w:val="42"/>
  </w:num>
  <w:num w:numId="43" w16cid:durableId="44066289">
    <w:abstractNumId w:val="12"/>
  </w:num>
  <w:num w:numId="44" w16cid:durableId="1906720968">
    <w:abstractNumId w:val="38"/>
  </w:num>
  <w:num w:numId="45" w16cid:durableId="824203721">
    <w:abstractNumId w:val="4"/>
  </w:num>
  <w:num w:numId="46" w16cid:durableId="1158116010">
    <w:abstractNumId w:val="37"/>
  </w:num>
  <w:num w:numId="47" w16cid:durableId="840585380">
    <w:abstractNumId w:val="6"/>
  </w:num>
  <w:num w:numId="48" w16cid:durableId="1448087841">
    <w:abstractNumId w:val="24"/>
  </w:num>
  <w:num w:numId="49" w16cid:durableId="1687624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activeWritingStyle w:appName="MSWord" w:lang="en-US" w:vendorID="64" w:dllVersion="0" w:nlCheck="1" w:checkStyle="0"/>
  <w:activeWritingStyle w:appName="MSWord" w:lang="en-US" w:vendorID="64" w:dllVersion="6"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Market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rppp5r30p90ce0zarvfd56t5vxarrez95e&quot;&gt;HC19_Updated&lt;record-ids&gt;&lt;item&gt;245&lt;/item&gt;&lt;item&gt;251&lt;/item&gt;&lt;item&gt;266&lt;/item&gt;&lt;item&gt;333&lt;/item&gt;&lt;item&gt;334&lt;/item&gt;&lt;item&gt;335&lt;/item&gt;&lt;item&gt;338&lt;/item&gt;&lt;item&gt;339&lt;/item&gt;&lt;item&gt;340&lt;/item&gt;&lt;item&gt;341&lt;/item&gt;&lt;item&gt;416&lt;/item&gt;&lt;item&gt;419&lt;/item&gt;&lt;item&gt;429&lt;/item&gt;&lt;item&gt;430&lt;/item&gt;&lt;item&gt;435&lt;/item&gt;&lt;item&gt;600&lt;/item&gt;&lt;item&gt;677&lt;/item&gt;&lt;item&gt;678&lt;/item&gt;&lt;item&gt;720&lt;/item&gt;&lt;item&gt;742&lt;/item&gt;&lt;item&gt;747&lt;/item&gt;&lt;item&gt;754&lt;/item&gt;&lt;item&gt;755&lt;/item&gt;&lt;item&gt;757&lt;/item&gt;&lt;item&gt;758&lt;/item&gt;&lt;item&gt;759&lt;/item&gt;&lt;item&gt;763&lt;/item&gt;&lt;item&gt;783&lt;/item&gt;&lt;item&gt;819&lt;/item&gt;&lt;item&gt;835&lt;/item&gt;&lt;item&gt;848&lt;/item&gt;&lt;item&gt;856&lt;/item&gt;&lt;item&gt;858&lt;/item&gt;&lt;item&gt;867&lt;/item&gt;&lt;item&gt;868&lt;/item&gt;&lt;item&gt;871&lt;/item&gt;&lt;item&gt;872&lt;/item&gt;&lt;item&gt;874&lt;/item&gt;&lt;item&gt;877&lt;/item&gt;&lt;item&gt;879&lt;/item&gt;&lt;item&gt;880&lt;/item&gt;&lt;item&gt;882&lt;/item&gt;&lt;item&gt;883&lt;/item&gt;&lt;item&gt;884&lt;/item&gt;&lt;item&gt;885&lt;/item&gt;&lt;item&gt;887&lt;/item&gt;&lt;item&gt;888&lt;/item&gt;&lt;item&gt;889&lt;/item&gt;&lt;item&gt;890&lt;/item&gt;&lt;item&gt;891&lt;/item&gt;&lt;item&gt;898&lt;/item&gt;&lt;item&gt;899&lt;/item&gt;&lt;item&gt;903&lt;/item&gt;&lt;item&gt;904&lt;/item&gt;&lt;item&gt;907&lt;/item&gt;&lt;item&gt;912&lt;/item&gt;&lt;item&gt;913&lt;/item&gt;&lt;item&gt;914&lt;/item&gt;&lt;item&gt;915&lt;/item&gt;&lt;item&gt;916&lt;/item&gt;&lt;item&gt;917&lt;/item&gt;&lt;item&gt;918&lt;/item&gt;&lt;item&gt;920&lt;/item&gt;&lt;item&gt;921&lt;/item&gt;&lt;item&gt;922&lt;/item&gt;&lt;item&gt;923&lt;/item&gt;&lt;item&gt;924&lt;/item&gt;&lt;item&gt;925&lt;/item&gt;&lt;item&gt;926&lt;/item&gt;&lt;item&gt;927&lt;/item&gt;&lt;item&gt;928&lt;/item&gt;&lt;item&gt;929&lt;/item&gt;&lt;item&gt;930&lt;/item&gt;&lt;item&gt;931&lt;/item&gt;&lt;item&gt;932&lt;/item&gt;&lt;item&gt;933&lt;/item&gt;&lt;item&gt;934&lt;/item&gt;&lt;item&gt;935&lt;/item&gt;&lt;item&gt;936&lt;/item&gt;&lt;item&gt;937&lt;/item&gt;&lt;item&gt;938&lt;/item&gt;&lt;item&gt;939&lt;/item&gt;&lt;item&gt;940&lt;/item&gt;&lt;item&gt;941&lt;/item&gt;&lt;item&gt;942&lt;/item&gt;&lt;item&gt;943&lt;/item&gt;&lt;item&gt;944&lt;/item&gt;&lt;item&gt;945&lt;/item&gt;&lt;item&gt;946&lt;/item&gt;&lt;item&gt;947&lt;/item&gt;&lt;item&gt;948&lt;/item&gt;&lt;item&gt;949&lt;/item&gt;&lt;item&gt;950&lt;/item&gt;&lt;item&gt;952&lt;/item&gt;&lt;item&gt;953&lt;/item&gt;&lt;item&gt;954&lt;/item&gt;&lt;item&gt;955&lt;/item&gt;&lt;item&gt;956&lt;/item&gt;&lt;item&gt;957&lt;/item&gt;&lt;item&gt;958&lt;/item&gt;&lt;item&gt;959&lt;/item&gt;&lt;item&gt;960&lt;/item&gt;&lt;item&gt;961&lt;/item&gt;&lt;item&gt;962&lt;/item&gt;&lt;item&gt;963&lt;/item&gt;&lt;item&gt;964&lt;/item&gt;&lt;item&gt;965&lt;/item&gt;&lt;item&gt;966&lt;/item&gt;&lt;item&gt;967&lt;/item&gt;&lt;item&gt;968&lt;/item&gt;&lt;item&gt;976&lt;/item&gt;&lt;item&gt;978&lt;/item&gt;&lt;item&gt;980&lt;/item&gt;&lt;item&gt;981&lt;/item&gt;&lt;item&gt;984&lt;/item&gt;&lt;item&gt;986&lt;/item&gt;&lt;item&gt;993&lt;/item&gt;&lt;item&gt;997&lt;/item&gt;&lt;item&gt;998&lt;/item&gt;&lt;item&gt;999&lt;/item&gt;&lt;item&gt;1003&lt;/item&gt;&lt;item&gt;1008&lt;/item&gt;&lt;item&gt;1018&lt;/item&gt;&lt;item&gt;1030&lt;/item&gt;&lt;item&gt;1035&lt;/item&gt;&lt;item&gt;1036&lt;/item&gt;&lt;item&gt;1037&lt;/item&gt;&lt;item&gt;1038&lt;/item&gt;&lt;item&gt;1039&lt;/item&gt;&lt;item&gt;1043&lt;/item&gt;&lt;item&gt;1044&lt;/item&gt;&lt;item&gt;1045&lt;/item&gt;&lt;item&gt;1052&lt;/item&gt;&lt;item&gt;1053&lt;/item&gt;&lt;item&gt;1054&lt;/item&gt;&lt;item&gt;1057&lt;/item&gt;&lt;item&gt;1058&lt;/item&gt;&lt;item&gt;1059&lt;/item&gt;&lt;item&gt;1061&lt;/item&gt;&lt;item&gt;1064&lt;/item&gt;&lt;item&gt;1067&lt;/item&gt;&lt;item&gt;1068&lt;/item&gt;&lt;item&gt;1069&lt;/item&gt;&lt;item&gt;1070&lt;/item&gt;&lt;item&gt;1071&lt;/item&gt;&lt;item&gt;1073&lt;/item&gt;&lt;item&gt;1077&lt;/item&gt;&lt;item&gt;1078&lt;/item&gt;&lt;item&gt;1082&lt;/item&gt;&lt;item&gt;1083&lt;/item&gt;&lt;item&gt;1086&lt;/item&gt;&lt;item&gt;1091&lt;/item&gt;&lt;item&gt;1092&lt;/item&gt;&lt;item&gt;1094&lt;/item&gt;&lt;item&gt;1099&lt;/item&gt;&lt;item&gt;1100&lt;/item&gt;&lt;item&gt;1103&lt;/item&gt;&lt;item&gt;1104&lt;/item&gt;&lt;item&gt;1105&lt;/item&gt;&lt;item&gt;1108&lt;/item&gt;&lt;item&gt;1109&lt;/item&gt;&lt;item&gt;1110&lt;/item&gt;&lt;item&gt;1111&lt;/item&gt;&lt;item&gt;1115&lt;/item&gt;&lt;item&gt;1130&lt;/item&gt;&lt;item&gt;1134&lt;/item&gt;&lt;item&gt;1135&lt;/item&gt;&lt;item&gt;1136&lt;/item&gt;&lt;item&gt;1137&lt;/item&gt;&lt;item&gt;1159&lt;/item&gt;&lt;item&gt;1160&lt;/item&gt;&lt;item&gt;1161&lt;/item&gt;&lt;item&gt;1164&lt;/item&gt;&lt;item&gt;1167&lt;/item&gt;&lt;item&gt;1168&lt;/item&gt;&lt;item&gt;1169&lt;/item&gt;&lt;item&gt;1170&lt;/item&gt;&lt;item&gt;1171&lt;/item&gt;&lt;item&gt;1183&lt;/item&gt;&lt;item&gt;1193&lt;/item&gt;&lt;item&gt;1194&lt;/item&gt;&lt;item&gt;1195&lt;/item&gt;&lt;item&gt;1196&lt;/item&gt;&lt;item&gt;1197&lt;/item&gt;&lt;item&gt;1198&lt;/item&gt;&lt;item&gt;1199&lt;/item&gt;&lt;item&gt;1200&lt;/item&gt;&lt;item&gt;1201&lt;/item&gt;&lt;item&gt;1202&lt;/item&gt;&lt;/record-ids&gt;&lt;/item&gt;&lt;/Libraries&gt;"/>
  </w:docVars>
  <w:rsids>
    <w:rsidRoot w:val="001C4B43"/>
    <w:rsid w:val="0000038C"/>
    <w:rsid w:val="000009CD"/>
    <w:rsid w:val="00000DAF"/>
    <w:rsid w:val="00000E36"/>
    <w:rsid w:val="000018EC"/>
    <w:rsid w:val="0000243D"/>
    <w:rsid w:val="00002489"/>
    <w:rsid w:val="00002A88"/>
    <w:rsid w:val="0000404E"/>
    <w:rsid w:val="0000434F"/>
    <w:rsid w:val="000043A0"/>
    <w:rsid w:val="00004C66"/>
    <w:rsid w:val="00004DBC"/>
    <w:rsid w:val="0000541F"/>
    <w:rsid w:val="0000562C"/>
    <w:rsid w:val="000056E3"/>
    <w:rsid w:val="000065C1"/>
    <w:rsid w:val="00006B64"/>
    <w:rsid w:val="000079E0"/>
    <w:rsid w:val="000104BE"/>
    <w:rsid w:val="000105DF"/>
    <w:rsid w:val="00010FD3"/>
    <w:rsid w:val="00010FEF"/>
    <w:rsid w:val="00011224"/>
    <w:rsid w:val="000127C7"/>
    <w:rsid w:val="00012B30"/>
    <w:rsid w:val="00012B5C"/>
    <w:rsid w:val="000135B9"/>
    <w:rsid w:val="00014A00"/>
    <w:rsid w:val="000154CD"/>
    <w:rsid w:val="00015800"/>
    <w:rsid w:val="00015834"/>
    <w:rsid w:val="0002076B"/>
    <w:rsid w:val="00020A19"/>
    <w:rsid w:val="00022BFF"/>
    <w:rsid w:val="00025874"/>
    <w:rsid w:val="00025FAA"/>
    <w:rsid w:val="0002671A"/>
    <w:rsid w:val="00026DF2"/>
    <w:rsid w:val="0002752F"/>
    <w:rsid w:val="0002782D"/>
    <w:rsid w:val="00030961"/>
    <w:rsid w:val="00031423"/>
    <w:rsid w:val="00031898"/>
    <w:rsid w:val="00031E05"/>
    <w:rsid w:val="000320F7"/>
    <w:rsid w:val="00032266"/>
    <w:rsid w:val="00033CAC"/>
    <w:rsid w:val="00034004"/>
    <w:rsid w:val="000343DD"/>
    <w:rsid w:val="00034741"/>
    <w:rsid w:val="00034860"/>
    <w:rsid w:val="0003709A"/>
    <w:rsid w:val="00037DCB"/>
    <w:rsid w:val="00037E54"/>
    <w:rsid w:val="000406D5"/>
    <w:rsid w:val="00041420"/>
    <w:rsid w:val="00041686"/>
    <w:rsid w:val="000418CA"/>
    <w:rsid w:val="00041EE5"/>
    <w:rsid w:val="0004234B"/>
    <w:rsid w:val="00042E76"/>
    <w:rsid w:val="00043736"/>
    <w:rsid w:val="00043F49"/>
    <w:rsid w:val="00045C81"/>
    <w:rsid w:val="00051037"/>
    <w:rsid w:val="0005104E"/>
    <w:rsid w:val="00052148"/>
    <w:rsid w:val="00052522"/>
    <w:rsid w:val="00052636"/>
    <w:rsid w:val="00052DFD"/>
    <w:rsid w:val="00054888"/>
    <w:rsid w:val="00055612"/>
    <w:rsid w:val="00055963"/>
    <w:rsid w:val="00055BCD"/>
    <w:rsid w:val="00056A96"/>
    <w:rsid w:val="000573C4"/>
    <w:rsid w:val="000577CC"/>
    <w:rsid w:val="000579A5"/>
    <w:rsid w:val="000607F5"/>
    <w:rsid w:val="00061036"/>
    <w:rsid w:val="00061739"/>
    <w:rsid w:val="00061D9D"/>
    <w:rsid w:val="000633DF"/>
    <w:rsid w:val="00063F6C"/>
    <w:rsid w:val="00064C8A"/>
    <w:rsid w:val="00064DF6"/>
    <w:rsid w:val="00065C89"/>
    <w:rsid w:val="0006681E"/>
    <w:rsid w:val="0007004A"/>
    <w:rsid w:val="00070E9D"/>
    <w:rsid w:val="00071BEE"/>
    <w:rsid w:val="00072853"/>
    <w:rsid w:val="00073BAE"/>
    <w:rsid w:val="00073C8A"/>
    <w:rsid w:val="0007449D"/>
    <w:rsid w:val="000745E8"/>
    <w:rsid w:val="000757AD"/>
    <w:rsid w:val="00076104"/>
    <w:rsid w:val="000774E7"/>
    <w:rsid w:val="000804E5"/>
    <w:rsid w:val="00080D82"/>
    <w:rsid w:val="00081040"/>
    <w:rsid w:val="0008127D"/>
    <w:rsid w:val="00081E1B"/>
    <w:rsid w:val="00082003"/>
    <w:rsid w:val="000825CF"/>
    <w:rsid w:val="0008293D"/>
    <w:rsid w:val="00083632"/>
    <w:rsid w:val="00083AA1"/>
    <w:rsid w:val="00083D6B"/>
    <w:rsid w:val="00083E59"/>
    <w:rsid w:val="000842B3"/>
    <w:rsid w:val="00084AB6"/>
    <w:rsid w:val="00084B9D"/>
    <w:rsid w:val="00085458"/>
    <w:rsid w:val="00085D81"/>
    <w:rsid w:val="00085F92"/>
    <w:rsid w:val="00086533"/>
    <w:rsid w:val="00086AAF"/>
    <w:rsid w:val="000871ED"/>
    <w:rsid w:val="00087315"/>
    <w:rsid w:val="000877C2"/>
    <w:rsid w:val="000900D7"/>
    <w:rsid w:val="00090A16"/>
    <w:rsid w:val="00090BAD"/>
    <w:rsid w:val="00090E0B"/>
    <w:rsid w:val="00091BA1"/>
    <w:rsid w:val="00092018"/>
    <w:rsid w:val="00092A63"/>
    <w:rsid w:val="0009300A"/>
    <w:rsid w:val="00093060"/>
    <w:rsid w:val="000940A6"/>
    <w:rsid w:val="00094637"/>
    <w:rsid w:val="00094A1A"/>
    <w:rsid w:val="00094B04"/>
    <w:rsid w:val="00095057"/>
    <w:rsid w:val="00095565"/>
    <w:rsid w:val="0009607E"/>
    <w:rsid w:val="000965EA"/>
    <w:rsid w:val="00096932"/>
    <w:rsid w:val="00096B55"/>
    <w:rsid w:val="000974D2"/>
    <w:rsid w:val="00097B55"/>
    <w:rsid w:val="000A0C27"/>
    <w:rsid w:val="000A0F36"/>
    <w:rsid w:val="000A1A36"/>
    <w:rsid w:val="000A2DBC"/>
    <w:rsid w:val="000A2F7A"/>
    <w:rsid w:val="000A3F54"/>
    <w:rsid w:val="000A47C1"/>
    <w:rsid w:val="000A4AE7"/>
    <w:rsid w:val="000A4BD6"/>
    <w:rsid w:val="000A5DD0"/>
    <w:rsid w:val="000A6F81"/>
    <w:rsid w:val="000A700A"/>
    <w:rsid w:val="000A741C"/>
    <w:rsid w:val="000A7645"/>
    <w:rsid w:val="000A7C06"/>
    <w:rsid w:val="000A7E9C"/>
    <w:rsid w:val="000B0148"/>
    <w:rsid w:val="000B0903"/>
    <w:rsid w:val="000B0DFF"/>
    <w:rsid w:val="000B1A05"/>
    <w:rsid w:val="000B3B26"/>
    <w:rsid w:val="000B4836"/>
    <w:rsid w:val="000B489D"/>
    <w:rsid w:val="000B4C80"/>
    <w:rsid w:val="000B52E7"/>
    <w:rsid w:val="000B5DF2"/>
    <w:rsid w:val="000B5EA7"/>
    <w:rsid w:val="000B60DD"/>
    <w:rsid w:val="000C0516"/>
    <w:rsid w:val="000C069D"/>
    <w:rsid w:val="000C07C5"/>
    <w:rsid w:val="000C09AD"/>
    <w:rsid w:val="000C0C0B"/>
    <w:rsid w:val="000C1375"/>
    <w:rsid w:val="000C1A20"/>
    <w:rsid w:val="000C1E67"/>
    <w:rsid w:val="000C26C9"/>
    <w:rsid w:val="000C2E7A"/>
    <w:rsid w:val="000C353B"/>
    <w:rsid w:val="000C439F"/>
    <w:rsid w:val="000C4653"/>
    <w:rsid w:val="000C4E97"/>
    <w:rsid w:val="000D1326"/>
    <w:rsid w:val="000D14AF"/>
    <w:rsid w:val="000D2156"/>
    <w:rsid w:val="000D2FC3"/>
    <w:rsid w:val="000D349B"/>
    <w:rsid w:val="000D3569"/>
    <w:rsid w:val="000D3646"/>
    <w:rsid w:val="000D36F1"/>
    <w:rsid w:val="000D5536"/>
    <w:rsid w:val="000D57F5"/>
    <w:rsid w:val="000D6CCC"/>
    <w:rsid w:val="000D73BF"/>
    <w:rsid w:val="000D7906"/>
    <w:rsid w:val="000D7925"/>
    <w:rsid w:val="000D7CAE"/>
    <w:rsid w:val="000E06AB"/>
    <w:rsid w:val="000E0F60"/>
    <w:rsid w:val="000E148B"/>
    <w:rsid w:val="000E1651"/>
    <w:rsid w:val="000E1EED"/>
    <w:rsid w:val="000E2228"/>
    <w:rsid w:val="000E2F58"/>
    <w:rsid w:val="000E30D4"/>
    <w:rsid w:val="000E36B2"/>
    <w:rsid w:val="000E386B"/>
    <w:rsid w:val="000E42DF"/>
    <w:rsid w:val="000E4686"/>
    <w:rsid w:val="000E5429"/>
    <w:rsid w:val="000E62FD"/>
    <w:rsid w:val="000E75F7"/>
    <w:rsid w:val="000E7722"/>
    <w:rsid w:val="000F15D2"/>
    <w:rsid w:val="000F1988"/>
    <w:rsid w:val="000F1E0A"/>
    <w:rsid w:val="000F1F4C"/>
    <w:rsid w:val="000F21CA"/>
    <w:rsid w:val="000F305B"/>
    <w:rsid w:val="000F3138"/>
    <w:rsid w:val="000F441A"/>
    <w:rsid w:val="000F4950"/>
    <w:rsid w:val="000F498E"/>
    <w:rsid w:val="000F4A58"/>
    <w:rsid w:val="000F5550"/>
    <w:rsid w:val="000F5B2E"/>
    <w:rsid w:val="000F5C41"/>
    <w:rsid w:val="000F5E93"/>
    <w:rsid w:val="000F657D"/>
    <w:rsid w:val="000F7322"/>
    <w:rsid w:val="000F74B5"/>
    <w:rsid w:val="000F77AB"/>
    <w:rsid w:val="000F7A28"/>
    <w:rsid w:val="000F7B84"/>
    <w:rsid w:val="0010098F"/>
    <w:rsid w:val="00100BCF"/>
    <w:rsid w:val="0010150E"/>
    <w:rsid w:val="001035B1"/>
    <w:rsid w:val="00103BD9"/>
    <w:rsid w:val="00103F18"/>
    <w:rsid w:val="001041AA"/>
    <w:rsid w:val="001051C5"/>
    <w:rsid w:val="001051D4"/>
    <w:rsid w:val="001057CD"/>
    <w:rsid w:val="00105DB5"/>
    <w:rsid w:val="001060AF"/>
    <w:rsid w:val="00106266"/>
    <w:rsid w:val="001073C7"/>
    <w:rsid w:val="001077C0"/>
    <w:rsid w:val="00107DF3"/>
    <w:rsid w:val="00107E47"/>
    <w:rsid w:val="00110712"/>
    <w:rsid w:val="00110843"/>
    <w:rsid w:val="00110DC6"/>
    <w:rsid w:val="00111654"/>
    <w:rsid w:val="001123E7"/>
    <w:rsid w:val="00112457"/>
    <w:rsid w:val="00113DBD"/>
    <w:rsid w:val="00114563"/>
    <w:rsid w:val="00114610"/>
    <w:rsid w:val="0011497E"/>
    <w:rsid w:val="00115B06"/>
    <w:rsid w:val="00116524"/>
    <w:rsid w:val="0011668C"/>
    <w:rsid w:val="00117248"/>
    <w:rsid w:val="001173C7"/>
    <w:rsid w:val="00117A7D"/>
    <w:rsid w:val="00120853"/>
    <w:rsid w:val="00120DD1"/>
    <w:rsid w:val="00122112"/>
    <w:rsid w:val="00122D92"/>
    <w:rsid w:val="00122DA6"/>
    <w:rsid w:val="00123951"/>
    <w:rsid w:val="00123AA3"/>
    <w:rsid w:val="001243DD"/>
    <w:rsid w:val="00124783"/>
    <w:rsid w:val="00125919"/>
    <w:rsid w:val="00126541"/>
    <w:rsid w:val="00127196"/>
    <w:rsid w:val="001273CF"/>
    <w:rsid w:val="001274FE"/>
    <w:rsid w:val="001278B6"/>
    <w:rsid w:val="00127A28"/>
    <w:rsid w:val="00127B78"/>
    <w:rsid w:val="0013044D"/>
    <w:rsid w:val="00130AFF"/>
    <w:rsid w:val="001321F5"/>
    <w:rsid w:val="001324D7"/>
    <w:rsid w:val="001329E8"/>
    <w:rsid w:val="00132FFA"/>
    <w:rsid w:val="001335FD"/>
    <w:rsid w:val="00133F32"/>
    <w:rsid w:val="00134462"/>
    <w:rsid w:val="00134B23"/>
    <w:rsid w:val="001366D9"/>
    <w:rsid w:val="001374FD"/>
    <w:rsid w:val="0013774D"/>
    <w:rsid w:val="00140084"/>
    <w:rsid w:val="0014041D"/>
    <w:rsid w:val="00140B91"/>
    <w:rsid w:val="001413BB"/>
    <w:rsid w:val="001417B2"/>
    <w:rsid w:val="00142431"/>
    <w:rsid w:val="00142790"/>
    <w:rsid w:val="00143354"/>
    <w:rsid w:val="00143BD2"/>
    <w:rsid w:val="0014457B"/>
    <w:rsid w:val="001448C2"/>
    <w:rsid w:val="0014625C"/>
    <w:rsid w:val="00146451"/>
    <w:rsid w:val="001475EB"/>
    <w:rsid w:val="00147836"/>
    <w:rsid w:val="001479EE"/>
    <w:rsid w:val="00147A55"/>
    <w:rsid w:val="00150278"/>
    <w:rsid w:val="00150646"/>
    <w:rsid w:val="00151935"/>
    <w:rsid w:val="00151D58"/>
    <w:rsid w:val="001522DF"/>
    <w:rsid w:val="00153462"/>
    <w:rsid w:val="00153BF6"/>
    <w:rsid w:val="00155469"/>
    <w:rsid w:val="0015571F"/>
    <w:rsid w:val="00156A43"/>
    <w:rsid w:val="00157330"/>
    <w:rsid w:val="0015734E"/>
    <w:rsid w:val="001575F3"/>
    <w:rsid w:val="00157DFE"/>
    <w:rsid w:val="0016098D"/>
    <w:rsid w:val="00160A2E"/>
    <w:rsid w:val="00162458"/>
    <w:rsid w:val="001624AB"/>
    <w:rsid w:val="00164A2A"/>
    <w:rsid w:val="001652AB"/>
    <w:rsid w:val="00166BC4"/>
    <w:rsid w:val="00167100"/>
    <w:rsid w:val="001677A6"/>
    <w:rsid w:val="00171900"/>
    <w:rsid w:val="00171D43"/>
    <w:rsid w:val="00171EDA"/>
    <w:rsid w:val="001723F4"/>
    <w:rsid w:val="001735C3"/>
    <w:rsid w:val="001737FA"/>
    <w:rsid w:val="00173AA0"/>
    <w:rsid w:val="00174E4C"/>
    <w:rsid w:val="00175466"/>
    <w:rsid w:val="0017561B"/>
    <w:rsid w:val="00175BFE"/>
    <w:rsid w:val="00175DB4"/>
    <w:rsid w:val="00176903"/>
    <w:rsid w:val="00176A12"/>
    <w:rsid w:val="00177455"/>
    <w:rsid w:val="00177815"/>
    <w:rsid w:val="00177A04"/>
    <w:rsid w:val="00180CCB"/>
    <w:rsid w:val="0018226C"/>
    <w:rsid w:val="00182FCA"/>
    <w:rsid w:val="001836F5"/>
    <w:rsid w:val="00183E2E"/>
    <w:rsid w:val="00184821"/>
    <w:rsid w:val="001854A9"/>
    <w:rsid w:val="0018559E"/>
    <w:rsid w:val="00186071"/>
    <w:rsid w:val="0018609D"/>
    <w:rsid w:val="00186114"/>
    <w:rsid w:val="001866FB"/>
    <w:rsid w:val="00186EDF"/>
    <w:rsid w:val="001872D6"/>
    <w:rsid w:val="00187CB4"/>
    <w:rsid w:val="0019003E"/>
    <w:rsid w:val="001900B8"/>
    <w:rsid w:val="00191192"/>
    <w:rsid w:val="00191E7E"/>
    <w:rsid w:val="001925FE"/>
    <w:rsid w:val="00192DAB"/>
    <w:rsid w:val="001946C2"/>
    <w:rsid w:val="00195832"/>
    <w:rsid w:val="00195A48"/>
    <w:rsid w:val="00195D1E"/>
    <w:rsid w:val="001A003B"/>
    <w:rsid w:val="001A00BE"/>
    <w:rsid w:val="001A0127"/>
    <w:rsid w:val="001A024D"/>
    <w:rsid w:val="001A02AB"/>
    <w:rsid w:val="001A07FE"/>
    <w:rsid w:val="001A09DA"/>
    <w:rsid w:val="001A0CB7"/>
    <w:rsid w:val="001A122D"/>
    <w:rsid w:val="001A1D4E"/>
    <w:rsid w:val="001A1E0F"/>
    <w:rsid w:val="001A1ED9"/>
    <w:rsid w:val="001A2D71"/>
    <w:rsid w:val="001A345A"/>
    <w:rsid w:val="001A4330"/>
    <w:rsid w:val="001A43FD"/>
    <w:rsid w:val="001A45A9"/>
    <w:rsid w:val="001A47DF"/>
    <w:rsid w:val="001A4EEC"/>
    <w:rsid w:val="001A6045"/>
    <w:rsid w:val="001A618C"/>
    <w:rsid w:val="001A6734"/>
    <w:rsid w:val="001A6B47"/>
    <w:rsid w:val="001A6FC5"/>
    <w:rsid w:val="001A73D8"/>
    <w:rsid w:val="001A77D0"/>
    <w:rsid w:val="001A7B27"/>
    <w:rsid w:val="001B0DDD"/>
    <w:rsid w:val="001B1130"/>
    <w:rsid w:val="001B1256"/>
    <w:rsid w:val="001B1DD7"/>
    <w:rsid w:val="001B2AC0"/>
    <w:rsid w:val="001B3CBD"/>
    <w:rsid w:val="001B41DF"/>
    <w:rsid w:val="001B4A0A"/>
    <w:rsid w:val="001B5A87"/>
    <w:rsid w:val="001B5B81"/>
    <w:rsid w:val="001B5BD3"/>
    <w:rsid w:val="001B5CA7"/>
    <w:rsid w:val="001B6159"/>
    <w:rsid w:val="001B6E98"/>
    <w:rsid w:val="001B74CF"/>
    <w:rsid w:val="001C00AC"/>
    <w:rsid w:val="001C11FE"/>
    <w:rsid w:val="001C12D7"/>
    <w:rsid w:val="001C2F26"/>
    <w:rsid w:val="001C3B19"/>
    <w:rsid w:val="001C4619"/>
    <w:rsid w:val="001C4AEC"/>
    <w:rsid w:val="001C4B43"/>
    <w:rsid w:val="001C4C30"/>
    <w:rsid w:val="001C4C94"/>
    <w:rsid w:val="001C5725"/>
    <w:rsid w:val="001C5A1E"/>
    <w:rsid w:val="001C5EC2"/>
    <w:rsid w:val="001C6694"/>
    <w:rsid w:val="001C77B6"/>
    <w:rsid w:val="001C7855"/>
    <w:rsid w:val="001D019F"/>
    <w:rsid w:val="001D0373"/>
    <w:rsid w:val="001D146E"/>
    <w:rsid w:val="001D1A6A"/>
    <w:rsid w:val="001D2E57"/>
    <w:rsid w:val="001D3066"/>
    <w:rsid w:val="001D4D46"/>
    <w:rsid w:val="001D57A6"/>
    <w:rsid w:val="001D5D8A"/>
    <w:rsid w:val="001D643B"/>
    <w:rsid w:val="001D6BCF"/>
    <w:rsid w:val="001D758C"/>
    <w:rsid w:val="001E0129"/>
    <w:rsid w:val="001E0574"/>
    <w:rsid w:val="001E094D"/>
    <w:rsid w:val="001E19CF"/>
    <w:rsid w:val="001E1FFC"/>
    <w:rsid w:val="001E286A"/>
    <w:rsid w:val="001E29C1"/>
    <w:rsid w:val="001E2FC2"/>
    <w:rsid w:val="001E3FC8"/>
    <w:rsid w:val="001E4029"/>
    <w:rsid w:val="001E407E"/>
    <w:rsid w:val="001E490D"/>
    <w:rsid w:val="001E52DF"/>
    <w:rsid w:val="001E6AC1"/>
    <w:rsid w:val="001E6E05"/>
    <w:rsid w:val="001E720C"/>
    <w:rsid w:val="001F0DA8"/>
    <w:rsid w:val="001F1549"/>
    <w:rsid w:val="001F18D1"/>
    <w:rsid w:val="001F2E4B"/>
    <w:rsid w:val="001F303F"/>
    <w:rsid w:val="001F316A"/>
    <w:rsid w:val="001F5361"/>
    <w:rsid w:val="001F5405"/>
    <w:rsid w:val="001F5783"/>
    <w:rsid w:val="001F5A43"/>
    <w:rsid w:val="001F5CFC"/>
    <w:rsid w:val="001F61EE"/>
    <w:rsid w:val="001F63B9"/>
    <w:rsid w:val="001F67DE"/>
    <w:rsid w:val="001F685F"/>
    <w:rsid w:val="001F6B6C"/>
    <w:rsid w:val="001F6C23"/>
    <w:rsid w:val="001F7B3E"/>
    <w:rsid w:val="001F7D81"/>
    <w:rsid w:val="001F7DE2"/>
    <w:rsid w:val="001F7E07"/>
    <w:rsid w:val="001F7F98"/>
    <w:rsid w:val="00200EDC"/>
    <w:rsid w:val="00201320"/>
    <w:rsid w:val="0020172D"/>
    <w:rsid w:val="00202B00"/>
    <w:rsid w:val="00202B90"/>
    <w:rsid w:val="0020307C"/>
    <w:rsid w:val="00203A3D"/>
    <w:rsid w:val="0020454A"/>
    <w:rsid w:val="002046E2"/>
    <w:rsid w:val="00204BCE"/>
    <w:rsid w:val="00204E5C"/>
    <w:rsid w:val="0020541C"/>
    <w:rsid w:val="002055BE"/>
    <w:rsid w:val="00206ADC"/>
    <w:rsid w:val="00206B9A"/>
    <w:rsid w:val="00207378"/>
    <w:rsid w:val="002074A6"/>
    <w:rsid w:val="0020765B"/>
    <w:rsid w:val="00207B98"/>
    <w:rsid w:val="00210A2F"/>
    <w:rsid w:val="002116BF"/>
    <w:rsid w:val="002116DA"/>
    <w:rsid w:val="002122D9"/>
    <w:rsid w:val="0021268A"/>
    <w:rsid w:val="00212F13"/>
    <w:rsid w:val="00213E6F"/>
    <w:rsid w:val="00213F3C"/>
    <w:rsid w:val="0021459D"/>
    <w:rsid w:val="002148A8"/>
    <w:rsid w:val="002152D0"/>
    <w:rsid w:val="002153FD"/>
    <w:rsid w:val="002157CA"/>
    <w:rsid w:val="00215DF1"/>
    <w:rsid w:val="00217713"/>
    <w:rsid w:val="00217E3D"/>
    <w:rsid w:val="00221400"/>
    <w:rsid w:val="00221D74"/>
    <w:rsid w:val="0022342E"/>
    <w:rsid w:val="002246FF"/>
    <w:rsid w:val="00224F26"/>
    <w:rsid w:val="00224FDE"/>
    <w:rsid w:val="00225107"/>
    <w:rsid w:val="00225208"/>
    <w:rsid w:val="002258BA"/>
    <w:rsid w:val="00226B6C"/>
    <w:rsid w:val="0022774E"/>
    <w:rsid w:val="00227C04"/>
    <w:rsid w:val="0023017A"/>
    <w:rsid w:val="002302DB"/>
    <w:rsid w:val="00230F08"/>
    <w:rsid w:val="002311B8"/>
    <w:rsid w:val="00231287"/>
    <w:rsid w:val="002317A8"/>
    <w:rsid w:val="00233793"/>
    <w:rsid w:val="002356CC"/>
    <w:rsid w:val="00235FCC"/>
    <w:rsid w:val="00237249"/>
    <w:rsid w:val="00237F17"/>
    <w:rsid w:val="002409CB"/>
    <w:rsid w:val="00242E07"/>
    <w:rsid w:val="00242ED3"/>
    <w:rsid w:val="00242EDE"/>
    <w:rsid w:val="00243622"/>
    <w:rsid w:val="00243B43"/>
    <w:rsid w:val="00243D68"/>
    <w:rsid w:val="00244BCA"/>
    <w:rsid w:val="00244C5B"/>
    <w:rsid w:val="00244F7C"/>
    <w:rsid w:val="00245550"/>
    <w:rsid w:val="00245F9B"/>
    <w:rsid w:val="0024664D"/>
    <w:rsid w:val="00250CE7"/>
    <w:rsid w:val="00250E0F"/>
    <w:rsid w:val="00250FCF"/>
    <w:rsid w:val="00252653"/>
    <w:rsid w:val="00252826"/>
    <w:rsid w:val="0025301F"/>
    <w:rsid w:val="002539EA"/>
    <w:rsid w:val="00253EC5"/>
    <w:rsid w:val="00253F72"/>
    <w:rsid w:val="0025409F"/>
    <w:rsid w:val="002541B1"/>
    <w:rsid w:val="002541FF"/>
    <w:rsid w:val="00254739"/>
    <w:rsid w:val="00254952"/>
    <w:rsid w:val="00254A23"/>
    <w:rsid w:val="00255742"/>
    <w:rsid w:val="00256CD1"/>
    <w:rsid w:val="00256FAD"/>
    <w:rsid w:val="0025746D"/>
    <w:rsid w:val="00257556"/>
    <w:rsid w:val="002601EB"/>
    <w:rsid w:val="00261C23"/>
    <w:rsid w:val="002625BD"/>
    <w:rsid w:val="00262BF3"/>
    <w:rsid w:val="00262DEC"/>
    <w:rsid w:val="00263524"/>
    <w:rsid w:val="00263FB8"/>
    <w:rsid w:val="00264694"/>
    <w:rsid w:val="00264FEB"/>
    <w:rsid w:val="0026508C"/>
    <w:rsid w:val="0026550C"/>
    <w:rsid w:val="002664B8"/>
    <w:rsid w:val="00266802"/>
    <w:rsid w:val="0026686A"/>
    <w:rsid w:val="002670BB"/>
    <w:rsid w:val="002671D4"/>
    <w:rsid w:val="002678E1"/>
    <w:rsid w:val="00267D5A"/>
    <w:rsid w:val="00267EBC"/>
    <w:rsid w:val="002713C9"/>
    <w:rsid w:val="00272BF8"/>
    <w:rsid w:val="0027333A"/>
    <w:rsid w:val="002734F7"/>
    <w:rsid w:val="00274587"/>
    <w:rsid w:val="0027581D"/>
    <w:rsid w:val="002758D5"/>
    <w:rsid w:val="00275ABC"/>
    <w:rsid w:val="00275C1D"/>
    <w:rsid w:val="002779AA"/>
    <w:rsid w:val="00280960"/>
    <w:rsid w:val="00280C3C"/>
    <w:rsid w:val="0028121D"/>
    <w:rsid w:val="00281825"/>
    <w:rsid w:val="00282814"/>
    <w:rsid w:val="00282A66"/>
    <w:rsid w:val="0028338A"/>
    <w:rsid w:val="0028355C"/>
    <w:rsid w:val="00283800"/>
    <w:rsid w:val="0028391B"/>
    <w:rsid w:val="00283A71"/>
    <w:rsid w:val="00283CDD"/>
    <w:rsid w:val="00283E34"/>
    <w:rsid w:val="002857DF"/>
    <w:rsid w:val="00285A02"/>
    <w:rsid w:val="002871E0"/>
    <w:rsid w:val="00287B55"/>
    <w:rsid w:val="00287E2A"/>
    <w:rsid w:val="00290186"/>
    <w:rsid w:val="00290268"/>
    <w:rsid w:val="002915AA"/>
    <w:rsid w:val="00291A0B"/>
    <w:rsid w:val="002921C0"/>
    <w:rsid w:val="00292E8A"/>
    <w:rsid w:val="00292F3F"/>
    <w:rsid w:val="00293164"/>
    <w:rsid w:val="00293B12"/>
    <w:rsid w:val="002946A8"/>
    <w:rsid w:val="00294A86"/>
    <w:rsid w:val="002952A9"/>
    <w:rsid w:val="002952F6"/>
    <w:rsid w:val="00295BD6"/>
    <w:rsid w:val="00295C8B"/>
    <w:rsid w:val="0029636A"/>
    <w:rsid w:val="0029689D"/>
    <w:rsid w:val="00296E71"/>
    <w:rsid w:val="002971A3"/>
    <w:rsid w:val="002A1DC8"/>
    <w:rsid w:val="002A1F5D"/>
    <w:rsid w:val="002A20FA"/>
    <w:rsid w:val="002A312F"/>
    <w:rsid w:val="002A3174"/>
    <w:rsid w:val="002A34CA"/>
    <w:rsid w:val="002A45E4"/>
    <w:rsid w:val="002A501F"/>
    <w:rsid w:val="002A5F2A"/>
    <w:rsid w:val="002A6098"/>
    <w:rsid w:val="002A613A"/>
    <w:rsid w:val="002A6B60"/>
    <w:rsid w:val="002A6C56"/>
    <w:rsid w:val="002A6DB2"/>
    <w:rsid w:val="002B18E2"/>
    <w:rsid w:val="002B3453"/>
    <w:rsid w:val="002B3BFE"/>
    <w:rsid w:val="002B435B"/>
    <w:rsid w:val="002B45D6"/>
    <w:rsid w:val="002B5068"/>
    <w:rsid w:val="002B533E"/>
    <w:rsid w:val="002B6D01"/>
    <w:rsid w:val="002B701B"/>
    <w:rsid w:val="002B709F"/>
    <w:rsid w:val="002B76C8"/>
    <w:rsid w:val="002B78BE"/>
    <w:rsid w:val="002B7E52"/>
    <w:rsid w:val="002C111B"/>
    <w:rsid w:val="002C2C7A"/>
    <w:rsid w:val="002C35E7"/>
    <w:rsid w:val="002C3C4E"/>
    <w:rsid w:val="002C3F81"/>
    <w:rsid w:val="002C4048"/>
    <w:rsid w:val="002C4331"/>
    <w:rsid w:val="002C54A0"/>
    <w:rsid w:val="002C59E7"/>
    <w:rsid w:val="002C5DEB"/>
    <w:rsid w:val="002C66A9"/>
    <w:rsid w:val="002C6F2B"/>
    <w:rsid w:val="002C770E"/>
    <w:rsid w:val="002C7AF2"/>
    <w:rsid w:val="002C7DCF"/>
    <w:rsid w:val="002D0A62"/>
    <w:rsid w:val="002D0E3C"/>
    <w:rsid w:val="002D495F"/>
    <w:rsid w:val="002D54F3"/>
    <w:rsid w:val="002D630E"/>
    <w:rsid w:val="002D75CE"/>
    <w:rsid w:val="002D7AF5"/>
    <w:rsid w:val="002D7CE2"/>
    <w:rsid w:val="002D7D9F"/>
    <w:rsid w:val="002D7FB0"/>
    <w:rsid w:val="002E0184"/>
    <w:rsid w:val="002E044C"/>
    <w:rsid w:val="002E08E9"/>
    <w:rsid w:val="002E1236"/>
    <w:rsid w:val="002E148C"/>
    <w:rsid w:val="002E2E09"/>
    <w:rsid w:val="002E45B5"/>
    <w:rsid w:val="002E55C7"/>
    <w:rsid w:val="002E56F1"/>
    <w:rsid w:val="002E59B2"/>
    <w:rsid w:val="002E5B70"/>
    <w:rsid w:val="002E6196"/>
    <w:rsid w:val="002E77BA"/>
    <w:rsid w:val="002F0C8B"/>
    <w:rsid w:val="002F0F56"/>
    <w:rsid w:val="002F11E8"/>
    <w:rsid w:val="002F12ED"/>
    <w:rsid w:val="002F212C"/>
    <w:rsid w:val="002F2450"/>
    <w:rsid w:val="002F29E9"/>
    <w:rsid w:val="002F321B"/>
    <w:rsid w:val="002F32D6"/>
    <w:rsid w:val="002F3902"/>
    <w:rsid w:val="002F4992"/>
    <w:rsid w:val="002F49E0"/>
    <w:rsid w:val="002F4DC4"/>
    <w:rsid w:val="002F53C0"/>
    <w:rsid w:val="002F5B52"/>
    <w:rsid w:val="002F61CD"/>
    <w:rsid w:val="002F6476"/>
    <w:rsid w:val="002F67A1"/>
    <w:rsid w:val="002F6D79"/>
    <w:rsid w:val="002F7BC3"/>
    <w:rsid w:val="0030064D"/>
    <w:rsid w:val="00300722"/>
    <w:rsid w:val="003009C2"/>
    <w:rsid w:val="00300C03"/>
    <w:rsid w:val="00300DFF"/>
    <w:rsid w:val="00301110"/>
    <w:rsid w:val="003019D4"/>
    <w:rsid w:val="00301A37"/>
    <w:rsid w:val="00302BBE"/>
    <w:rsid w:val="0030371D"/>
    <w:rsid w:val="00303ACB"/>
    <w:rsid w:val="003040B8"/>
    <w:rsid w:val="00304635"/>
    <w:rsid w:val="00304681"/>
    <w:rsid w:val="00304C60"/>
    <w:rsid w:val="00305328"/>
    <w:rsid w:val="00305433"/>
    <w:rsid w:val="0030618E"/>
    <w:rsid w:val="003066D1"/>
    <w:rsid w:val="00306B32"/>
    <w:rsid w:val="00307372"/>
    <w:rsid w:val="00307FB9"/>
    <w:rsid w:val="0031034A"/>
    <w:rsid w:val="003103EC"/>
    <w:rsid w:val="0031174D"/>
    <w:rsid w:val="00311C19"/>
    <w:rsid w:val="00312AED"/>
    <w:rsid w:val="0031379C"/>
    <w:rsid w:val="00313B57"/>
    <w:rsid w:val="0031423C"/>
    <w:rsid w:val="0031592F"/>
    <w:rsid w:val="00315B5A"/>
    <w:rsid w:val="00316051"/>
    <w:rsid w:val="00316318"/>
    <w:rsid w:val="003169D5"/>
    <w:rsid w:val="00317973"/>
    <w:rsid w:val="00317B7D"/>
    <w:rsid w:val="00320152"/>
    <w:rsid w:val="00320493"/>
    <w:rsid w:val="0032059F"/>
    <w:rsid w:val="00320D0F"/>
    <w:rsid w:val="0032168B"/>
    <w:rsid w:val="003226BD"/>
    <w:rsid w:val="00323F1F"/>
    <w:rsid w:val="00324459"/>
    <w:rsid w:val="00326344"/>
    <w:rsid w:val="00326DC5"/>
    <w:rsid w:val="0032700A"/>
    <w:rsid w:val="003278EC"/>
    <w:rsid w:val="00327FF3"/>
    <w:rsid w:val="00330709"/>
    <w:rsid w:val="003308FF"/>
    <w:rsid w:val="00330DE9"/>
    <w:rsid w:val="00331B15"/>
    <w:rsid w:val="0033224F"/>
    <w:rsid w:val="00332441"/>
    <w:rsid w:val="003325C7"/>
    <w:rsid w:val="00332AB9"/>
    <w:rsid w:val="00332C2B"/>
    <w:rsid w:val="003333FF"/>
    <w:rsid w:val="0033347F"/>
    <w:rsid w:val="00333723"/>
    <w:rsid w:val="00335CB2"/>
    <w:rsid w:val="00335D14"/>
    <w:rsid w:val="00335EFB"/>
    <w:rsid w:val="00336975"/>
    <w:rsid w:val="00336D0F"/>
    <w:rsid w:val="0033757D"/>
    <w:rsid w:val="00337E38"/>
    <w:rsid w:val="0034100C"/>
    <w:rsid w:val="00341969"/>
    <w:rsid w:val="00341A9F"/>
    <w:rsid w:val="003423CA"/>
    <w:rsid w:val="00342E67"/>
    <w:rsid w:val="00343640"/>
    <w:rsid w:val="0034660A"/>
    <w:rsid w:val="003466B5"/>
    <w:rsid w:val="00347320"/>
    <w:rsid w:val="003477E2"/>
    <w:rsid w:val="003505CD"/>
    <w:rsid w:val="00350D57"/>
    <w:rsid w:val="003548DC"/>
    <w:rsid w:val="00355D5D"/>
    <w:rsid w:val="0035675F"/>
    <w:rsid w:val="00357025"/>
    <w:rsid w:val="00357A15"/>
    <w:rsid w:val="0036056A"/>
    <w:rsid w:val="003609B0"/>
    <w:rsid w:val="003627D2"/>
    <w:rsid w:val="00362CF5"/>
    <w:rsid w:val="00363763"/>
    <w:rsid w:val="0036382B"/>
    <w:rsid w:val="00363A01"/>
    <w:rsid w:val="00363A24"/>
    <w:rsid w:val="00363C07"/>
    <w:rsid w:val="00363DD8"/>
    <w:rsid w:val="003656D3"/>
    <w:rsid w:val="0036614D"/>
    <w:rsid w:val="003662D8"/>
    <w:rsid w:val="003668B8"/>
    <w:rsid w:val="00366DE7"/>
    <w:rsid w:val="0036721B"/>
    <w:rsid w:val="0037093F"/>
    <w:rsid w:val="00370D54"/>
    <w:rsid w:val="00370FE3"/>
    <w:rsid w:val="00371287"/>
    <w:rsid w:val="003713EF"/>
    <w:rsid w:val="003716DA"/>
    <w:rsid w:val="0037171D"/>
    <w:rsid w:val="0037178C"/>
    <w:rsid w:val="00371F47"/>
    <w:rsid w:val="00372B71"/>
    <w:rsid w:val="0037379D"/>
    <w:rsid w:val="00373CC9"/>
    <w:rsid w:val="0037566E"/>
    <w:rsid w:val="003758BB"/>
    <w:rsid w:val="003760D4"/>
    <w:rsid w:val="00376336"/>
    <w:rsid w:val="003766DE"/>
    <w:rsid w:val="003773FC"/>
    <w:rsid w:val="00381BC8"/>
    <w:rsid w:val="00382B61"/>
    <w:rsid w:val="00382EFE"/>
    <w:rsid w:val="00383413"/>
    <w:rsid w:val="003840E7"/>
    <w:rsid w:val="0038451A"/>
    <w:rsid w:val="00385BB5"/>
    <w:rsid w:val="00387586"/>
    <w:rsid w:val="0038788A"/>
    <w:rsid w:val="0039010C"/>
    <w:rsid w:val="0039014A"/>
    <w:rsid w:val="00390C1B"/>
    <w:rsid w:val="003917A5"/>
    <w:rsid w:val="0039228C"/>
    <w:rsid w:val="003940E5"/>
    <w:rsid w:val="0039492E"/>
    <w:rsid w:val="00394DCA"/>
    <w:rsid w:val="00394E73"/>
    <w:rsid w:val="00395958"/>
    <w:rsid w:val="0039635A"/>
    <w:rsid w:val="00396BB7"/>
    <w:rsid w:val="00396D9F"/>
    <w:rsid w:val="00397301"/>
    <w:rsid w:val="00397696"/>
    <w:rsid w:val="003A0F9E"/>
    <w:rsid w:val="003A12A3"/>
    <w:rsid w:val="003A1A6A"/>
    <w:rsid w:val="003A3915"/>
    <w:rsid w:val="003A43D8"/>
    <w:rsid w:val="003A469C"/>
    <w:rsid w:val="003A5E5E"/>
    <w:rsid w:val="003A6365"/>
    <w:rsid w:val="003A6485"/>
    <w:rsid w:val="003A721B"/>
    <w:rsid w:val="003A72D6"/>
    <w:rsid w:val="003A7757"/>
    <w:rsid w:val="003B05D0"/>
    <w:rsid w:val="003B0839"/>
    <w:rsid w:val="003B09ED"/>
    <w:rsid w:val="003B0A72"/>
    <w:rsid w:val="003B167B"/>
    <w:rsid w:val="003B1D80"/>
    <w:rsid w:val="003B20C4"/>
    <w:rsid w:val="003B271E"/>
    <w:rsid w:val="003B2947"/>
    <w:rsid w:val="003B37AC"/>
    <w:rsid w:val="003B4088"/>
    <w:rsid w:val="003B4415"/>
    <w:rsid w:val="003B6BD9"/>
    <w:rsid w:val="003B6C49"/>
    <w:rsid w:val="003B6D45"/>
    <w:rsid w:val="003B7F59"/>
    <w:rsid w:val="003C1BF5"/>
    <w:rsid w:val="003C2DDB"/>
    <w:rsid w:val="003C3946"/>
    <w:rsid w:val="003C438D"/>
    <w:rsid w:val="003C4E8D"/>
    <w:rsid w:val="003C534D"/>
    <w:rsid w:val="003C7AA6"/>
    <w:rsid w:val="003D0176"/>
    <w:rsid w:val="003D1457"/>
    <w:rsid w:val="003D2075"/>
    <w:rsid w:val="003D2E8A"/>
    <w:rsid w:val="003D3488"/>
    <w:rsid w:val="003D4F71"/>
    <w:rsid w:val="003D5633"/>
    <w:rsid w:val="003D5C45"/>
    <w:rsid w:val="003D6207"/>
    <w:rsid w:val="003D6C42"/>
    <w:rsid w:val="003D7632"/>
    <w:rsid w:val="003E1780"/>
    <w:rsid w:val="003E1CFF"/>
    <w:rsid w:val="003E1EE0"/>
    <w:rsid w:val="003E2057"/>
    <w:rsid w:val="003E21DE"/>
    <w:rsid w:val="003E29B8"/>
    <w:rsid w:val="003E3667"/>
    <w:rsid w:val="003E66D5"/>
    <w:rsid w:val="003E6718"/>
    <w:rsid w:val="003E7475"/>
    <w:rsid w:val="003F069D"/>
    <w:rsid w:val="003F0DF3"/>
    <w:rsid w:val="003F0E5A"/>
    <w:rsid w:val="003F18BF"/>
    <w:rsid w:val="003F20FD"/>
    <w:rsid w:val="003F236B"/>
    <w:rsid w:val="003F31A1"/>
    <w:rsid w:val="003F3C96"/>
    <w:rsid w:val="003F4D1A"/>
    <w:rsid w:val="003F5D37"/>
    <w:rsid w:val="003F5F52"/>
    <w:rsid w:val="003F615B"/>
    <w:rsid w:val="003F68D7"/>
    <w:rsid w:val="003F68F5"/>
    <w:rsid w:val="003F6FA4"/>
    <w:rsid w:val="003F7B46"/>
    <w:rsid w:val="004005B0"/>
    <w:rsid w:val="00401F9F"/>
    <w:rsid w:val="004021F6"/>
    <w:rsid w:val="00402331"/>
    <w:rsid w:val="00402401"/>
    <w:rsid w:val="0040275A"/>
    <w:rsid w:val="00403B88"/>
    <w:rsid w:val="00403D82"/>
    <w:rsid w:val="00403E06"/>
    <w:rsid w:val="00404045"/>
    <w:rsid w:val="0040411A"/>
    <w:rsid w:val="00405053"/>
    <w:rsid w:val="004050CA"/>
    <w:rsid w:val="0040539D"/>
    <w:rsid w:val="00407CB1"/>
    <w:rsid w:val="0041011D"/>
    <w:rsid w:val="00410417"/>
    <w:rsid w:val="00410896"/>
    <w:rsid w:val="00410E70"/>
    <w:rsid w:val="0041121C"/>
    <w:rsid w:val="004117A0"/>
    <w:rsid w:val="004119C4"/>
    <w:rsid w:val="00411EB9"/>
    <w:rsid w:val="00413862"/>
    <w:rsid w:val="004158CC"/>
    <w:rsid w:val="00415D5F"/>
    <w:rsid w:val="004164C8"/>
    <w:rsid w:val="0041657C"/>
    <w:rsid w:val="0041695F"/>
    <w:rsid w:val="00417EEE"/>
    <w:rsid w:val="0042003A"/>
    <w:rsid w:val="004213F3"/>
    <w:rsid w:val="00421579"/>
    <w:rsid w:val="00422B73"/>
    <w:rsid w:val="00423050"/>
    <w:rsid w:val="0042410A"/>
    <w:rsid w:val="0042535F"/>
    <w:rsid w:val="00425CBF"/>
    <w:rsid w:val="00425F00"/>
    <w:rsid w:val="0042702B"/>
    <w:rsid w:val="00427AEF"/>
    <w:rsid w:val="004300FC"/>
    <w:rsid w:val="004304A4"/>
    <w:rsid w:val="00430947"/>
    <w:rsid w:val="00431C5D"/>
    <w:rsid w:val="00431C7B"/>
    <w:rsid w:val="00431C9D"/>
    <w:rsid w:val="004327F3"/>
    <w:rsid w:val="00432A2A"/>
    <w:rsid w:val="00432A2F"/>
    <w:rsid w:val="00432BF8"/>
    <w:rsid w:val="0043413A"/>
    <w:rsid w:val="0043466A"/>
    <w:rsid w:val="004347A7"/>
    <w:rsid w:val="00434AD9"/>
    <w:rsid w:val="004367B3"/>
    <w:rsid w:val="00436958"/>
    <w:rsid w:val="00437273"/>
    <w:rsid w:val="004407B5"/>
    <w:rsid w:val="0044131A"/>
    <w:rsid w:val="00441361"/>
    <w:rsid w:val="0044164E"/>
    <w:rsid w:val="004428FD"/>
    <w:rsid w:val="004432D7"/>
    <w:rsid w:val="00444A11"/>
    <w:rsid w:val="00444FAC"/>
    <w:rsid w:val="0044556B"/>
    <w:rsid w:val="00446877"/>
    <w:rsid w:val="004470E3"/>
    <w:rsid w:val="00452DA5"/>
    <w:rsid w:val="00454537"/>
    <w:rsid w:val="00454A16"/>
    <w:rsid w:val="00455477"/>
    <w:rsid w:val="00457682"/>
    <w:rsid w:val="00457943"/>
    <w:rsid w:val="00457D5E"/>
    <w:rsid w:val="00460DC0"/>
    <w:rsid w:val="0046141B"/>
    <w:rsid w:val="00461C80"/>
    <w:rsid w:val="00461E8A"/>
    <w:rsid w:val="00462372"/>
    <w:rsid w:val="00462F9F"/>
    <w:rsid w:val="00463C8A"/>
    <w:rsid w:val="00464A40"/>
    <w:rsid w:val="00465847"/>
    <w:rsid w:val="00465E3F"/>
    <w:rsid w:val="0046601F"/>
    <w:rsid w:val="00466C82"/>
    <w:rsid w:val="004672B6"/>
    <w:rsid w:val="004674EB"/>
    <w:rsid w:val="00467F95"/>
    <w:rsid w:val="004700D5"/>
    <w:rsid w:val="00470820"/>
    <w:rsid w:val="004710E3"/>
    <w:rsid w:val="00471EDC"/>
    <w:rsid w:val="0047260E"/>
    <w:rsid w:val="00472AB6"/>
    <w:rsid w:val="0047308A"/>
    <w:rsid w:val="004734FA"/>
    <w:rsid w:val="00473854"/>
    <w:rsid w:val="00473FA7"/>
    <w:rsid w:val="004740FE"/>
    <w:rsid w:val="00474265"/>
    <w:rsid w:val="00474309"/>
    <w:rsid w:val="00474B47"/>
    <w:rsid w:val="00476084"/>
    <w:rsid w:val="0047652F"/>
    <w:rsid w:val="00476B6A"/>
    <w:rsid w:val="00477010"/>
    <w:rsid w:val="00477358"/>
    <w:rsid w:val="00477414"/>
    <w:rsid w:val="00477E66"/>
    <w:rsid w:val="00477F04"/>
    <w:rsid w:val="0048072A"/>
    <w:rsid w:val="004810F9"/>
    <w:rsid w:val="00481B14"/>
    <w:rsid w:val="00482D4C"/>
    <w:rsid w:val="00484194"/>
    <w:rsid w:val="00484A30"/>
    <w:rsid w:val="004853C5"/>
    <w:rsid w:val="00485ACE"/>
    <w:rsid w:val="004871D7"/>
    <w:rsid w:val="004916B5"/>
    <w:rsid w:val="00491915"/>
    <w:rsid w:val="00491A42"/>
    <w:rsid w:val="00491D31"/>
    <w:rsid w:val="00492DB9"/>
    <w:rsid w:val="00493B6E"/>
    <w:rsid w:val="00493B94"/>
    <w:rsid w:val="00493DBE"/>
    <w:rsid w:val="00495FEA"/>
    <w:rsid w:val="0049717F"/>
    <w:rsid w:val="004973B9"/>
    <w:rsid w:val="00497607"/>
    <w:rsid w:val="00497F8E"/>
    <w:rsid w:val="004A0644"/>
    <w:rsid w:val="004A0CFF"/>
    <w:rsid w:val="004A103D"/>
    <w:rsid w:val="004A19A3"/>
    <w:rsid w:val="004A300E"/>
    <w:rsid w:val="004A3753"/>
    <w:rsid w:val="004A40B3"/>
    <w:rsid w:val="004A430E"/>
    <w:rsid w:val="004A4963"/>
    <w:rsid w:val="004A4FD5"/>
    <w:rsid w:val="004A5963"/>
    <w:rsid w:val="004A5C52"/>
    <w:rsid w:val="004A6136"/>
    <w:rsid w:val="004A746B"/>
    <w:rsid w:val="004A7EE3"/>
    <w:rsid w:val="004A7FF5"/>
    <w:rsid w:val="004B0377"/>
    <w:rsid w:val="004B051A"/>
    <w:rsid w:val="004B0659"/>
    <w:rsid w:val="004B105A"/>
    <w:rsid w:val="004B1184"/>
    <w:rsid w:val="004B22FF"/>
    <w:rsid w:val="004B2F20"/>
    <w:rsid w:val="004B3961"/>
    <w:rsid w:val="004B39A5"/>
    <w:rsid w:val="004B41B4"/>
    <w:rsid w:val="004B4A14"/>
    <w:rsid w:val="004B4F39"/>
    <w:rsid w:val="004B5BED"/>
    <w:rsid w:val="004B642B"/>
    <w:rsid w:val="004B7425"/>
    <w:rsid w:val="004B763E"/>
    <w:rsid w:val="004C0386"/>
    <w:rsid w:val="004C0FFB"/>
    <w:rsid w:val="004C183B"/>
    <w:rsid w:val="004C1E13"/>
    <w:rsid w:val="004C27D0"/>
    <w:rsid w:val="004C2B38"/>
    <w:rsid w:val="004C4129"/>
    <w:rsid w:val="004C469A"/>
    <w:rsid w:val="004C5839"/>
    <w:rsid w:val="004C69C1"/>
    <w:rsid w:val="004C7734"/>
    <w:rsid w:val="004C7738"/>
    <w:rsid w:val="004D0B9B"/>
    <w:rsid w:val="004D1C14"/>
    <w:rsid w:val="004D287F"/>
    <w:rsid w:val="004D32E2"/>
    <w:rsid w:val="004D42F5"/>
    <w:rsid w:val="004D4347"/>
    <w:rsid w:val="004D4E80"/>
    <w:rsid w:val="004D5530"/>
    <w:rsid w:val="004D5C83"/>
    <w:rsid w:val="004D6389"/>
    <w:rsid w:val="004D69C2"/>
    <w:rsid w:val="004D7B03"/>
    <w:rsid w:val="004D7D96"/>
    <w:rsid w:val="004E0020"/>
    <w:rsid w:val="004E07A4"/>
    <w:rsid w:val="004E1539"/>
    <w:rsid w:val="004E24F9"/>
    <w:rsid w:val="004E266D"/>
    <w:rsid w:val="004E3718"/>
    <w:rsid w:val="004E4489"/>
    <w:rsid w:val="004E5C18"/>
    <w:rsid w:val="004E6DD0"/>
    <w:rsid w:val="004F006E"/>
    <w:rsid w:val="004F0089"/>
    <w:rsid w:val="004F1BC9"/>
    <w:rsid w:val="004F31FB"/>
    <w:rsid w:val="004F3720"/>
    <w:rsid w:val="004F3D68"/>
    <w:rsid w:val="004F4158"/>
    <w:rsid w:val="004F42F5"/>
    <w:rsid w:val="004F44A9"/>
    <w:rsid w:val="004F51CE"/>
    <w:rsid w:val="004F58BA"/>
    <w:rsid w:val="004F5FBD"/>
    <w:rsid w:val="004F62B1"/>
    <w:rsid w:val="004F673C"/>
    <w:rsid w:val="004F6F65"/>
    <w:rsid w:val="004F75B1"/>
    <w:rsid w:val="00500027"/>
    <w:rsid w:val="005005A7"/>
    <w:rsid w:val="005011A7"/>
    <w:rsid w:val="005019AD"/>
    <w:rsid w:val="005032F9"/>
    <w:rsid w:val="0050349C"/>
    <w:rsid w:val="005040F6"/>
    <w:rsid w:val="00505393"/>
    <w:rsid w:val="00506098"/>
    <w:rsid w:val="005069EA"/>
    <w:rsid w:val="00506C58"/>
    <w:rsid w:val="0050706F"/>
    <w:rsid w:val="005072D3"/>
    <w:rsid w:val="00507696"/>
    <w:rsid w:val="0051010D"/>
    <w:rsid w:val="00510DFC"/>
    <w:rsid w:val="0051211B"/>
    <w:rsid w:val="00512239"/>
    <w:rsid w:val="0051266F"/>
    <w:rsid w:val="005145CA"/>
    <w:rsid w:val="00515CE5"/>
    <w:rsid w:val="0051666A"/>
    <w:rsid w:val="00516E5B"/>
    <w:rsid w:val="005178DC"/>
    <w:rsid w:val="00521E88"/>
    <w:rsid w:val="00521EA6"/>
    <w:rsid w:val="005226AE"/>
    <w:rsid w:val="00522780"/>
    <w:rsid w:val="0052325F"/>
    <w:rsid w:val="00523B70"/>
    <w:rsid w:val="005243E9"/>
    <w:rsid w:val="005249E3"/>
    <w:rsid w:val="00524C8D"/>
    <w:rsid w:val="00524E4E"/>
    <w:rsid w:val="00524FE6"/>
    <w:rsid w:val="00525019"/>
    <w:rsid w:val="0052518C"/>
    <w:rsid w:val="00525B7B"/>
    <w:rsid w:val="005262C3"/>
    <w:rsid w:val="00526829"/>
    <w:rsid w:val="00526EEF"/>
    <w:rsid w:val="0052754B"/>
    <w:rsid w:val="00527EA7"/>
    <w:rsid w:val="0053045D"/>
    <w:rsid w:val="005307DB"/>
    <w:rsid w:val="005310CC"/>
    <w:rsid w:val="00531919"/>
    <w:rsid w:val="00531F22"/>
    <w:rsid w:val="00532150"/>
    <w:rsid w:val="00532884"/>
    <w:rsid w:val="00532A79"/>
    <w:rsid w:val="0053335C"/>
    <w:rsid w:val="00533896"/>
    <w:rsid w:val="00533B6D"/>
    <w:rsid w:val="00533ED8"/>
    <w:rsid w:val="00534128"/>
    <w:rsid w:val="005346B0"/>
    <w:rsid w:val="00534B58"/>
    <w:rsid w:val="0053504C"/>
    <w:rsid w:val="005358FB"/>
    <w:rsid w:val="00535EE9"/>
    <w:rsid w:val="005363B0"/>
    <w:rsid w:val="0053666E"/>
    <w:rsid w:val="00536D4C"/>
    <w:rsid w:val="00537843"/>
    <w:rsid w:val="005378DC"/>
    <w:rsid w:val="00537C87"/>
    <w:rsid w:val="0054051F"/>
    <w:rsid w:val="00540F73"/>
    <w:rsid w:val="0054284B"/>
    <w:rsid w:val="00542A23"/>
    <w:rsid w:val="00543B74"/>
    <w:rsid w:val="00543EA1"/>
    <w:rsid w:val="00545464"/>
    <w:rsid w:val="00546E21"/>
    <w:rsid w:val="00550EB0"/>
    <w:rsid w:val="005514A6"/>
    <w:rsid w:val="00551B29"/>
    <w:rsid w:val="00552A81"/>
    <w:rsid w:val="00552C3D"/>
    <w:rsid w:val="00552DDD"/>
    <w:rsid w:val="00554ED6"/>
    <w:rsid w:val="0055551D"/>
    <w:rsid w:val="0055571D"/>
    <w:rsid w:val="005573BF"/>
    <w:rsid w:val="0056054D"/>
    <w:rsid w:val="005605B1"/>
    <w:rsid w:val="00560D16"/>
    <w:rsid w:val="00560FB3"/>
    <w:rsid w:val="00562E94"/>
    <w:rsid w:val="00563241"/>
    <w:rsid w:val="0056499A"/>
    <w:rsid w:val="00565918"/>
    <w:rsid w:val="005669AE"/>
    <w:rsid w:val="00566AE4"/>
    <w:rsid w:val="00566B00"/>
    <w:rsid w:val="00567F7F"/>
    <w:rsid w:val="00570092"/>
    <w:rsid w:val="005705E7"/>
    <w:rsid w:val="005718E2"/>
    <w:rsid w:val="00572998"/>
    <w:rsid w:val="00572D08"/>
    <w:rsid w:val="00572D72"/>
    <w:rsid w:val="00573A38"/>
    <w:rsid w:val="0057408A"/>
    <w:rsid w:val="005750D4"/>
    <w:rsid w:val="00576360"/>
    <w:rsid w:val="00577B46"/>
    <w:rsid w:val="00581754"/>
    <w:rsid w:val="00581A45"/>
    <w:rsid w:val="00581AE1"/>
    <w:rsid w:val="00581E90"/>
    <w:rsid w:val="005824DF"/>
    <w:rsid w:val="00582AC9"/>
    <w:rsid w:val="00582BC6"/>
    <w:rsid w:val="00583719"/>
    <w:rsid w:val="0058389A"/>
    <w:rsid w:val="00583AC7"/>
    <w:rsid w:val="00583CB2"/>
    <w:rsid w:val="00583D77"/>
    <w:rsid w:val="00583F3A"/>
    <w:rsid w:val="00583FC6"/>
    <w:rsid w:val="00584AD8"/>
    <w:rsid w:val="00585340"/>
    <w:rsid w:val="00585E1A"/>
    <w:rsid w:val="005861CD"/>
    <w:rsid w:val="0058687F"/>
    <w:rsid w:val="00586B4E"/>
    <w:rsid w:val="005873EB"/>
    <w:rsid w:val="00590192"/>
    <w:rsid w:val="005918D2"/>
    <w:rsid w:val="00591911"/>
    <w:rsid w:val="005926D7"/>
    <w:rsid w:val="005930E6"/>
    <w:rsid w:val="005933FA"/>
    <w:rsid w:val="00593B27"/>
    <w:rsid w:val="00593F49"/>
    <w:rsid w:val="0059414F"/>
    <w:rsid w:val="0059513A"/>
    <w:rsid w:val="005954EF"/>
    <w:rsid w:val="00597320"/>
    <w:rsid w:val="00597817"/>
    <w:rsid w:val="005A0B72"/>
    <w:rsid w:val="005A106F"/>
    <w:rsid w:val="005A11D7"/>
    <w:rsid w:val="005A173B"/>
    <w:rsid w:val="005A1D83"/>
    <w:rsid w:val="005A212F"/>
    <w:rsid w:val="005A2BC7"/>
    <w:rsid w:val="005A30B9"/>
    <w:rsid w:val="005A33C4"/>
    <w:rsid w:val="005A38F9"/>
    <w:rsid w:val="005A488B"/>
    <w:rsid w:val="005A4EDC"/>
    <w:rsid w:val="005A5D0A"/>
    <w:rsid w:val="005A6BFA"/>
    <w:rsid w:val="005A7BCA"/>
    <w:rsid w:val="005A7FD7"/>
    <w:rsid w:val="005B0776"/>
    <w:rsid w:val="005B0F07"/>
    <w:rsid w:val="005B1DC5"/>
    <w:rsid w:val="005B24A9"/>
    <w:rsid w:val="005B2B2D"/>
    <w:rsid w:val="005B2C3B"/>
    <w:rsid w:val="005B2E2A"/>
    <w:rsid w:val="005B3F03"/>
    <w:rsid w:val="005B3F5D"/>
    <w:rsid w:val="005B4138"/>
    <w:rsid w:val="005B4A02"/>
    <w:rsid w:val="005B4FC0"/>
    <w:rsid w:val="005B5013"/>
    <w:rsid w:val="005B5252"/>
    <w:rsid w:val="005B54F5"/>
    <w:rsid w:val="005B600A"/>
    <w:rsid w:val="005B608B"/>
    <w:rsid w:val="005B71E8"/>
    <w:rsid w:val="005B75EF"/>
    <w:rsid w:val="005C05D2"/>
    <w:rsid w:val="005C06A2"/>
    <w:rsid w:val="005C0BFC"/>
    <w:rsid w:val="005C0EF7"/>
    <w:rsid w:val="005C193E"/>
    <w:rsid w:val="005C2484"/>
    <w:rsid w:val="005C343D"/>
    <w:rsid w:val="005C3C43"/>
    <w:rsid w:val="005C3EE3"/>
    <w:rsid w:val="005C492F"/>
    <w:rsid w:val="005C4AD0"/>
    <w:rsid w:val="005C5549"/>
    <w:rsid w:val="005C589A"/>
    <w:rsid w:val="005C6992"/>
    <w:rsid w:val="005C6E69"/>
    <w:rsid w:val="005C7F0B"/>
    <w:rsid w:val="005D01FA"/>
    <w:rsid w:val="005D0B57"/>
    <w:rsid w:val="005D0E0A"/>
    <w:rsid w:val="005D1B05"/>
    <w:rsid w:val="005D1D8F"/>
    <w:rsid w:val="005D1E7C"/>
    <w:rsid w:val="005D20BF"/>
    <w:rsid w:val="005D29E8"/>
    <w:rsid w:val="005D2B9F"/>
    <w:rsid w:val="005D41D9"/>
    <w:rsid w:val="005D5BFA"/>
    <w:rsid w:val="005D62D2"/>
    <w:rsid w:val="005D6548"/>
    <w:rsid w:val="005D6AB8"/>
    <w:rsid w:val="005D6FC7"/>
    <w:rsid w:val="005D7348"/>
    <w:rsid w:val="005D753E"/>
    <w:rsid w:val="005D767B"/>
    <w:rsid w:val="005D76A8"/>
    <w:rsid w:val="005D76D8"/>
    <w:rsid w:val="005D7AA0"/>
    <w:rsid w:val="005E080A"/>
    <w:rsid w:val="005E0878"/>
    <w:rsid w:val="005E0EFA"/>
    <w:rsid w:val="005E1426"/>
    <w:rsid w:val="005E1875"/>
    <w:rsid w:val="005E2674"/>
    <w:rsid w:val="005E4154"/>
    <w:rsid w:val="005E42C7"/>
    <w:rsid w:val="005E538A"/>
    <w:rsid w:val="005E6727"/>
    <w:rsid w:val="005E6F69"/>
    <w:rsid w:val="005E74F5"/>
    <w:rsid w:val="005E7A22"/>
    <w:rsid w:val="005F0749"/>
    <w:rsid w:val="005F09E6"/>
    <w:rsid w:val="005F1D7C"/>
    <w:rsid w:val="005F242F"/>
    <w:rsid w:val="005F297A"/>
    <w:rsid w:val="005F34EB"/>
    <w:rsid w:val="005F3C85"/>
    <w:rsid w:val="005F3F30"/>
    <w:rsid w:val="005F4717"/>
    <w:rsid w:val="005F4731"/>
    <w:rsid w:val="005F5338"/>
    <w:rsid w:val="005F5B80"/>
    <w:rsid w:val="005F66A5"/>
    <w:rsid w:val="005F66F4"/>
    <w:rsid w:val="005F6786"/>
    <w:rsid w:val="005F6821"/>
    <w:rsid w:val="005F72DF"/>
    <w:rsid w:val="006000B4"/>
    <w:rsid w:val="006001F0"/>
    <w:rsid w:val="00601609"/>
    <w:rsid w:val="0060192A"/>
    <w:rsid w:val="006022B8"/>
    <w:rsid w:val="00602911"/>
    <w:rsid w:val="006043C0"/>
    <w:rsid w:val="00605987"/>
    <w:rsid w:val="00605A65"/>
    <w:rsid w:val="00606065"/>
    <w:rsid w:val="00606888"/>
    <w:rsid w:val="006068E1"/>
    <w:rsid w:val="0060691B"/>
    <w:rsid w:val="0060700C"/>
    <w:rsid w:val="00607127"/>
    <w:rsid w:val="00607CCD"/>
    <w:rsid w:val="006107FA"/>
    <w:rsid w:val="00610B8D"/>
    <w:rsid w:val="00610C5D"/>
    <w:rsid w:val="006112E3"/>
    <w:rsid w:val="00611301"/>
    <w:rsid w:val="00611CCE"/>
    <w:rsid w:val="00611E1C"/>
    <w:rsid w:val="006128B4"/>
    <w:rsid w:val="00614DFD"/>
    <w:rsid w:val="006159AF"/>
    <w:rsid w:val="00616635"/>
    <w:rsid w:val="00617198"/>
    <w:rsid w:val="006174EA"/>
    <w:rsid w:val="00617A96"/>
    <w:rsid w:val="00617C73"/>
    <w:rsid w:val="00620604"/>
    <w:rsid w:val="00620C56"/>
    <w:rsid w:val="00622073"/>
    <w:rsid w:val="00622878"/>
    <w:rsid w:val="00622B94"/>
    <w:rsid w:val="00623BBE"/>
    <w:rsid w:val="006240DC"/>
    <w:rsid w:val="00624898"/>
    <w:rsid w:val="00624F33"/>
    <w:rsid w:val="00625760"/>
    <w:rsid w:val="00625845"/>
    <w:rsid w:val="006259CA"/>
    <w:rsid w:val="006263E2"/>
    <w:rsid w:val="00626677"/>
    <w:rsid w:val="0063044D"/>
    <w:rsid w:val="00630864"/>
    <w:rsid w:val="00631100"/>
    <w:rsid w:val="006314A7"/>
    <w:rsid w:val="00632655"/>
    <w:rsid w:val="00632B99"/>
    <w:rsid w:val="006337BE"/>
    <w:rsid w:val="00633A8C"/>
    <w:rsid w:val="00633C1A"/>
    <w:rsid w:val="00633FA2"/>
    <w:rsid w:val="00634474"/>
    <w:rsid w:val="00634749"/>
    <w:rsid w:val="00634C43"/>
    <w:rsid w:val="006350A7"/>
    <w:rsid w:val="0063677B"/>
    <w:rsid w:val="00636DAD"/>
    <w:rsid w:val="006371AA"/>
    <w:rsid w:val="0063781F"/>
    <w:rsid w:val="0064029E"/>
    <w:rsid w:val="006403AD"/>
    <w:rsid w:val="00640758"/>
    <w:rsid w:val="006409DD"/>
    <w:rsid w:val="00641A2E"/>
    <w:rsid w:val="006422B3"/>
    <w:rsid w:val="00645861"/>
    <w:rsid w:val="00647020"/>
    <w:rsid w:val="00647250"/>
    <w:rsid w:val="006473A8"/>
    <w:rsid w:val="00647A99"/>
    <w:rsid w:val="00650050"/>
    <w:rsid w:val="00650167"/>
    <w:rsid w:val="00650315"/>
    <w:rsid w:val="006504F4"/>
    <w:rsid w:val="0065064C"/>
    <w:rsid w:val="00651549"/>
    <w:rsid w:val="00651D1A"/>
    <w:rsid w:val="00653259"/>
    <w:rsid w:val="00653A3F"/>
    <w:rsid w:val="00654625"/>
    <w:rsid w:val="00654712"/>
    <w:rsid w:val="006551D9"/>
    <w:rsid w:val="00655DC2"/>
    <w:rsid w:val="006560D1"/>
    <w:rsid w:val="006566CA"/>
    <w:rsid w:val="00657A33"/>
    <w:rsid w:val="0066064F"/>
    <w:rsid w:val="00660E53"/>
    <w:rsid w:val="006630C6"/>
    <w:rsid w:val="00663205"/>
    <w:rsid w:val="00663466"/>
    <w:rsid w:val="0066358C"/>
    <w:rsid w:val="006649EC"/>
    <w:rsid w:val="006668E5"/>
    <w:rsid w:val="00666C3F"/>
    <w:rsid w:val="00666F59"/>
    <w:rsid w:val="00666FF8"/>
    <w:rsid w:val="006679F1"/>
    <w:rsid w:val="00667D0E"/>
    <w:rsid w:val="00667DCD"/>
    <w:rsid w:val="00667E18"/>
    <w:rsid w:val="006724CC"/>
    <w:rsid w:val="0067267C"/>
    <w:rsid w:val="006727D0"/>
    <w:rsid w:val="006729B2"/>
    <w:rsid w:val="00673F30"/>
    <w:rsid w:val="00673FA5"/>
    <w:rsid w:val="00675C7C"/>
    <w:rsid w:val="00675E68"/>
    <w:rsid w:val="00676111"/>
    <w:rsid w:val="006808FD"/>
    <w:rsid w:val="00681F3A"/>
    <w:rsid w:val="0068296E"/>
    <w:rsid w:val="00682F69"/>
    <w:rsid w:val="00683007"/>
    <w:rsid w:val="0068322F"/>
    <w:rsid w:val="00683638"/>
    <w:rsid w:val="006837DF"/>
    <w:rsid w:val="00683AC2"/>
    <w:rsid w:val="00683DEC"/>
    <w:rsid w:val="00685092"/>
    <w:rsid w:val="006850BF"/>
    <w:rsid w:val="006853F7"/>
    <w:rsid w:val="006855D0"/>
    <w:rsid w:val="00685F98"/>
    <w:rsid w:val="00687C63"/>
    <w:rsid w:val="00690BF5"/>
    <w:rsid w:val="0069161F"/>
    <w:rsid w:val="006917CC"/>
    <w:rsid w:val="00691836"/>
    <w:rsid w:val="00692337"/>
    <w:rsid w:val="006925A2"/>
    <w:rsid w:val="0069312B"/>
    <w:rsid w:val="00693722"/>
    <w:rsid w:val="00694B06"/>
    <w:rsid w:val="0069563B"/>
    <w:rsid w:val="00695C84"/>
    <w:rsid w:val="00696DEB"/>
    <w:rsid w:val="0069757F"/>
    <w:rsid w:val="006A21F5"/>
    <w:rsid w:val="006A22DC"/>
    <w:rsid w:val="006A2AB5"/>
    <w:rsid w:val="006A3474"/>
    <w:rsid w:val="006A34C9"/>
    <w:rsid w:val="006A3CF8"/>
    <w:rsid w:val="006A49DA"/>
    <w:rsid w:val="006A4DD6"/>
    <w:rsid w:val="006A5066"/>
    <w:rsid w:val="006A562E"/>
    <w:rsid w:val="006A5844"/>
    <w:rsid w:val="006A6121"/>
    <w:rsid w:val="006A6AA2"/>
    <w:rsid w:val="006A6E5B"/>
    <w:rsid w:val="006B10BD"/>
    <w:rsid w:val="006B11D3"/>
    <w:rsid w:val="006B136A"/>
    <w:rsid w:val="006B177B"/>
    <w:rsid w:val="006B1A7A"/>
    <w:rsid w:val="006B2D80"/>
    <w:rsid w:val="006B36E1"/>
    <w:rsid w:val="006B3848"/>
    <w:rsid w:val="006B38A8"/>
    <w:rsid w:val="006B4A22"/>
    <w:rsid w:val="006B4E76"/>
    <w:rsid w:val="006B5794"/>
    <w:rsid w:val="006B5CA2"/>
    <w:rsid w:val="006B77F7"/>
    <w:rsid w:val="006C0251"/>
    <w:rsid w:val="006C064E"/>
    <w:rsid w:val="006C1775"/>
    <w:rsid w:val="006C3CC0"/>
    <w:rsid w:val="006C48A1"/>
    <w:rsid w:val="006C4BAE"/>
    <w:rsid w:val="006C4C0D"/>
    <w:rsid w:val="006C5CFE"/>
    <w:rsid w:val="006C5D6C"/>
    <w:rsid w:val="006C6D45"/>
    <w:rsid w:val="006C7389"/>
    <w:rsid w:val="006C7530"/>
    <w:rsid w:val="006C7C11"/>
    <w:rsid w:val="006D02A7"/>
    <w:rsid w:val="006D04AA"/>
    <w:rsid w:val="006D0C92"/>
    <w:rsid w:val="006D16E4"/>
    <w:rsid w:val="006D25AC"/>
    <w:rsid w:val="006D2D19"/>
    <w:rsid w:val="006D3865"/>
    <w:rsid w:val="006D45A7"/>
    <w:rsid w:val="006D45EE"/>
    <w:rsid w:val="006D51BF"/>
    <w:rsid w:val="006D599C"/>
    <w:rsid w:val="006D59DD"/>
    <w:rsid w:val="006D5F2E"/>
    <w:rsid w:val="006D78BD"/>
    <w:rsid w:val="006D7E38"/>
    <w:rsid w:val="006E03C4"/>
    <w:rsid w:val="006E0F7C"/>
    <w:rsid w:val="006E1808"/>
    <w:rsid w:val="006E2C7A"/>
    <w:rsid w:val="006E2E27"/>
    <w:rsid w:val="006E41AD"/>
    <w:rsid w:val="006E44B1"/>
    <w:rsid w:val="006E46B6"/>
    <w:rsid w:val="006E4AE2"/>
    <w:rsid w:val="006E5016"/>
    <w:rsid w:val="006E52C4"/>
    <w:rsid w:val="006E5ACB"/>
    <w:rsid w:val="006E6662"/>
    <w:rsid w:val="006E71FE"/>
    <w:rsid w:val="006E7499"/>
    <w:rsid w:val="006E755C"/>
    <w:rsid w:val="006E7AC6"/>
    <w:rsid w:val="006E7DA1"/>
    <w:rsid w:val="006E7F81"/>
    <w:rsid w:val="006F000F"/>
    <w:rsid w:val="006F009B"/>
    <w:rsid w:val="006F0204"/>
    <w:rsid w:val="006F048B"/>
    <w:rsid w:val="006F0C06"/>
    <w:rsid w:val="006F1197"/>
    <w:rsid w:val="006F223B"/>
    <w:rsid w:val="006F3EDC"/>
    <w:rsid w:val="006F3F3D"/>
    <w:rsid w:val="006F4750"/>
    <w:rsid w:val="006F50A7"/>
    <w:rsid w:val="006F5A49"/>
    <w:rsid w:val="006F5C2C"/>
    <w:rsid w:val="006F62DC"/>
    <w:rsid w:val="006F6945"/>
    <w:rsid w:val="006F7243"/>
    <w:rsid w:val="006F7C43"/>
    <w:rsid w:val="0070045C"/>
    <w:rsid w:val="00700DF1"/>
    <w:rsid w:val="00701364"/>
    <w:rsid w:val="007014B7"/>
    <w:rsid w:val="00701BDE"/>
    <w:rsid w:val="007022AE"/>
    <w:rsid w:val="007027F8"/>
    <w:rsid w:val="00702962"/>
    <w:rsid w:val="00702E9C"/>
    <w:rsid w:val="00703E30"/>
    <w:rsid w:val="007044EA"/>
    <w:rsid w:val="00705734"/>
    <w:rsid w:val="007057E0"/>
    <w:rsid w:val="007058B8"/>
    <w:rsid w:val="00705A2C"/>
    <w:rsid w:val="007070BA"/>
    <w:rsid w:val="007072BC"/>
    <w:rsid w:val="0071022B"/>
    <w:rsid w:val="00710835"/>
    <w:rsid w:val="00710B5A"/>
    <w:rsid w:val="00710D5B"/>
    <w:rsid w:val="00710E9C"/>
    <w:rsid w:val="007120A0"/>
    <w:rsid w:val="007126E7"/>
    <w:rsid w:val="007128F1"/>
    <w:rsid w:val="00713210"/>
    <w:rsid w:val="0071339E"/>
    <w:rsid w:val="00713B4C"/>
    <w:rsid w:val="0071418A"/>
    <w:rsid w:val="007145B2"/>
    <w:rsid w:val="007147F3"/>
    <w:rsid w:val="00714D39"/>
    <w:rsid w:val="007151F7"/>
    <w:rsid w:val="0071530E"/>
    <w:rsid w:val="00715EA8"/>
    <w:rsid w:val="007161D6"/>
    <w:rsid w:val="007170C7"/>
    <w:rsid w:val="007178E2"/>
    <w:rsid w:val="00717900"/>
    <w:rsid w:val="00717CF1"/>
    <w:rsid w:val="00720461"/>
    <w:rsid w:val="007209F0"/>
    <w:rsid w:val="007216D5"/>
    <w:rsid w:val="00722306"/>
    <w:rsid w:val="007227A1"/>
    <w:rsid w:val="00722A5D"/>
    <w:rsid w:val="007235F4"/>
    <w:rsid w:val="00723A09"/>
    <w:rsid w:val="007254DA"/>
    <w:rsid w:val="007262A3"/>
    <w:rsid w:val="0072685F"/>
    <w:rsid w:val="0072784C"/>
    <w:rsid w:val="007304D0"/>
    <w:rsid w:val="00730786"/>
    <w:rsid w:val="00730B52"/>
    <w:rsid w:val="00730FB3"/>
    <w:rsid w:val="00731E57"/>
    <w:rsid w:val="0073341E"/>
    <w:rsid w:val="00733684"/>
    <w:rsid w:val="007337A8"/>
    <w:rsid w:val="00733C44"/>
    <w:rsid w:val="007341A3"/>
    <w:rsid w:val="007348CD"/>
    <w:rsid w:val="007357CC"/>
    <w:rsid w:val="0073658B"/>
    <w:rsid w:val="00740487"/>
    <w:rsid w:val="007404EC"/>
    <w:rsid w:val="00740FDC"/>
    <w:rsid w:val="00741639"/>
    <w:rsid w:val="007428F1"/>
    <w:rsid w:val="0074297E"/>
    <w:rsid w:val="00742E28"/>
    <w:rsid w:val="00743F03"/>
    <w:rsid w:val="00744688"/>
    <w:rsid w:val="00745850"/>
    <w:rsid w:val="00745A0F"/>
    <w:rsid w:val="00745E80"/>
    <w:rsid w:val="00745EE6"/>
    <w:rsid w:val="00746413"/>
    <w:rsid w:val="007469A8"/>
    <w:rsid w:val="00746B28"/>
    <w:rsid w:val="00746D8A"/>
    <w:rsid w:val="007472C4"/>
    <w:rsid w:val="00747786"/>
    <w:rsid w:val="0075005B"/>
    <w:rsid w:val="00750435"/>
    <w:rsid w:val="007504FA"/>
    <w:rsid w:val="007505F8"/>
    <w:rsid w:val="007514B1"/>
    <w:rsid w:val="0075164C"/>
    <w:rsid w:val="0075176B"/>
    <w:rsid w:val="00752CEC"/>
    <w:rsid w:val="0075342D"/>
    <w:rsid w:val="007534A6"/>
    <w:rsid w:val="00754721"/>
    <w:rsid w:val="00754C54"/>
    <w:rsid w:val="00755394"/>
    <w:rsid w:val="00755502"/>
    <w:rsid w:val="00755C90"/>
    <w:rsid w:val="007561B6"/>
    <w:rsid w:val="00756375"/>
    <w:rsid w:val="007567D6"/>
    <w:rsid w:val="00756BC1"/>
    <w:rsid w:val="0075712C"/>
    <w:rsid w:val="00757FCF"/>
    <w:rsid w:val="0076008E"/>
    <w:rsid w:val="007605FB"/>
    <w:rsid w:val="0076073D"/>
    <w:rsid w:val="00760C7D"/>
    <w:rsid w:val="007611F3"/>
    <w:rsid w:val="007612AF"/>
    <w:rsid w:val="00761489"/>
    <w:rsid w:val="00762FBA"/>
    <w:rsid w:val="007640C9"/>
    <w:rsid w:val="00764185"/>
    <w:rsid w:val="007646A6"/>
    <w:rsid w:val="00764A6F"/>
    <w:rsid w:val="0076538A"/>
    <w:rsid w:val="007668DB"/>
    <w:rsid w:val="007700B8"/>
    <w:rsid w:val="00770B4D"/>
    <w:rsid w:val="00770C2D"/>
    <w:rsid w:val="0077157E"/>
    <w:rsid w:val="00771AD0"/>
    <w:rsid w:val="0077231D"/>
    <w:rsid w:val="00772836"/>
    <w:rsid w:val="00775857"/>
    <w:rsid w:val="00777CDE"/>
    <w:rsid w:val="00777E08"/>
    <w:rsid w:val="007801B3"/>
    <w:rsid w:val="0078021A"/>
    <w:rsid w:val="0078087A"/>
    <w:rsid w:val="00780A74"/>
    <w:rsid w:val="007811BA"/>
    <w:rsid w:val="00781F8F"/>
    <w:rsid w:val="00782407"/>
    <w:rsid w:val="00782F24"/>
    <w:rsid w:val="0078394E"/>
    <w:rsid w:val="007843A6"/>
    <w:rsid w:val="007856F9"/>
    <w:rsid w:val="0078599D"/>
    <w:rsid w:val="00786D34"/>
    <w:rsid w:val="0078792A"/>
    <w:rsid w:val="00787F87"/>
    <w:rsid w:val="00790D41"/>
    <w:rsid w:val="00791262"/>
    <w:rsid w:val="0079194F"/>
    <w:rsid w:val="00791BDC"/>
    <w:rsid w:val="00791FDF"/>
    <w:rsid w:val="007935D3"/>
    <w:rsid w:val="00793614"/>
    <w:rsid w:val="0079409C"/>
    <w:rsid w:val="007947AA"/>
    <w:rsid w:val="007966CB"/>
    <w:rsid w:val="00796C95"/>
    <w:rsid w:val="0079720F"/>
    <w:rsid w:val="007974D8"/>
    <w:rsid w:val="00797930"/>
    <w:rsid w:val="00797D3C"/>
    <w:rsid w:val="007A0119"/>
    <w:rsid w:val="007A0CCB"/>
    <w:rsid w:val="007A0E2C"/>
    <w:rsid w:val="007A2D8B"/>
    <w:rsid w:val="007A3BC0"/>
    <w:rsid w:val="007A40FD"/>
    <w:rsid w:val="007A62A9"/>
    <w:rsid w:val="007A671A"/>
    <w:rsid w:val="007A6D75"/>
    <w:rsid w:val="007A6EB7"/>
    <w:rsid w:val="007A6FA3"/>
    <w:rsid w:val="007A76FE"/>
    <w:rsid w:val="007A7C4C"/>
    <w:rsid w:val="007B072A"/>
    <w:rsid w:val="007B1210"/>
    <w:rsid w:val="007B3062"/>
    <w:rsid w:val="007B392F"/>
    <w:rsid w:val="007B513F"/>
    <w:rsid w:val="007B58E0"/>
    <w:rsid w:val="007B5929"/>
    <w:rsid w:val="007B651D"/>
    <w:rsid w:val="007B6655"/>
    <w:rsid w:val="007B6878"/>
    <w:rsid w:val="007C0BA0"/>
    <w:rsid w:val="007C0F32"/>
    <w:rsid w:val="007C0FFE"/>
    <w:rsid w:val="007C25FC"/>
    <w:rsid w:val="007C268E"/>
    <w:rsid w:val="007C293D"/>
    <w:rsid w:val="007C5B7D"/>
    <w:rsid w:val="007C5B95"/>
    <w:rsid w:val="007C5C39"/>
    <w:rsid w:val="007C6603"/>
    <w:rsid w:val="007C6E24"/>
    <w:rsid w:val="007C702D"/>
    <w:rsid w:val="007C7AB2"/>
    <w:rsid w:val="007D0D41"/>
    <w:rsid w:val="007D1241"/>
    <w:rsid w:val="007D1F34"/>
    <w:rsid w:val="007D2189"/>
    <w:rsid w:val="007D29CC"/>
    <w:rsid w:val="007D2C69"/>
    <w:rsid w:val="007D4C9D"/>
    <w:rsid w:val="007D5623"/>
    <w:rsid w:val="007D6481"/>
    <w:rsid w:val="007D6D1E"/>
    <w:rsid w:val="007D77AB"/>
    <w:rsid w:val="007D786F"/>
    <w:rsid w:val="007D7942"/>
    <w:rsid w:val="007E0D6C"/>
    <w:rsid w:val="007E0E05"/>
    <w:rsid w:val="007E2624"/>
    <w:rsid w:val="007E327B"/>
    <w:rsid w:val="007E3972"/>
    <w:rsid w:val="007E42AB"/>
    <w:rsid w:val="007E4B04"/>
    <w:rsid w:val="007E4B65"/>
    <w:rsid w:val="007E555E"/>
    <w:rsid w:val="007E5AD7"/>
    <w:rsid w:val="007E6A42"/>
    <w:rsid w:val="007F0326"/>
    <w:rsid w:val="007F0D01"/>
    <w:rsid w:val="007F1606"/>
    <w:rsid w:val="007F38AA"/>
    <w:rsid w:val="007F3A02"/>
    <w:rsid w:val="007F4A3F"/>
    <w:rsid w:val="007F5712"/>
    <w:rsid w:val="007F62D9"/>
    <w:rsid w:val="007F6C9A"/>
    <w:rsid w:val="007F7197"/>
    <w:rsid w:val="007F71A0"/>
    <w:rsid w:val="00800611"/>
    <w:rsid w:val="00800614"/>
    <w:rsid w:val="00800E46"/>
    <w:rsid w:val="00801262"/>
    <w:rsid w:val="008025E1"/>
    <w:rsid w:val="00802C69"/>
    <w:rsid w:val="00802CA5"/>
    <w:rsid w:val="00803058"/>
    <w:rsid w:val="0080335A"/>
    <w:rsid w:val="0080373F"/>
    <w:rsid w:val="00803A3C"/>
    <w:rsid w:val="00803C1F"/>
    <w:rsid w:val="00803D36"/>
    <w:rsid w:val="00804DD6"/>
    <w:rsid w:val="00805032"/>
    <w:rsid w:val="008054D9"/>
    <w:rsid w:val="00805E31"/>
    <w:rsid w:val="008065BC"/>
    <w:rsid w:val="00806FD2"/>
    <w:rsid w:val="008072C9"/>
    <w:rsid w:val="008076B3"/>
    <w:rsid w:val="00810772"/>
    <w:rsid w:val="00811F91"/>
    <w:rsid w:val="008125C9"/>
    <w:rsid w:val="00812BA3"/>
    <w:rsid w:val="00812E03"/>
    <w:rsid w:val="00813D49"/>
    <w:rsid w:val="00813EA7"/>
    <w:rsid w:val="00813EE9"/>
    <w:rsid w:val="008146F2"/>
    <w:rsid w:val="008150BC"/>
    <w:rsid w:val="00815B78"/>
    <w:rsid w:val="008165A9"/>
    <w:rsid w:val="0081758D"/>
    <w:rsid w:val="0081786A"/>
    <w:rsid w:val="008204D1"/>
    <w:rsid w:val="00820B61"/>
    <w:rsid w:val="0082168C"/>
    <w:rsid w:val="00821FAF"/>
    <w:rsid w:val="00822544"/>
    <w:rsid w:val="00822AB2"/>
    <w:rsid w:val="00823243"/>
    <w:rsid w:val="00823D98"/>
    <w:rsid w:val="00824A18"/>
    <w:rsid w:val="00825C2A"/>
    <w:rsid w:val="00826183"/>
    <w:rsid w:val="008269DB"/>
    <w:rsid w:val="00826EB1"/>
    <w:rsid w:val="0082734C"/>
    <w:rsid w:val="00827DC2"/>
    <w:rsid w:val="0083006B"/>
    <w:rsid w:val="008304C6"/>
    <w:rsid w:val="00830A19"/>
    <w:rsid w:val="0083162F"/>
    <w:rsid w:val="00831A3A"/>
    <w:rsid w:val="00831EAB"/>
    <w:rsid w:val="008329D0"/>
    <w:rsid w:val="0083339E"/>
    <w:rsid w:val="008334A4"/>
    <w:rsid w:val="008338FC"/>
    <w:rsid w:val="00833AA3"/>
    <w:rsid w:val="00833E82"/>
    <w:rsid w:val="00834765"/>
    <w:rsid w:val="00834FA6"/>
    <w:rsid w:val="008361C2"/>
    <w:rsid w:val="008401BF"/>
    <w:rsid w:val="008401D4"/>
    <w:rsid w:val="00840255"/>
    <w:rsid w:val="008403AB"/>
    <w:rsid w:val="00842A3A"/>
    <w:rsid w:val="00843ABD"/>
    <w:rsid w:val="00843CF5"/>
    <w:rsid w:val="00843F94"/>
    <w:rsid w:val="0084472C"/>
    <w:rsid w:val="00845744"/>
    <w:rsid w:val="0084592B"/>
    <w:rsid w:val="0084675A"/>
    <w:rsid w:val="008468CB"/>
    <w:rsid w:val="00846E21"/>
    <w:rsid w:val="00847058"/>
    <w:rsid w:val="008500BF"/>
    <w:rsid w:val="0085091D"/>
    <w:rsid w:val="008510B8"/>
    <w:rsid w:val="00851A6C"/>
    <w:rsid w:val="00851D31"/>
    <w:rsid w:val="00853DAB"/>
    <w:rsid w:val="00854819"/>
    <w:rsid w:val="008556C4"/>
    <w:rsid w:val="00855E3D"/>
    <w:rsid w:val="008566A8"/>
    <w:rsid w:val="00857C3C"/>
    <w:rsid w:val="00857D4A"/>
    <w:rsid w:val="00857DEE"/>
    <w:rsid w:val="0086035C"/>
    <w:rsid w:val="008616A2"/>
    <w:rsid w:val="00861ACC"/>
    <w:rsid w:val="0086211B"/>
    <w:rsid w:val="00862F54"/>
    <w:rsid w:val="0086317E"/>
    <w:rsid w:val="0086368A"/>
    <w:rsid w:val="00864424"/>
    <w:rsid w:val="00864C05"/>
    <w:rsid w:val="00864D52"/>
    <w:rsid w:val="008651DA"/>
    <w:rsid w:val="0086651A"/>
    <w:rsid w:val="00866524"/>
    <w:rsid w:val="00867F6D"/>
    <w:rsid w:val="00870908"/>
    <w:rsid w:val="00870AFD"/>
    <w:rsid w:val="008715A7"/>
    <w:rsid w:val="00871775"/>
    <w:rsid w:val="00871B99"/>
    <w:rsid w:val="00871DC7"/>
    <w:rsid w:val="008721BC"/>
    <w:rsid w:val="00872295"/>
    <w:rsid w:val="00873416"/>
    <w:rsid w:val="0087391B"/>
    <w:rsid w:val="00873A23"/>
    <w:rsid w:val="00873B99"/>
    <w:rsid w:val="00873E7A"/>
    <w:rsid w:val="00874AC7"/>
    <w:rsid w:val="00874B31"/>
    <w:rsid w:val="00874B71"/>
    <w:rsid w:val="00876AF7"/>
    <w:rsid w:val="00876BF0"/>
    <w:rsid w:val="00877FB0"/>
    <w:rsid w:val="00880A00"/>
    <w:rsid w:val="00880B99"/>
    <w:rsid w:val="0088113E"/>
    <w:rsid w:val="00881193"/>
    <w:rsid w:val="00881648"/>
    <w:rsid w:val="00881A47"/>
    <w:rsid w:val="00881D07"/>
    <w:rsid w:val="00882F38"/>
    <w:rsid w:val="0088333F"/>
    <w:rsid w:val="00884076"/>
    <w:rsid w:val="00886132"/>
    <w:rsid w:val="00886227"/>
    <w:rsid w:val="00887387"/>
    <w:rsid w:val="008902BA"/>
    <w:rsid w:val="008905BE"/>
    <w:rsid w:val="00891580"/>
    <w:rsid w:val="00891D8F"/>
    <w:rsid w:val="00892B88"/>
    <w:rsid w:val="0089311A"/>
    <w:rsid w:val="008931CC"/>
    <w:rsid w:val="00893808"/>
    <w:rsid w:val="0089386D"/>
    <w:rsid w:val="008958D5"/>
    <w:rsid w:val="00895D74"/>
    <w:rsid w:val="00895E70"/>
    <w:rsid w:val="00896428"/>
    <w:rsid w:val="008A1D78"/>
    <w:rsid w:val="008A2C35"/>
    <w:rsid w:val="008A48D0"/>
    <w:rsid w:val="008A5B6F"/>
    <w:rsid w:val="008A6025"/>
    <w:rsid w:val="008A6265"/>
    <w:rsid w:val="008A6EFB"/>
    <w:rsid w:val="008A70B6"/>
    <w:rsid w:val="008A74DC"/>
    <w:rsid w:val="008A789D"/>
    <w:rsid w:val="008A7D65"/>
    <w:rsid w:val="008A7FF7"/>
    <w:rsid w:val="008B0511"/>
    <w:rsid w:val="008B074C"/>
    <w:rsid w:val="008B1381"/>
    <w:rsid w:val="008B1679"/>
    <w:rsid w:val="008B1F0D"/>
    <w:rsid w:val="008B2037"/>
    <w:rsid w:val="008B42CA"/>
    <w:rsid w:val="008B42FC"/>
    <w:rsid w:val="008B48DF"/>
    <w:rsid w:val="008B4946"/>
    <w:rsid w:val="008B4B49"/>
    <w:rsid w:val="008B56C2"/>
    <w:rsid w:val="008C13E3"/>
    <w:rsid w:val="008C15F0"/>
    <w:rsid w:val="008C255B"/>
    <w:rsid w:val="008C272D"/>
    <w:rsid w:val="008C2EA3"/>
    <w:rsid w:val="008C3A92"/>
    <w:rsid w:val="008C3F4B"/>
    <w:rsid w:val="008C4A65"/>
    <w:rsid w:val="008C4D8F"/>
    <w:rsid w:val="008C54FC"/>
    <w:rsid w:val="008C629D"/>
    <w:rsid w:val="008C6362"/>
    <w:rsid w:val="008C6B5A"/>
    <w:rsid w:val="008D0242"/>
    <w:rsid w:val="008D0AE3"/>
    <w:rsid w:val="008D0D83"/>
    <w:rsid w:val="008D13C1"/>
    <w:rsid w:val="008D1A8F"/>
    <w:rsid w:val="008D2A35"/>
    <w:rsid w:val="008D3FE2"/>
    <w:rsid w:val="008D4159"/>
    <w:rsid w:val="008D5755"/>
    <w:rsid w:val="008D5E40"/>
    <w:rsid w:val="008D6188"/>
    <w:rsid w:val="008E0251"/>
    <w:rsid w:val="008E0438"/>
    <w:rsid w:val="008E0ED7"/>
    <w:rsid w:val="008E2142"/>
    <w:rsid w:val="008E2A0B"/>
    <w:rsid w:val="008E46F7"/>
    <w:rsid w:val="008E535A"/>
    <w:rsid w:val="008E5898"/>
    <w:rsid w:val="008E5D4E"/>
    <w:rsid w:val="008E6310"/>
    <w:rsid w:val="008E633E"/>
    <w:rsid w:val="008E634C"/>
    <w:rsid w:val="008E70EC"/>
    <w:rsid w:val="008E723A"/>
    <w:rsid w:val="008E7D3A"/>
    <w:rsid w:val="008F09B6"/>
    <w:rsid w:val="008F1167"/>
    <w:rsid w:val="008F183D"/>
    <w:rsid w:val="008F1A00"/>
    <w:rsid w:val="008F2112"/>
    <w:rsid w:val="008F2909"/>
    <w:rsid w:val="008F2F76"/>
    <w:rsid w:val="008F3B5B"/>
    <w:rsid w:val="008F3EDB"/>
    <w:rsid w:val="008F45D4"/>
    <w:rsid w:val="008F536B"/>
    <w:rsid w:val="008F57B6"/>
    <w:rsid w:val="008F608C"/>
    <w:rsid w:val="008F6792"/>
    <w:rsid w:val="008F778C"/>
    <w:rsid w:val="008F778F"/>
    <w:rsid w:val="00902C12"/>
    <w:rsid w:val="00903385"/>
    <w:rsid w:val="00903595"/>
    <w:rsid w:val="00905FDA"/>
    <w:rsid w:val="00906089"/>
    <w:rsid w:val="00906A99"/>
    <w:rsid w:val="00906F1E"/>
    <w:rsid w:val="009075F7"/>
    <w:rsid w:val="009100C0"/>
    <w:rsid w:val="0091067C"/>
    <w:rsid w:val="0091068F"/>
    <w:rsid w:val="00910D8B"/>
    <w:rsid w:val="00910DD0"/>
    <w:rsid w:val="00911130"/>
    <w:rsid w:val="009119E6"/>
    <w:rsid w:val="009119F3"/>
    <w:rsid w:val="00912614"/>
    <w:rsid w:val="009128F2"/>
    <w:rsid w:val="00912AE8"/>
    <w:rsid w:val="00913584"/>
    <w:rsid w:val="00913D36"/>
    <w:rsid w:val="00915F3B"/>
    <w:rsid w:val="00916046"/>
    <w:rsid w:val="00916675"/>
    <w:rsid w:val="009168B5"/>
    <w:rsid w:val="00916D46"/>
    <w:rsid w:val="00920051"/>
    <w:rsid w:val="0092006A"/>
    <w:rsid w:val="00920910"/>
    <w:rsid w:val="00920FEB"/>
    <w:rsid w:val="00921327"/>
    <w:rsid w:val="009228C9"/>
    <w:rsid w:val="009234D6"/>
    <w:rsid w:val="009238AC"/>
    <w:rsid w:val="009240E7"/>
    <w:rsid w:val="00924769"/>
    <w:rsid w:val="009264A3"/>
    <w:rsid w:val="00926708"/>
    <w:rsid w:val="0092773E"/>
    <w:rsid w:val="00927A76"/>
    <w:rsid w:val="00927D8E"/>
    <w:rsid w:val="00927DC0"/>
    <w:rsid w:val="00927E54"/>
    <w:rsid w:val="00930499"/>
    <w:rsid w:val="00930BC0"/>
    <w:rsid w:val="009320C1"/>
    <w:rsid w:val="00932DAC"/>
    <w:rsid w:val="00933304"/>
    <w:rsid w:val="00933F85"/>
    <w:rsid w:val="00934084"/>
    <w:rsid w:val="0093457C"/>
    <w:rsid w:val="00935DF5"/>
    <w:rsid w:val="009364AC"/>
    <w:rsid w:val="00936603"/>
    <w:rsid w:val="0093766E"/>
    <w:rsid w:val="00937D1E"/>
    <w:rsid w:val="00942151"/>
    <w:rsid w:val="00942BA3"/>
    <w:rsid w:val="00942C4E"/>
    <w:rsid w:val="00942F2C"/>
    <w:rsid w:val="0094341C"/>
    <w:rsid w:val="00943545"/>
    <w:rsid w:val="009446C6"/>
    <w:rsid w:val="00944F7F"/>
    <w:rsid w:val="00945B6B"/>
    <w:rsid w:val="00945EB6"/>
    <w:rsid w:val="00946B94"/>
    <w:rsid w:val="00947975"/>
    <w:rsid w:val="00950017"/>
    <w:rsid w:val="00950197"/>
    <w:rsid w:val="009505B7"/>
    <w:rsid w:val="00950B68"/>
    <w:rsid w:val="00951C28"/>
    <w:rsid w:val="00952534"/>
    <w:rsid w:val="00952652"/>
    <w:rsid w:val="00954B44"/>
    <w:rsid w:val="00954E6F"/>
    <w:rsid w:val="00956904"/>
    <w:rsid w:val="00956CB8"/>
    <w:rsid w:val="00956ED7"/>
    <w:rsid w:val="00957557"/>
    <w:rsid w:val="00961756"/>
    <w:rsid w:val="00961B15"/>
    <w:rsid w:val="0096271F"/>
    <w:rsid w:val="00963D61"/>
    <w:rsid w:val="00963F67"/>
    <w:rsid w:val="00965881"/>
    <w:rsid w:val="00965D10"/>
    <w:rsid w:val="0096627F"/>
    <w:rsid w:val="00966442"/>
    <w:rsid w:val="00966F5D"/>
    <w:rsid w:val="00967D07"/>
    <w:rsid w:val="009700EC"/>
    <w:rsid w:val="009703B0"/>
    <w:rsid w:val="00971161"/>
    <w:rsid w:val="009711F5"/>
    <w:rsid w:val="00971F5F"/>
    <w:rsid w:val="0097246D"/>
    <w:rsid w:val="00972931"/>
    <w:rsid w:val="00972A3D"/>
    <w:rsid w:val="00972E6D"/>
    <w:rsid w:val="009731AF"/>
    <w:rsid w:val="009736DE"/>
    <w:rsid w:val="00974F89"/>
    <w:rsid w:val="00975777"/>
    <w:rsid w:val="00975A54"/>
    <w:rsid w:val="009778E9"/>
    <w:rsid w:val="00977E4E"/>
    <w:rsid w:val="00980017"/>
    <w:rsid w:val="009808FC"/>
    <w:rsid w:val="00980CE8"/>
    <w:rsid w:val="00981502"/>
    <w:rsid w:val="00982057"/>
    <w:rsid w:val="009825CD"/>
    <w:rsid w:val="00982CAD"/>
    <w:rsid w:val="00982CF0"/>
    <w:rsid w:val="009835A3"/>
    <w:rsid w:val="009835DF"/>
    <w:rsid w:val="00983903"/>
    <w:rsid w:val="00984F11"/>
    <w:rsid w:val="0098517B"/>
    <w:rsid w:val="00985E6C"/>
    <w:rsid w:val="009863FA"/>
    <w:rsid w:val="009863FE"/>
    <w:rsid w:val="00986FCA"/>
    <w:rsid w:val="00987168"/>
    <w:rsid w:val="00987F2E"/>
    <w:rsid w:val="0099006D"/>
    <w:rsid w:val="0099088B"/>
    <w:rsid w:val="00991C72"/>
    <w:rsid w:val="00992AFF"/>
    <w:rsid w:val="00992EFC"/>
    <w:rsid w:val="00993D1C"/>
    <w:rsid w:val="00994666"/>
    <w:rsid w:val="009948C2"/>
    <w:rsid w:val="00995213"/>
    <w:rsid w:val="00995D32"/>
    <w:rsid w:val="00995E9A"/>
    <w:rsid w:val="00995F1A"/>
    <w:rsid w:val="009966A9"/>
    <w:rsid w:val="00996A12"/>
    <w:rsid w:val="00996F88"/>
    <w:rsid w:val="009A0375"/>
    <w:rsid w:val="009A0540"/>
    <w:rsid w:val="009A2122"/>
    <w:rsid w:val="009A35E4"/>
    <w:rsid w:val="009A364F"/>
    <w:rsid w:val="009A50A4"/>
    <w:rsid w:val="009A59C5"/>
    <w:rsid w:val="009A6A67"/>
    <w:rsid w:val="009A7222"/>
    <w:rsid w:val="009A7FCF"/>
    <w:rsid w:val="009B002C"/>
    <w:rsid w:val="009B03B7"/>
    <w:rsid w:val="009B15C3"/>
    <w:rsid w:val="009B267E"/>
    <w:rsid w:val="009B290E"/>
    <w:rsid w:val="009B2DEB"/>
    <w:rsid w:val="009B34DD"/>
    <w:rsid w:val="009B4107"/>
    <w:rsid w:val="009B46A5"/>
    <w:rsid w:val="009B4722"/>
    <w:rsid w:val="009B646F"/>
    <w:rsid w:val="009C0541"/>
    <w:rsid w:val="009C0CBE"/>
    <w:rsid w:val="009C13FA"/>
    <w:rsid w:val="009C1914"/>
    <w:rsid w:val="009C1A2E"/>
    <w:rsid w:val="009C29C5"/>
    <w:rsid w:val="009C4211"/>
    <w:rsid w:val="009C58F2"/>
    <w:rsid w:val="009C62F7"/>
    <w:rsid w:val="009C7443"/>
    <w:rsid w:val="009C779B"/>
    <w:rsid w:val="009D0E89"/>
    <w:rsid w:val="009D1930"/>
    <w:rsid w:val="009D2104"/>
    <w:rsid w:val="009D2229"/>
    <w:rsid w:val="009D36F7"/>
    <w:rsid w:val="009D5234"/>
    <w:rsid w:val="009D5642"/>
    <w:rsid w:val="009D6A2F"/>
    <w:rsid w:val="009D6C00"/>
    <w:rsid w:val="009D700E"/>
    <w:rsid w:val="009D7488"/>
    <w:rsid w:val="009E0049"/>
    <w:rsid w:val="009E10DE"/>
    <w:rsid w:val="009E2698"/>
    <w:rsid w:val="009E2999"/>
    <w:rsid w:val="009E3534"/>
    <w:rsid w:val="009E3CE0"/>
    <w:rsid w:val="009E3F0D"/>
    <w:rsid w:val="009E4F78"/>
    <w:rsid w:val="009E61C2"/>
    <w:rsid w:val="009E66B7"/>
    <w:rsid w:val="009E6A67"/>
    <w:rsid w:val="009E6D28"/>
    <w:rsid w:val="009E6D34"/>
    <w:rsid w:val="009E71F1"/>
    <w:rsid w:val="009E745B"/>
    <w:rsid w:val="009E79E3"/>
    <w:rsid w:val="009E7E27"/>
    <w:rsid w:val="009E7EBD"/>
    <w:rsid w:val="009F0360"/>
    <w:rsid w:val="009F0421"/>
    <w:rsid w:val="009F06E0"/>
    <w:rsid w:val="009F202F"/>
    <w:rsid w:val="009F2143"/>
    <w:rsid w:val="009F2167"/>
    <w:rsid w:val="009F2181"/>
    <w:rsid w:val="009F26BE"/>
    <w:rsid w:val="009F321E"/>
    <w:rsid w:val="009F65A9"/>
    <w:rsid w:val="009F7010"/>
    <w:rsid w:val="009F792A"/>
    <w:rsid w:val="009F7BAA"/>
    <w:rsid w:val="00A01293"/>
    <w:rsid w:val="00A02614"/>
    <w:rsid w:val="00A03E3C"/>
    <w:rsid w:val="00A048EE"/>
    <w:rsid w:val="00A04A17"/>
    <w:rsid w:val="00A0528B"/>
    <w:rsid w:val="00A05A85"/>
    <w:rsid w:val="00A061B3"/>
    <w:rsid w:val="00A06DAB"/>
    <w:rsid w:val="00A06DE3"/>
    <w:rsid w:val="00A0758F"/>
    <w:rsid w:val="00A07D96"/>
    <w:rsid w:val="00A10C6C"/>
    <w:rsid w:val="00A11835"/>
    <w:rsid w:val="00A1196A"/>
    <w:rsid w:val="00A124B9"/>
    <w:rsid w:val="00A12EF1"/>
    <w:rsid w:val="00A13280"/>
    <w:rsid w:val="00A13FF2"/>
    <w:rsid w:val="00A144F1"/>
    <w:rsid w:val="00A1472F"/>
    <w:rsid w:val="00A149D0"/>
    <w:rsid w:val="00A15B02"/>
    <w:rsid w:val="00A16311"/>
    <w:rsid w:val="00A16515"/>
    <w:rsid w:val="00A16783"/>
    <w:rsid w:val="00A16E01"/>
    <w:rsid w:val="00A16F89"/>
    <w:rsid w:val="00A17454"/>
    <w:rsid w:val="00A17D09"/>
    <w:rsid w:val="00A17EC6"/>
    <w:rsid w:val="00A228A5"/>
    <w:rsid w:val="00A228D0"/>
    <w:rsid w:val="00A22A50"/>
    <w:rsid w:val="00A233CC"/>
    <w:rsid w:val="00A234E7"/>
    <w:rsid w:val="00A23C42"/>
    <w:rsid w:val="00A2476D"/>
    <w:rsid w:val="00A25451"/>
    <w:rsid w:val="00A25793"/>
    <w:rsid w:val="00A25A5E"/>
    <w:rsid w:val="00A26371"/>
    <w:rsid w:val="00A26A6D"/>
    <w:rsid w:val="00A26C76"/>
    <w:rsid w:val="00A30693"/>
    <w:rsid w:val="00A309B8"/>
    <w:rsid w:val="00A310A8"/>
    <w:rsid w:val="00A31A28"/>
    <w:rsid w:val="00A32F9D"/>
    <w:rsid w:val="00A33A9E"/>
    <w:rsid w:val="00A346A4"/>
    <w:rsid w:val="00A34B58"/>
    <w:rsid w:val="00A3601B"/>
    <w:rsid w:val="00A3625F"/>
    <w:rsid w:val="00A364BB"/>
    <w:rsid w:val="00A37967"/>
    <w:rsid w:val="00A37C0E"/>
    <w:rsid w:val="00A426D4"/>
    <w:rsid w:val="00A42F0B"/>
    <w:rsid w:val="00A42FA8"/>
    <w:rsid w:val="00A43E0B"/>
    <w:rsid w:val="00A44C2C"/>
    <w:rsid w:val="00A46839"/>
    <w:rsid w:val="00A46A75"/>
    <w:rsid w:val="00A46B49"/>
    <w:rsid w:val="00A47062"/>
    <w:rsid w:val="00A47D88"/>
    <w:rsid w:val="00A50540"/>
    <w:rsid w:val="00A5117C"/>
    <w:rsid w:val="00A518CC"/>
    <w:rsid w:val="00A51B37"/>
    <w:rsid w:val="00A52BE8"/>
    <w:rsid w:val="00A539A8"/>
    <w:rsid w:val="00A54780"/>
    <w:rsid w:val="00A54DEC"/>
    <w:rsid w:val="00A55113"/>
    <w:rsid w:val="00A55E9A"/>
    <w:rsid w:val="00A56176"/>
    <w:rsid w:val="00A56202"/>
    <w:rsid w:val="00A56499"/>
    <w:rsid w:val="00A56D22"/>
    <w:rsid w:val="00A61976"/>
    <w:rsid w:val="00A62C8C"/>
    <w:rsid w:val="00A62CBF"/>
    <w:rsid w:val="00A6310F"/>
    <w:rsid w:val="00A636CC"/>
    <w:rsid w:val="00A63DB8"/>
    <w:rsid w:val="00A63E22"/>
    <w:rsid w:val="00A63FBD"/>
    <w:rsid w:val="00A64CE7"/>
    <w:rsid w:val="00A6607D"/>
    <w:rsid w:val="00A6671D"/>
    <w:rsid w:val="00A669CB"/>
    <w:rsid w:val="00A67041"/>
    <w:rsid w:val="00A673D8"/>
    <w:rsid w:val="00A677C2"/>
    <w:rsid w:val="00A70513"/>
    <w:rsid w:val="00A72764"/>
    <w:rsid w:val="00A73916"/>
    <w:rsid w:val="00A7444D"/>
    <w:rsid w:val="00A74457"/>
    <w:rsid w:val="00A74981"/>
    <w:rsid w:val="00A74DA4"/>
    <w:rsid w:val="00A76056"/>
    <w:rsid w:val="00A82360"/>
    <w:rsid w:val="00A82410"/>
    <w:rsid w:val="00A825EA"/>
    <w:rsid w:val="00A83387"/>
    <w:rsid w:val="00A83D8E"/>
    <w:rsid w:val="00A84338"/>
    <w:rsid w:val="00A8552A"/>
    <w:rsid w:val="00A874E6"/>
    <w:rsid w:val="00A8782F"/>
    <w:rsid w:val="00A90F33"/>
    <w:rsid w:val="00A90FB5"/>
    <w:rsid w:val="00A9132F"/>
    <w:rsid w:val="00A914F5"/>
    <w:rsid w:val="00A92652"/>
    <w:rsid w:val="00A92ABE"/>
    <w:rsid w:val="00A94870"/>
    <w:rsid w:val="00A94B6F"/>
    <w:rsid w:val="00A94B84"/>
    <w:rsid w:val="00A94C02"/>
    <w:rsid w:val="00A9506D"/>
    <w:rsid w:val="00A9509E"/>
    <w:rsid w:val="00A95D47"/>
    <w:rsid w:val="00AA01D6"/>
    <w:rsid w:val="00AA0668"/>
    <w:rsid w:val="00AA0F94"/>
    <w:rsid w:val="00AA2E9A"/>
    <w:rsid w:val="00AA4ED3"/>
    <w:rsid w:val="00AA5028"/>
    <w:rsid w:val="00AA5C44"/>
    <w:rsid w:val="00AA6F7B"/>
    <w:rsid w:val="00AA707E"/>
    <w:rsid w:val="00AB00E3"/>
    <w:rsid w:val="00AB0518"/>
    <w:rsid w:val="00AB0691"/>
    <w:rsid w:val="00AB0B68"/>
    <w:rsid w:val="00AB135D"/>
    <w:rsid w:val="00AB15A6"/>
    <w:rsid w:val="00AB381B"/>
    <w:rsid w:val="00AB5EDA"/>
    <w:rsid w:val="00AB63DA"/>
    <w:rsid w:val="00AB697F"/>
    <w:rsid w:val="00AB7422"/>
    <w:rsid w:val="00AB7927"/>
    <w:rsid w:val="00AC101A"/>
    <w:rsid w:val="00AC187E"/>
    <w:rsid w:val="00AC41CD"/>
    <w:rsid w:val="00AC4359"/>
    <w:rsid w:val="00AC4414"/>
    <w:rsid w:val="00AC4753"/>
    <w:rsid w:val="00AC4C48"/>
    <w:rsid w:val="00AC52A9"/>
    <w:rsid w:val="00AC7ABE"/>
    <w:rsid w:val="00AD0682"/>
    <w:rsid w:val="00AD09CB"/>
    <w:rsid w:val="00AD0A13"/>
    <w:rsid w:val="00AD0A72"/>
    <w:rsid w:val="00AD0E83"/>
    <w:rsid w:val="00AD11DD"/>
    <w:rsid w:val="00AD129A"/>
    <w:rsid w:val="00AD18A9"/>
    <w:rsid w:val="00AD1BB0"/>
    <w:rsid w:val="00AD1F24"/>
    <w:rsid w:val="00AD305B"/>
    <w:rsid w:val="00AD3097"/>
    <w:rsid w:val="00AD38E5"/>
    <w:rsid w:val="00AD39E6"/>
    <w:rsid w:val="00AD44A9"/>
    <w:rsid w:val="00AD4B78"/>
    <w:rsid w:val="00AD4BFD"/>
    <w:rsid w:val="00AD524B"/>
    <w:rsid w:val="00AD5744"/>
    <w:rsid w:val="00AD5C88"/>
    <w:rsid w:val="00AD662F"/>
    <w:rsid w:val="00AD6CF3"/>
    <w:rsid w:val="00AE16A5"/>
    <w:rsid w:val="00AE210E"/>
    <w:rsid w:val="00AE2648"/>
    <w:rsid w:val="00AE2949"/>
    <w:rsid w:val="00AE33A9"/>
    <w:rsid w:val="00AE33E4"/>
    <w:rsid w:val="00AE36DA"/>
    <w:rsid w:val="00AE3E9D"/>
    <w:rsid w:val="00AE405B"/>
    <w:rsid w:val="00AE4490"/>
    <w:rsid w:val="00AE44CD"/>
    <w:rsid w:val="00AE4E94"/>
    <w:rsid w:val="00AE5312"/>
    <w:rsid w:val="00AE534B"/>
    <w:rsid w:val="00AE56C3"/>
    <w:rsid w:val="00AE5784"/>
    <w:rsid w:val="00AE5CD9"/>
    <w:rsid w:val="00AE6C83"/>
    <w:rsid w:val="00AE73D2"/>
    <w:rsid w:val="00AE74DB"/>
    <w:rsid w:val="00AE75DB"/>
    <w:rsid w:val="00AE7B65"/>
    <w:rsid w:val="00AE7DAC"/>
    <w:rsid w:val="00AF0FD0"/>
    <w:rsid w:val="00AF2A69"/>
    <w:rsid w:val="00AF2E1C"/>
    <w:rsid w:val="00AF313E"/>
    <w:rsid w:val="00AF3178"/>
    <w:rsid w:val="00AF453E"/>
    <w:rsid w:val="00AF4C83"/>
    <w:rsid w:val="00AF4E90"/>
    <w:rsid w:val="00AF57EF"/>
    <w:rsid w:val="00AF5D7C"/>
    <w:rsid w:val="00AF63B0"/>
    <w:rsid w:val="00AF67B4"/>
    <w:rsid w:val="00AF688B"/>
    <w:rsid w:val="00AF6CF1"/>
    <w:rsid w:val="00AF71A4"/>
    <w:rsid w:val="00AF7CDE"/>
    <w:rsid w:val="00B00329"/>
    <w:rsid w:val="00B00957"/>
    <w:rsid w:val="00B00AC7"/>
    <w:rsid w:val="00B00CEB"/>
    <w:rsid w:val="00B01C1A"/>
    <w:rsid w:val="00B036C5"/>
    <w:rsid w:val="00B03F0C"/>
    <w:rsid w:val="00B03F16"/>
    <w:rsid w:val="00B04211"/>
    <w:rsid w:val="00B04370"/>
    <w:rsid w:val="00B057C4"/>
    <w:rsid w:val="00B05A11"/>
    <w:rsid w:val="00B05F9F"/>
    <w:rsid w:val="00B064F6"/>
    <w:rsid w:val="00B06C78"/>
    <w:rsid w:val="00B070CF"/>
    <w:rsid w:val="00B10294"/>
    <w:rsid w:val="00B11DE9"/>
    <w:rsid w:val="00B11F6B"/>
    <w:rsid w:val="00B1284E"/>
    <w:rsid w:val="00B12AD3"/>
    <w:rsid w:val="00B12FFE"/>
    <w:rsid w:val="00B1396B"/>
    <w:rsid w:val="00B139E0"/>
    <w:rsid w:val="00B15E9A"/>
    <w:rsid w:val="00B16594"/>
    <w:rsid w:val="00B2120A"/>
    <w:rsid w:val="00B214C1"/>
    <w:rsid w:val="00B235E3"/>
    <w:rsid w:val="00B23E15"/>
    <w:rsid w:val="00B24F7D"/>
    <w:rsid w:val="00B24FBA"/>
    <w:rsid w:val="00B25C3D"/>
    <w:rsid w:val="00B26302"/>
    <w:rsid w:val="00B26899"/>
    <w:rsid w:val="00B273E2"/>
    <w:rsid w:val="00B27688"/>
    <w:rsid w:val="00B27F02"/>
    <w:rsid w:val="00B305EA"/>
    <w:rsid w:val="00B30DAA"/>
    <w:rsid w:val="00B31354"/>
    <w:rsid w:val="00B33485"/>
    <w:rsid w:val="00B33E30"/>
    <w:rsid w:val="00B35024"/>
    <w:rsid w:val="00B36137"/>
    <w:rsid w:val="00B3792B"/>
    <w:rsid w:val="00B40851"/>
    <w:rsid w:val="00B40CC8"/>
    <w:rsid w:val="00B41171"/>
    <w:rsid w:val="00B42407"/>
    <w:rsid w:val="00B42A02"/>
    <w:rsid w:val="00B44600"/>
    <w:rsid w:val="00B45138"/>
    <w:rsid w:val="00B452EB"/>
    <w:rsid w:val="00B455F9"/>
    <w:rsid w:val="00B45E20"/>
    <w:rsid w:val="00B46048"/>
    <w:rsid w:val="00B4627C"/>
    <w:rsid w:val="00B47BA8"/>
    <w:rsid w:val="00B5141E"/>
    <w:rsid w:val="00B51A43"/>
    <w:rsid w:val="00B51D86"/>
    <w:rsid w:val="00B5237D"/>
    <w:rsid w:val="00B5259C"/>
    <w:rsid w:val="00B53432"/>
    <w:rsid w:val="00B53AB3"/>
    <w:rsid w:val="00B53B4A"/>
    <w:rsid w:val="00B544E1"/>
    <w:rsid w:val="00B547C4"/>
    <w:rsid w:val="00B54830"/>
    <w:rsid w:val="00B54850"/>
    <w:rsid w:val="00B54D3B"/>
    <w:rsid w:val="00B54D45"/>
    <w:rsid w:val="00B54F00"/>
    <w:rsid w:val="00B551B1"/>
    <w:rsid w:val="00B573F6"/>
    <w:rsid w:val="00B57497"/>
    <w:rsid w:val="00B5755B"/>
    <w:rsid w:val="00B60702"/>
    <w:rsid w:val="00B60E18"/>
    <w:rsid w:val="00B60FCE"/>
    <w:rsid w:val="00B61DAB"/>
    <w:rsid w:val="00B61FB6"/>
    <w:rsid w:val="00B621B9"/>
    <w:rsid w:val="00B629F0"/>
    <w:rsid w:val="00B636F0"/>
    <w:rsid w:val="00B636F5"/>
    <w:rsid w:val="00B63723"/>
    <w:rsid w:val="00B63C69"/>
    <w:rsid w:val="00B6409C"/>
    <w:rsid w:val="00B642A7"/>
    <w:rsid w:val="00B6483D"/>
    <w:rsid w:val="00B6582C"/>
    <w:rsid w:val="00B65CA1"/>
    <w:rsid w:val="00B67403"/>
    <w:rsid w:val="00B67E6E"/>
    <w:rsid w:val="00B70B7D"/>
    <w:rsid w:val="00B70C77"/>
    <w:rsid w:val="00B70F20"/>
    <w:rsid w:val="00B71B72"/>
    <w:rsid w:val="00B71FE5"/>
    <w:rsid w:val="00B7296C"/>
    <w:rsid w:val="00B72D3C"/>
    <w:rsid w:val="00B72E2B"/>
    <w:rsid w:val="00B7381E"/>
    <w:rsid w:val="00B73D9B"/>
    <w:rsid w:val="00B74937"/>
    <w:rsid w:val="00B74B2C"/>
    <w:rsid w:val="00B80196"/>
    <w:rsid w:val="00B801F5"/>
    <w:rsid w:val="00B806B6"/>
    <w:rsid w:val="00B80DEC"/>
    <w:rsid w:val="00B82578"/>
    <w:rsid w:val="00B82614"/>
    <w:rsid w:val="00B82636"/>
    <w:rsid w:val="00B826F1"/>
    <w:rsid w:val="00B82F87"/>
    <w:rsid w:val="00B8323A"/>
    <w:rsid w:val="00B83961"/>
    <w:rsid w:val="00B842B5"/>
    <w:rsid w:val="00B84B85"/>
    <w:rsid w:val="00B8552B"/>
    <w:rsid w:val="00B85552"/>
    <w:rsid w:val="00B85A88"/>
    <w:rsid w:val="00B86EB7"/>
    <w:rsid w:val="00B871EE"/>
    <w:rsid w:val="00B87C57"/>
    <w:rsid w:val="00B9088F"/>
    <w:rsid w:val="00B90B51"/>
    <w:rsid w:val="00B90CE5"/>
    <w:rsid w:val="00B90DF6"/>
    <w:rsid w:val="00B92322"/>
    <w:rsid w:val="00B93838"/>
    <w:rsid w:val="00B9390F"/>
    <w:rsid w:val="00B94506"/>
    <w:rsid w:val="00B94E0D"/>
    <w:rsid w:val="00B953BF"/>
    <w:rsid w:val="00B95455"/>
    <w:rsid w:val="00B955A8"/>
    <w:rsid w:val="00B95616"/>
    <w:rsid w:val="00B95C17"/>
    <w:rsid w:val="00B962B6"/>
    <w:rsid w:val="00B965AC"/>
    <w:rsid w:val="00B96A2F"/>
    <w:rsid w:val="00BA1171"/>
    <w:rsid w:val="00BA134E"/>
    <w:rsid w:val="00BA1B88"/>
    <w:rsid w:val="00BA23D0"/>
    <w:rsid w:val="00BA23F2"/>
    <w:rsid w:val="00BA24C0"/>
    <w:rsid w:val="00BA2AE6"/>
    <w:rsid w:val="00BA2B0B"/>
    <w:rsid w:val="00BA2DE6"/>
    <w:rsid w:val="00BA4161"/>
    <w:rsid w:val="00BA4AC6"/>
    <w:rsid w:val="00BA4F90"/>
    <w:rsid w:val="00BA58A4"/>
    <w:rsid w:val="00BA6BB6"/>
    <w:rsid w:val="00BA7D08"/>
    <w:rsid w:val="00BA7D4C"/>
    <w:rsid w:val="00BB175D"/>
    <w:rsid w:val="00BB1EC9"/>
    <w:rsid w:val="00BB27C0"/>
    <w:rsid w:val="00BB39B5"/>
    <w:rsid w:val="00BB3DB9"/>
    <w:rsid w:val="00BB4B2E"/>
    <w:rsid w:val="00BB4F03"/>
    <w:rsid w:val="00BB62D1"/>
    <w:rsid w:val="00BB6353"/>
    <w:rsid w:val="00BB685F"/>
    <w:rsid w:val="00BB6B0D"/>
    <w:rsid w:val="00BB7D50"/>
    <w:rsid w:val="00BC1C9A"/>
    <w:rsid w:val="00BC2B42"/>
    <w:rsid w:val="00BC2E25"/>
    <w:rsid w:val="00BC3FA4"/>
    <w:rsid w:val="00BC43DE"/>
    <w:rsid w:val="00BC4508"/>
    <w:rsid w:val="00BC4D0A"/>
    <w:rsid w:val="00BC5AC9"/>
    <w:rsid w:val="00BC5C55"/>
    <w:rsid w:val="00BD0CD9"/>
    <w:rsid w:val="00BD13B1"/>
    <w:rsid w:val="00BD161B"/>
    <w:rsid w:val="00BD3669"/>
    <w:rsid w:val="00BD44B9"/>
    <w:rsid w:val="00BD5281"/>
    <w:rsid w:val="00BD6F1A"/>
    <w:rsid w:val="00BD73F0"/>
    <w:rsid w:val="00BE0498"/>
    <w:rsid w:val="00BE05C5"/>
    <w:rsid w:val="00BE1297"/>
    <w:rsid w:val="00BE1B9A"/>
    <w:rsid w:val="00BE4F65"/>
    <w:rsid w:val="00BE4FA0"/>
    <w:rsid w:val="00BE6A57"/>
    <w:rsid w:val="00BE7385"/>
    <w:rsid w:val="00BF0633"/>
    <w:rsid w:val="00BF0ADF"/>
    <w:rsid w:val="00BF0BF3"/>
    <w:rsid w:val="00BF36E3"/>
    <w:rsid w:val="00BF3730"/>
    <w:rsid w:val="00BF3AAF"/>
    <w:rsid w:val="00BF3BD6"/>
    <w:rsid w:val="00BF3DBA"/>
    <w:rsid w:val="00BF40BF"/>
    <w:rsid w:val="00BF4570"/>
    <w:rsid w:val="00BF508F"/>
    <w:rsid w:val="00BF69CC"/>
    <w:rsid w:val="00BF6AD2"/>
    <w:rsid w:val="00BF7972"/>
    <w:rsid w:val="00C00376"/>
    <w:rsid w:val="00C00CED"/>
    <w:rsid w:val="00C00F6E"/>
    <w:rsid w:val="00C01471"/>
    <w:rsid w:val="00C01776"/>
    <w:rsid w:val="00C01A43"/>
    <w:rsid w:val="00C02408"/>
    <w:rsid w:val="00C03574"/>
    <w:rsid w:val="00C040B3"/>
    <w:rsid w:val="00C065D3"/>
    <w:rsid w:val="00C06CAB"/>
    <w:rsid w:val="00C06DEF"/>
    <w:rsid w:val="00C07D70"/>
    <w:rsid w:val="00C10131"/>
    <w:rsid w:val="00C10F0F"/>
    <w:rsid w:val="00C11611"/>
    <w:rsid w:val="00C11AFB"/>
    <w:rsid w:val="00C12066"/>
    <w:rsid w:val="00C12087"/>
    <w:rsid w:val="00C12137"/>
    <w:rsid w:val="00C12594"/>
    <w:rsid w:val="00C131FD"/>
    <w:rsid w:val="00C133DE"/>
    <w:rsid w:val="00C13433"/>
    <w:rsid w:val="00C1448F"/>
    <w:rsid w:val="00C1582D"/>
    <w:rsid w:val="00C158DA"/>
    <w:rsid w:val="00C16198"/>
    <w:rsid w:val="00C173F4"/>
    <w:rsid w:val="00C245A7"/>
    <w:rsid w:val="00C250B4"/>
    <w:rsid w:val="00C25D54"/>
    <w:rsid w:val="00C2628F"/>
    <w:rsid w:val="00C265B4"/>
    <w:rsid w:val="00C269BF"/>
    <w:rsid w:val="00C27403"/>
    <w:rsid w:val="00C27CA0"/>
    <w:rsid w:val="00C27F17"/>
    <w:rsid w:val="00C3001E"/>
    <w:rsid w:val="00C30607"/>
    <w:rsid w:val="00C31DC1"/>
    <w:rsid w:val="00C3205D"/>
    <w:rsid w:val="00C32971"/>
    <w:rsid w:val="00C32DE3"/>
    <w:rsid w:val="00C32DFC"/>
    <w:rsid w:val="00C32EC5"/>
    <w:rsid w:val="00C3390F"/>
    <w:rsid w:val="00C35B1E"/>
    <w:rsid w:val="00C360ED"/>
    <w:rsid w:val="00C36B58"/>
    <w:rsid w:val="00C36F70"/>
    <w:rsid w:val="00C3707F"/>
    <w:rsid w:val="00C379A1"/>
    <w:rsid w:val="00C403F8"/>
    <w:rsid w:val="00C40B3E"/>
    <w:rsid w:val="00C40F7C"/>
    <w:rsid w:val="00C41A09"/>
    <w:rsid w:val="00C42226"/>
    <w:rsid w:val="00C427DB"/>
    <w:rsid w:val="00C42CCE"/>
    <w:rsid w:val="00C43615"/>
    <w:rsid w:val="00C43A4A"/>
    <w:rsid w:val="00C43FA8"/>
    <w:rsid w:val="00C44251"/>
    <w:rsid w:val="00C44596"/>
    <w:rsid w:val="00C45362"/>
    <w:rsid w:val="00C4657A"/>
    <w:rsid w:val="00C46A5C"/>
    <w:rsid w:val="00C471F0"/>
    <w:rsid w:val="00C473AD"/>
    <w:rsid w:val="00C4765E"/>
    <w:rsid w:val="00C4766D"/>
    <w:rsid w:val="00C51161"/>
    <w:rsid w:val="00C51276"/>
    <w:rsid w:val="00C5150D"/>
    <w:rsid w:val="00C515CF"/>
    <w:rsid w:val="00C52C08"/>
    <w:rsid w:val="00C530B3"/>
    <w:rsid w:val="00C5374F"/>
    <w:rsid w:val="00C5386F"/>
    <w:rsid w:val="00C53A5C"/>
    <w:rsid w:val="00C544C2"/>
    <w:rsid w:val="00C54683"/>
    <w:rsid w:val="00C54AA2"/>
    <w:rsid w:val="00C5500A"/>
    <w:rsid w:val="00C559DA"/>
    <w:rsid w:val="00C574FA"/>
    <w:rsid w:val="00C57BB7"/>
    <w:rsid w:val="00C60511"/>
    <w:rsid w:val="00C6055F"/>
    <w:rsid w:val="00C613A6"/>
    <w:rsid w:val="00C6199F"/>
    <w:rsid w:val="00C61EFB"/>
    <w:rsid w:val="00C63378"/>
    <w:rsid w:val="00C636EE"/>
    <w:rsid w:val="00C63761"/>
    <w:rsid w:val="00C6438D"/>
    <w:rsid w:val="00C665F7"/>
    <w:rsid w:val="00C67DC2"/>
    <w:rsid w:val="00C70061"/>
    <w:rsid w:val="00C70493"/>
    <w:rsid w:val="00C71129"/>
    <w:rsid w:val="00C718C7"/>
    <w:rsid w:val="00C720D2"/>
    <w:rsid w:val="00C72AF5"/>
    <w:rsid w:val="00C72B08"/>
    <w:rsid w:val="00C7329E"/>
    <w:rsid w:val="00C73C00"/>
    <w:rsid w:val="00C74298"/>
    <w:rsid w:val="00C7455B"/>
    <w:rsid w:val="00C748BD"/>
    <w:rsid w:val="00C75B3D"/>
    <w:rsid w:val="00C7610B"/>
    <w:rsid w:val="00C767A8"/>
    <w:rsid w:val="00C76C07"/>
    <w:rsid w:val="00C77D61"/>
    <w:rsid w:val="00C801F8"/>
    <w:rsid w:val="00C81E71"/>
    <w:rsid w:val="00C822C4"/>
    <w:rsid w:val="00C82C3A"/>
    <w:rsid w:val="00C85002"/>
    <w:rsid w:val="00C87112"/>
    <w:rsid w:val="00C873C9"/>
    <w:rsid w:val="00C87654"/>
    <w:rsid w:val="00C87789"/>
    <w:rsid w:val="00C87C5B"/>
    <w:rsid w:val="00C90670"/>
    <w:rsid w:val="00C9094A"/>
    <w:rsid w:val="00C90A38"/>
    <w:rsid w:val="00C918F6"/>
    <w:rsid w:val="00C91CF4"/>
    <w:rsid w:val="00C92E09"/>
    <w:rsid w:val="00C95BE3"/>
    <w:rsid w:val="00C95F83"/>
    <w:rsid w:val="00C96449"/>
    <w:rsid w:val="00C965C8"/>
    <w:rsid w:val="00C96DDF"/>
    <w:rsid w:val="00C96E12"/>
    <w:rsid w:val="00CA06C0"/>
    <w:rsid w:val="00CA0D44"/>
    <w:rsid w:val="00CA18B0"/>
    <w:rsid w:val="00CA1D8A"/>
    <w:rsid w:val="00CA2475"/>
    <w:rsid w:val="00CA390D"/>
    <w:rsid w:val="00CA6B93"/>
    <w:rsid w:val="00CA71D5"/>
    <w:rsid w:val="00CA7B1B"/>
    <w:rsid w:val="00CB0736"/>
    <w:rsid w:val="00CB088B"/>
    <w:rsid w:val="00CB08D7"/>
    <w:rsid w:val="00CB0A45"/>
    <w:rsid w:val="00CB141C"/>
    <w:rsid w:val="00CB2314"/>
    <w:rsid w:val="00CB4151"/>
    <w:rsid w:val="00CB461A"/>
    <w:rsid w:val="00CB50D5"/>
    <w:rsid w:val="00CB525B"/>
    <w:rsid w:val="00CB55A3"/>
    <w:rsid w:val="00CB5900"/>
    <w:rsid w:val="00CB622D"/>
    <w:rsid w:val="00CB64B2"/>
    <w:rsid w:val="00CB6C4B"/>
    <w:rsid w:val="00CB788A"/>
    <w:rsid w:val="00CB7C87"/>
    <w:rsid w:val="00CC057D"/>
    <w:rsid w:val="00CC0B3C"/>
    <w:rsid w:val="00CC277E"/>
    <w:rsid w:val="00CC2A45"/>
    <w:rsid w:val="00CC2E2D"/>
    <w:rsid w:val="00CC2FBC"/>
    <w:rsid w:val="00CC4E84"/>
    <w:rsid w:val="00CC56BC"/>
    <w:rsid w:val="00CC62BA"/>
    <w:rsid w:val="00CC6A6E"/>
    <w:rsid w:val="00CC7714"/>
    <w:rsid w:val="00CD0489"/>
    <w:rsid w:val="00CD0917"/>
    <w:rsid w:val="00CD12EC"/>
    <w:rsid w:val="00CD21D7"/>
    <w:rsid w:val="00CD289D"/>
    <w:rsid w:val="00CD327A"/>
    <w:rsid w:val="00CD3351"/>
    <w:rsid w:val="00CD41D7"/>
    <w:rsid w:val="00CD439C"/>
    <w:rsid w:val="00CD45BF"/>
    <w:rsid w:val="00CD4653"/>
    <w:rsid w:val="00CD5461"/>
    <w:rsid w:val="00CD5646"/>
    <w:rsid w:val="00CD5FC8"/>
    <w:rsid w:val="00CD65EA"/>
    <w:rsid w:val="00CD694A"/>
    <w:rsid w:val="00CE04FB"/>
    <w:rsid w:val="00CE0F67"/>
    <w:rsid w:val="00CE155A"/>
    <w:rsid w:val="00CE206F"/>
    <w:rsid w:val="00CE2436"/>
    <w:rsid w:val="00CE293F"/>
    <w:rsid w:val="00CE2C29"/>
    <w:rsid w:val="00CE2F8F"/>
    <w:rsid w:val="00CE378E"/>
    <w:rsid w:val="00CE5CCB"/>
    <w:rsid w:val="00CE6279"/>
    <w:rsid w:val="00CE7587"/>
    <w:rsid w:val="00CE7D09"/>
    <w:rsid w:val="00CF016D"/>
    <w:rsid w:val="00CF039C"/>
    <w:rsid w:val="00CF115F"/>
    <w:rsid w:val="00CF182F"/>
    <w:rsid w:val="00CF20DD"/>
    <w:rsid w:val="00CF2877"/>
    <w:rsid w:val="00CF2BEE"/>
    <w:rsid w:val="00CF2F6D"/>
    <w:rsid w:val="00CF4322"/>
    <w:rsid w:val="00CF5AE7"/>
    <w:rsid w:val="00CF6514"/>
    <w:rsid w:val="00CF65ED"/>
    <w:rsid w:val="00CF76EA"/>
    <w:rsid w:val="00CF76FB"/>
    <w:rsid w:val="00CF7841"/>
    <w:rsid w:val="00D008CC"/>
    <w:rsid w:val="00D0175B"/>
    <w:rsid w:val="00D02240"/>
    <w:rsid w:val="00D02408"/>
    <w:rsid w:val="00D02A26"/>
    <w:rsid w:val="00D034F3"/>
    <w:rsid w:val="00D03B2A"/>
    <w:rsid w:val="00D0460E"/>
    <w:rsid w:val="00D0577C"/>
    <w:rsid w:val="00D0604F"/>
    <w:rsid w:val="00D06298"/>
    <w:rsid w:val="00D06543"/>
    <w:rsid w:val="00D0726A"/>
    <w:rsid w:val="00D07C3B"/>
    <w:rsid w:val="00D07E19"/>
    <w:rsid w:val="00D07E9D"/>
    <w:rsid w:val="00D07EB5"/>
    <w:rsid w:val="00D10B98"/>
    <w:rsid w:val="00D10E32"/>
    <w:rsid w:val="00D12301"/>
    <w:rsid w:val="00D12B70"/>
    <w:rsid w:val="00D13029"/>
    <w:rsid w:val="00D13D36"/>
    <w:rsid w:val="00D15AEB"/>
    <w:rsid w:val="00D16F70"/>
    <w:rsid w:val="00D1791D"/>
    <w:rsid w:val="00D17BB6"/>
    <w:rsid w:val="00D17DC3"/>
    <w:rsid w:val="00D17E08"/>
    <w:rsid w:val="00D20BCF"/>
    <w:rsid w:val="00D20C25"/>
    <w:rsid w:val="00D2167A"/>
    <w:rsid w:val="00D22584"/>
    <w:rsid w:val="00D22665"/>
    <w:rsid w:val="00D22AB8"/>
    <w:rsid w:val="00D2367D"/>
    <w:rsid w:val="00D23B27"/>
    <w:rsid w:val="00D245EA"/>
    <w:rsid w:val="00D24602"/>
    <w:rsid w:val="00D24722"/>
    <w:rsid w:val="00D25401"/>
    <w:rsid w:val="00D2545D"/>
    <w:rsid w:val="00D25E99"/>
    <w:rsid w:val="00D26295"/>
    <w:rsid w:val="00D26A33"/>
    <w:rsid w:val="00D27329"/>
    <w:rsid w:val="00D27A8D"/>
    <w:rsid w:val="00D27AB2"/>
    <w:rsid w:val="00D319CA"/>
    <w:rsid w:val="00D320EE"/>
    <w:rsid w:val="00D32224"/>
    <w:rsid w:val="00D33B6B"/>
    <w:rsid w:val="00D341AE"/>
    <w:rsid w:val="00D34876"/>
    <w:rsid w:val="00D34C7B"/>
    <w:rsid w:val="00D40278"/>
    <w:rsid w:val="00D416B3"/>
    <w:rsid w:val="00D42561"/>
    <w:rsid w:val="00D42741"/>
    <w:rsid w:val="00D429F6"/>
    <w:rsid w:val="00D437F6"/>
    <w:rsid w:val="00D43D3C"/>
    <w:rsid w:val="00D44067"/>
    <w:rsid w:val="00D441F6"/>
    <w:rsid w:val="00D4472B"/>
    <w:rsid w:val="00D46937"/>
    <w:rsid w:val="00D473C3"/>
    <w:rsid w:val="00D505A9"/>
    <w:rsid w:val="00D507BD"/>
    <w:rsid w:val="00D50991"/>
    <w:rsid w:val="00D50C93"/>
    <w:rsid w:val="00D521C0"/>
    <w:rsid w:val="00D52D90"/>
    <w:rsid w:val="00D5319B"/>
    <w:rsid w:val="00D531B3"/>
    <w:rsid w:val="00D53B56"/>
    <w:rsid w:val="00D53D45"/>
    <w:rsid w:val="00D54165"/>
    <w:rsid w:val="00D5522F"/>
    <w:rsid w:val="00D55B43"/>
    <w:rsid w:val="00D55B6D"/>
    <w:rsid w:val="00D562C3"/>
    <w:rsid w:val="00D564BF"/>
    <w:rsid w:val="00D56553"/>
    <w:rsid w:val="00D56EB0"/>
    <w:rsid w:val="00D60114"/>
    <w:rsid w:val="00D603D3"/>
    <w:rsid w:val="00D60C92"/>
    <w:rsid w:val="00D616CC"/>
    <w:rsid w:val="00D62C8B"/>
    <w:rsid w:val="00D63522"/>
    <w:rsid w:val="00D63CC2"/>
    <w:rsid w:val="00D65833"/>
    <w:rsid w:val="00D70183"/>
    <w:rsid w:val="00D70C15"/>
    <w:rsid w:val="00D71B32"/>
    <w:rsid w:val="00D71B3C"/>
    <w:rsid w:val="00D71DDD"/>
    <w:rsid w:val="00D72192"/>
    <w:rsid w:val="00D732F9"/>
    <w:rsid w:val="00D7385A"/>
    <w:rsid w:val="00D74248"/>
    <w:rsid w:val="00D74307"/>
    <w:rsid w:val="00D7433D"/>
    <w:rsid w:val="00D746A1"/>
    <w:rsid w:val="00D74869"/>
    <w:rsid w:val="00D748E0"/>
    <w:rsid w:val="00D750C6"/>
    <w:rsid w:val="00D759C0"/>
    <w:rsid w:val="00D767E3"/>
    <w:rsid w:val="00D76C0A"/>
    <w:rsid w:val="00D76CDF"/>
    <w:rsid w:val="00D772C1"/>
    <w:rsid w:val="00D7785A"/>
    <w:rsid w:val="00D77DC1"/>
    <w:rsid w:val="00D77E04"/>
    <w:rsid w:val="00D80076"/>
    <w:rsid w:val="00D8072A"/>
    <w:rsid w:val="00D80931"/>
    <w:rsid w:val="00D80F90"/>
    <w:rsid w:val="00D81677"/>
    <w:rsid w:val="00D81A79"/>
    <w:rsid w:val="00D829F8"/>
    <w:rsid w:val="00D82E58"/>
    <w:rsid w:val="00D83372"/>
    <w:rsid w:val="00D84BFB"/>
    <w:rsid w:val="00D85461"/>
    <w:rsid w:val="00D85955"/>
    <w:rsid w:val="00D85972"/>
    <w:rsid w:val="00D86D39"/>
    <w:rsid w:val="00D86FFE"/>
    <w:rsid w:val="00D87119"/>
    <w:rsid w:val="00D873D1"/>
    <w:rsid w:val="00D87471"/>
    <w:rsid w:val="00D87C6C"/>
    <w:rsid w:val="00D903F6"/>
    <w:rsid w:val="00D90E0C"/>
    <w:rsid w:val="00D91491"/>
    <w:rsid w:val="00D915C7"/>
    <w:rsid w:val="00D926C6"/>
    <w:rsid w:val="00D92781"/>
    <w:rsid w:val="00D94814"/>
    <w:rsid w:val="00D951AA"/>
    <w:rsid w:val="00D9554F"/>
    <w:rsid w:val="00D95B2E"/>
    <w:rsid w:val="00D95CF7"/>
    <w:rsid w:val="00D961A7"/>
    <w:rsid w:val="00D96F8A"/>
    <w:rsid w:val="00D97B37"/>
    <w:rsid w:val="00DA0780"/>
    <w:rsid w:val="00DA0958"/>
    <w:rsid w:val="00DA1F01"/>
    <w:rsid w:val="00DA27DF"/>
    <w:rsid w:val="00DA340B"/>
    <w:rsid w:val="00DA399A"/>
    <w:rsid w:val="00DA3D21"/>
    <w:rsid w:val="00DA49BA"/>
    <w:rsid w:val="00DA55FA"/>
    <w:rsid w:val="00DA66AA"/>
    <w:rsid w:val="00DA66F5"/>
    <w:rsid w:val="00DA696D"/>
    <w:rsid w:val="00DA6A49"/>
    <w:rsid w:val="00DA6E9D"/>
    <w:rsid w:val="00DB02D4"/>
    <w:rsid w:val="00DB0339"/>
    <w:rsid w:val="00DB0390"/>
    <w:rsid w:val="00DB0E59"/>
    <w:rsid w:val="00DB11D0"/>
    <w:rsid w:val="00DB1C45"/>
    <w:rsid w:val="00DB2C67"/>
    <w:rsid w:val="00DB3F64"/>
    <w:rsid w:val="00DB43F0"/>
    <w:rsid w:val="00DB4D39"/>
    <w:rsid w:val="00DB58E7"/>
    <w:rsid w:val="00DB6C48"/>
    <w:rsid w:val="00DB6E65"/>
    <w:rsid w:val="00DB6F85"/>
    <w:rsid w:val="00DB7594"/>
    <w:rsid w:val="00DB7F06"/>
    <w:rsid w:val="00DC0144"/>
    <w:rsid w:val="00DC0429"/>
    <w:rsid w:val="00DC0980"/>
    <w:rsid w:val="00DC0C26"/>
    <w:rsid w:val="00DC155C"/>
    <w:rsid w:val="00DC1938"/>
    <w:rsid w:val="00DC3378"/>
    <w:rsid w:val="00DC3590"/>
    <w:rsid w:val="00DC3777"/>
    <w:rsid w:val="00DC467F"/>
    <w:rsid w:val="00DC5318"/>
    <w:rsid w:val="00DC5520"/>
    <w:rsid w:val="00DC555B"/>
    <w:rsid w:val="00DC5885"/>
    <w:rsid w:val="00DC64CD"/>
    <w:rsid w:val="00DC6934"/>
    <w:rsid w:val="00DC7E5B"/>
    <w:rsid w:val="00DD15EE"/>
    <w:rsid w:val="00DD1BB1"/>
    <w:rsid w:val="00DD1E7F"/>
    <w:rsid w:val="00DD1F87"/>
    <w:rsid w:val="00DD2765"/>
    <w:rsid w:val="00DD2985"/>
    <w:rsid w:val="00DD342F"/>
    <w:rsid w:val="00DD343C"/>
    <w:rsid w:val="00DD3D17"/>
    <w:rsid w:val="00DD4F7B"/>
    <w:rsid w:val="00DD5247"/>
    <w:rsid w:val="00DD63FC"/>
    <w:rsid w:val="00DD6C89"/>
    <w:rsid w:val="00DD6D79"/>
    <w:rsid w:val="00DE06F1"/>
    <w:rsid w:val="00DE10D2"/>
    <w:rsid w:val="00DE1A53"/>
    <w:rsid w:val="00DE1EBD"/>
    <w:rsid w:val="00DE22B7"/>
    <w:rsid w:val="00DE2626"/>
    <w:rsid w:val="00DE284E"/>
    <w:rsid w:val="00DE35FD"/>
    <w:rsid w:val="00DE3703"/>
    <w:rsid w:val="00DE4BEF"/>
    <w:rsid w:val="00DE4D9A"/>
    <w:rsid w:val="00DE5953"/>
    <w:rsid w:val="00DE5A17"/>
    <w:rsid w:val="00DE5C1A"/>
    <w:rsid w:val="00DE676D"/>
    <w:rsid w:val="00DE73D7"/>
    <w:rsid w:val="00DE7F94"/>
    <w:rsid w:val="00DF0F64"/>
    <w:rsid w:val="00DF18FD"/>
    <w:rsid w:val="00DF1941"/>
    <w:rsid w:val="00DF209B"/>
    <w:rsid w:val="00DF2539"/>
    <w:rsid w:val="00DF299F"/>
    <w:rsid w:val="00DF2FFF"/>
    <w:rsid w:val="00DF3114"/>
    <w:rsid w:val="00DF33D1"/>
    <w:rsid w:val="00DF3591"/>
    <w:rsid w:val="00DF3F74"/>
    <w:rsid w:val="00DF514D"/>
    <w:rsid w:val="00DF581D"/>
    <w:rsid w:val="00DF60DA"/>
    <w:rsid w:val="00DF7386"/>
    <w:rsid w:val="00DF752D"/>
    <w:rsid w:val="00DF7978"/>
    <w:rsid w:val="00DF7C9F"/>
    <w:rsid w:val="00E001CF"/>
    <w:rsid w:val="00E01118"/>
    <w:rsid w:val="00E01BD3"/>
    <w:rsid w:val="00E03BE7"/>
    <w:rsid w:val="00E03D32"/>
    <w:rsid w:val="00E042CE"/>
    <w:rsid w:val="00E046CF"/>
    <w:rsid w:val="00E05284"/>
    <w:rsid w:val="00E05977"/>
    <w:rsid w:val="00E062FD"/>
    <w:rsid w:val="00E06656"/>
    <w:rsid w:val="00E06714"/>
    <w:rsid w:val="00E06A47"/>
    <w:rsid w:val="00E06BD2"/>
    <w:rsid w:val="00E074C7"/>
    <w:rsid w:val="00E07945"/>
    <w:rsid w:val="00E07D77"/>
    <w:rsid w:val="00E07E62"/>
    <w:rsid w:val="00E10031"/>
    <w:rsid w:val="00E10708"/>
    <w:rsid w:val="00E112F9"/>
    <w:rsid w:val="00E116C9"/>
    <w:rsid w:val="00E11823"/>
    <w:rsid w:val="00E11864"/>
    <w:rsid w:val="00E11E05"/>
    <w:rsid w:val="00E140D6"/>
    <w:rsid w:val="00E1503F"/>
    <w:rsid w:val="00E15A54"/>
    <w:rsid w:val="00E16866"/>
    <w:rsid w:val="00E16EA7"/>
    <w:rsid w:val="00E175DF"/>
    <w:rsid w:val="00E176D3"/>
    <w:rsid w:val="00E20494"/>
    <w:rsid w:val="00E205CC"/>
    <w:rsid w:val="00E20933"/>
    <w:rsid w:val="00E20D63"/>
    <w:rsid w:val="00E21477"/>
    <w:rsid w:val="00E224DD"/>
    <w:rsid w:val="00E22FA6"/>
    <w:rsid w:val="00E23F27"/>
    <w:rsid w:val="00E24459"/>
    <w:rsid w:val="00E24BFE"/>
    <w:rsid w:val="00E254A7"/>
    <w:rsid w:val="00E25B65"/>
    <w:rsid w:val="00E25B7E"/>
    <w:rsid w:val="00E308DF"/>
    <w:rsid w:val="00E31164"/>
    <w:rsid w:val="00E31A02"/>
    <w:rsid w:val="00E31F38"/>
    <w:rsid w:val="00E32225"/>
    <w:rsid w:val="00E323C1"/>
    <w:rsid w:val="00E324C4"/>
    <w:rsid w:val="00E324F3"/>
    <w:rsid w:val="00E332FA"/>
    <w:rsid w:val="00E34937"/>
    <w:rsid w:val="00E35482"/>
    <w:rsid w:val="00E35825"/>
    <w:rsid w:val="00E35DB3"/>
    <w:rsid w:val="00E35DE9"/>
    <w:rsid w:val="00E3627F"/>
    <w:rsid w:val="00E3649B"/>
    <w:rsid w:val="00E36BBA"/>
    <w:rsid w:val="00E37B03"/>
    <w:rsid w:val="00E40009"/>
    <w:rsid w:val="00E400CF"/>
    <w:rsid w:val="00E40B4C"/>
    <w:rsid w:val="00E413DD"/>
    <w:rsid w:val="00E41A14"/>
    <w:rsid w:val="00E41FBA"/>
    <w:rsid w:val="00E42770"/>
    <w:rsid w:val="00E429CB"/>
    <w:rsid w:val="00E42ACB"/>
    <w:rsid w:val="00E42CF5"/>
    <w:rsid w:val="00E4304B"/>
    <w:rsid w:val="00E43D0D"/>
    <w:rsid w:val="00E45961"/>
    <w:rsid w:val="00E4615B"/>
    <w:rsid w:val="00E46A50"/>
    <w:rsid w:val="00E46C43"/>
    <w:rsid w:val="00E47806"/>
    <w:rsid w:val="00E47E62"/>
    <w:rsid w:val="00E47F3C"/>
    <w:rsid w:val="00E50109"/>
    <w:rsid w:val="00E50259"/>
    <w:rsid w:val="00E50544"/>
    <w:rsid w:val="00E509CC"/>
    <w:rsid w:val="00E50DBC"/>
    <w:rsid w:val="00E50E39"/>
    <w:rsid w:val="00E51374"/>
    <w:rsid w:val="00E5171C"/>
    <w:rsid w:val="00E51BBF"/>
    <w:rsid w:val="00E51D95"/>
    <w:rsid w:val="00E51D9B"/>
    <w:rsid w:val="00E52614"/>
    <w:rsid w:val="00E532DD"/>
    <w:rsid w:val="00E54722"/>
    <w:rsid w:val="00E54866"/>
    <w:rsid w:val="00E5494C"/>
    <w:rsid w:val="00E5551A"/>
    <w:rsid w:val="00E556F9"/>
    <w:rsid w:val="00E55C16"/>
    <w:rsid w:val="00E561FC"/>
    <w:rsid w:val="00E568AE"/>
    <w:rsid w:val="00E56E64"/>
    <w:rsid w:val="00E575D8"/>
    <w:rsid w:val="00E5781D"/>
    <w:rsid w:val="00E604D7"/>
    <w:rsid w:val="00E61500"/>
    <w:rsid w:val="00E61B02"/>
    <w:rsid w:val="00E61E93"/>
    <w:rsid w:val="00E6203F"/>
    <w:rsid w:val="00E62457"/>
    <w:rsid w:val="00E62A41"/>
    <w:rsid w:val="00E631C9"/>
    <w:rsid w:val="00E63C27"/>
    <w:rsid w:val="00E64747"/>
    <w:rsid w:val="00E64995"/>
    <w:rsid w:val="00E64AAB"/>
    <w:rsid w:val="00E66843"/>
    <w:rsid w:val="00E676AF"/>
    <w:rsid w:val="00E70BAA"/>
    <w:rsid w:val="00E70D93"/>
    <w:rsid w:val="00E72160"/>
    <w:rsid w:val="00E72681"/>
    <w:rsid w:val="00E72985"/>
    <w:rsid w:val="00E74DB0"/>
    <w:rsid w:val="00E764C5"/>
    <w:rsid w:val="00E76AB7"/>
    <w:rsid w:val="00E844A9"/>
    <w:rsid w:val="00E84FE9"/>
    <w:rsid w:val="00E85DE8"/>
    <w:rsid w:val="00E85F25"/>
    <w:rsid w:val="00E869D6"/>
    <w:rsid w:val="00E90153"/>
    <w:rsid w:val="00E90AF2"/>
    <w:rsid w:val="00E91C73"/>
    <w:rsid w:val="00E92993"/>
    <w:rsid w:val="00E9394C"/>
    <w:rsid w:val="00E93AFF"/>
    <w:rsid w:val="00E93BFC"/>
    <w:rsid w:val="00E93CE7"/>
    <w:rsid w:val="00E9429F"/>
    <w:rsid w:val="00E94698"/>
    <w:rsid w:val="00E97033"/>
    <w:rsid w:val="00E97049"/>
    <w:rsid w:val="00E97763"/>
    <w:rsid w:val="00E97AAA"/>
    <w:rsid w:val="00EA0094"/>
    <w:rsid w:val="00EA3BA9"/>
    <w:rsid w:val="00EA3D70"/>
    <w:rsid w:val="00EA3F92"/>
    <w:rsid w:val="00EA498F"/>
    <w:rsid w:val="00EA4B8E"/>
    <w:rsid w:val="00EA5875"/>
    <w:rsid w:val="00EA676E"/>
    <w:rsid w:val="00EA6D92"/>
    <w:rsid w:val="00EA7905"/>
    <w:rsid w:val="00EA7E12"/>
    <w:rsid w:val="00EA7EC3"/>
    <w:rsid w:val="00EB03E9"/>
    <w:rsid w:val="00EB0CA4"/>
    <w:rsid w:val="00EB0E4E"/>
    <w:rsid w:val="00EB0F2D"/>
    <w:rsid w:val="00EB28C1"/>
    <w:rsid w:val="00EB3221"/>
    <w:rsid w:val="00EB3A06"/>
    <w:rsid w:val="00EB3FDD"/>
    <w:rsid w:val="00EB44E1"/>
    <w:rsid w:val="00EB4530"/>
    <w:rsid w:val="00EB4FF9"/>
    <w:rsid w:val="00EB5343"/>
    <w:rsid w:val="00EB6B48"/>
    <w:rsid w:val="00EB6B58"/>
    <w:rsid w:val="00EB6CAB"/>
    <w:rsid w:val="00EC0B89"/>
    <w:rsid w:val="00EC1187"/>
    <w:rsid w:val="00EC194E"/>
    <w:rsid w:val="00EC2A3D"/>
    <w:rsid w:val="00EC2AF9"/>
    <w:rsid w:val="00EC34F3"/>
    <w:rsid w:val="00EC3704"/>
    <w:rsid w:val="00EC3989"/>
    <w:rsid w:val="00EC3A1A"/>
    <w:rsid w:val="00EC3BC3"/>
    <w:rsid w:val="00EC3CD1"/>
    <w:rsid w:val="00EC4D14"/>
    <w:rsid w:val="00EC542F"/>
    <w:rsid w:val="00EC54EE"/>
    <w:rsid w:val="00EC5EEB"/>
    <w:rsid w:val="00EC67AA"/>
    <w:rsid w:val="00EC7326"/>
    <w:rsid w:val="00EC7811"/>
    <w:rsid w:val="00EC7B3D"/>
    <w:rsid w:val="00ED0179"/>
    <w:rsid w:val="00ED08D2"/>
    <w:rsid w:val="00ED3135"/>
    <w:rsid w:val="00ED31EA"/>
    <w:rsid w:val="00ED3619"/>
    <w:rsid w:val="00ED383A"/>
    <w:rsid w:val="00ED38BC"/>
    <w:rsid w:val="00ED3C4C"/>
    <w:rsid w:val="00ED5BDF"/>
    <w:rsid w:val="00ED5DAB"/>
    <w:rsid w:val="00ED63D6"/>
    <w:rsid w:val="00ED66A9"/>
    <w:rsid w:val="00EE019D"/>
    <w:rsid w:val="00EE0CA6"/>
    <w:rsid w:val="00EE1135"/>
    <w:rsid w:val="00EE1903"/>
    <w:rsid w:val="00EE2D12"/>
    <w:rsid w:val="00EE3439"/>
    <w:rsid w:val="00EE3D99"/>
    <w:rsid w:val="00EE3EC4"/>
    <w:rsid w:val="00EE4110"/>
    <w:rsid w:val="00EE4628"/>
    <w:rsid w:val="00EE472C"/>
    <w:rsid w:val="00EE560E"/>
    <w:rsid w:val="00EE585A"/>
    <w:rsid w:val="00EE5D1B"/>
    <w:rsid w:val="00EE6445"/>
    <w:rsid w:val="00EE664C"/>
    <w:rsid w:val="00EE6A39"/>
    <w:rsid w:val="00EE7383"/>
    <w:rsid w:val="00EE7C9C"/>
    <w:rsid w:val="00EE7DA2"/>
    <w:rsid w:val="00EF1EEF"/>
    <w:rsid w:val="00EF27AD"/>
    <w:rsid w:val="00EF3035"/>
    <w:rsid w:val="00EF357F"/>
    <w:rsid w:val="00EF36FB"/>
    <w:rsid w:val="00EF372B"/>
    <w:rsid w:val="00EF3993"/>
    <w:rsid w:val="00EF3F82"/>
    <w:rsid w:val="00EF55A2"/>
    <w:rsid w:val="00EF6433"/>
    <w:rsid w:val="00EF6A5F"/>
    <w:rsid w:val="00EF710C"/>
    <w:rsid w:val="00EF7435"/>
    <w:rsid w:val="00EF745B"/>
    <w:rsid w:val="00EF7A0A"/>
    <w:rsid w:val="00F00A66"/>
    <w:rsid w:val="00F01BA2"/>
    <w:rsid w:val="00F021B2"/>
    <w:rsid w:val="00F022B1"/>
    <w:rsid w:val="00F03202"/>
    <w:rsid w:val="00F03639"/>
    <w:rsid w:val="00F0373E"/>
    <w:rsid w:val="00F03DA5"/>
    <w:rsid w:val="00F04328"/>
    <w:rsid w:val="00F04A26"/>
    <w:rsid w:val="00F05EB5"/>
    <w:rsid w:val="00F062F7"/>
    <w:rsid w:val="00F06827"/>
    <w:rsid w:val="00F072D3"/>
    <w:rsid w:val="00F07D5A"/>
    <w:rsid w:val="00F10D2E"/>
    <w:rsid w:val="00F11FAA"/>
    <w:rsid w:val="00F12320"/>
    <w:rsid w:val="00F12623"/>
    <w:rsid w:val="00F137F8"/>
    <w:rsid w:val="00F14A0B"/>
    <w:rsid w:val="00F150A0"/>
    <w:rsid w:val="00F15A84"/>
    <w:rsid w:val="00F15C28"/>
    <w:rsid w:val="00F15F27"/>
    <w:rsid w:val="00F173AA"/>
    <w:rsid w:val="00F20C0A"/>
    <w:rsid w:val="00F213FF"/>
    <w:rsid w:val="00F214E1"/>
    <w:rsid w:val="00F219A2"/>
    <w:rsid w:val="00F21F8F"/>
    <w:rsid w:val="00F2228F"/>
    <w:rsid w:val="00F2288F"/>
    <w:rsid w:val="00F23B1B"/>
    <w:rsid w:val="00F23C5C"/>
    <w:rsid w:val="00F24776"/>
    <w:rsid w:val="00F25449"/>
    <w:rsid w:val="00F25570"/>
    <w:rsid w:val="00F26E1E"/>
    <w:rsid w:val="00F2737E"/>
    <w:rsid w:val="00F27E1E"/>
    <w:rsid w:val="00F30446"/>
    <w:rsid w:val="00F30FC4"/>
    <w:rsid w:val="00F312C5"/>
    <w:rsid w:val="00F318FC"/>
    <w:rsid w:val="00F31A2D"/>
    <w:rsid w:val="00F31AFA"/>
    <w:rsid w:val="00F329DC"/>
    <w:rsid w:val="00F329EC"/>
    <w:rsid w:val="00F33495"/>
    <w:rsid w:val="00F3397A"/>
    <w:rsid w:val="00F33ACC"/>
    <w:rsid w:val="00F340EF"/>
    <w:rsid w:val="00F34B50"/>
    <w:rsid w:val="00F35F83"/>
    <w:rsid w:val="00F364B5"/>
    <w:rsid w:val="00F37335"/>
    <w:rsid w:val="00F37646"/>
    <w:rsid w:val="00F3765F"/>
    <w:rsid w:val="00F37B00"/>
    <w:rsid w:val="00F4031B"/>
    <w:rsid w:val="00F406E5"/>
    <w:rsid w:val="00F409E1"/>
    <w:rsid w:val="00F40B62"/>
    <w:rsid w:val="00F411A8"/>
    <w:rsid w:val="00F41626"/>
    <w:rsid w:val="00F41731"/>
    <w:rsid w:val="00F41978"/>
    <w:rsid w:val="00F431CB"/>
    <w:rsid w:val="00F434ED"/>
    <w:rsid w:val="00F43EE0"/>
    <w:rsid w:val="00F445CF"/>
    <w:rsid w:val="00F449E6"/>
    <w:rsid w:val="00F44A9F"/>
    <w:rsid w:val="00F44D03"/>
    <w:rsid w:val="00F44D63"/>
    <w:rsid w:val="00F45462"/>
    <w:rsid w:val="00F45DB5"/>
    <w:rsid w:val="00F4682D"/>
    <w:rsid w:val="00F4799A"/>
    <w:rsid w:val="00F47B6F"/>
    <w:rsid w:val="00F50B6F"/>
    <w:rsid w:val="00F50C96"/>
    <w:rsid w:val="00F5344E"/>
    <w:rsid w:val="00F53486"/>
    <w:rsid w:val="00F5357F"/>
    <w:rsid w:val="00F5420E"/>
    <w:rsid w:val="00F54666"/>
    <w:rsid w:val="00F55518"/>
    <w:rsid w:val="00F55B83"/>
    <w:rsid w:val="00F55D7F"/>
    <w:rsid w:val="00F5701A"/>
    <w:rsid w:val="00F5744F"/>
    <w:rsid w:val="00F575F2"/>
    <w:rsid w:val="00F60E4F"/>
    <w:rsid w:val="00F6172B"/>
    <w:rsid w:val="00F61E4D"/>
    <w:rsid w:val="00F62C2D"/>
    <w:rsid w:val="00F63859"/>
    <w:rsid w:val="00F63AF6"/>
    <w:rsid w:val="00F63EB4"/>
    <w:rsid w:val="00F641DA"/>
    <w:rsid w:val="00F66908"/>
    <w:rsid w:val="00F6735E"/>
    <w:rsid w:val="00F67712"/>
    <w:rsid w:val="00F725D4"/>
    <w:rsid w:val="00F72A2E"/>
    <w:rsid w:val="00F73AB4"/>
    <w:rsid w:val="00F73DD5"/>
    <w:rsid w:val="00F740C9"/>
    <w:rsid w:val="00F74E87"/>
    <w:rsid w:val="00F7545F"/>
    <w:rsid w:val="00F75920"/>
    <w:rsid w:val="00F75A44"/>
    <w:rsid w:val="00F75D49"/>
    <w:rsid w:val="00F75F50"/>
    <w:rsid w:val="00F75F56"/>
    <w:rsid w:val="00F76491"/>
    <w:rsid w:val="00F767FE"/>
    <w:rsid w:val="00F8022F"/>
    <w:rsid w:val="00F80DD3"/>
    <w:rsid w:val="00F80F84"/>
    <w:rsid w:val="00F813E6"/>
    <w:rsid w:val="00F8195C"/>
    <w:rsid w:val="00F823EC"/>
    <w:rsid w:val="00F835D0"/>
    <w:rsid w:val="00F83FD2"/>
    <w:rsid w:val="00F842E8"/>
    <w:rsid w:val="00F84997"/>
    <w:rsid w:val="00F851DC"/>
    <w:rsid w:val="00F861BA"/>
    <w:rsid w:val="00F86276"/>
    <w:rsid w:val="00F8634E"/>
    <w:rsid w:val="00F86796"/>
    <w:rsid w:val="00F9149F"/>
    <w:rsid w:val="00F91F39"/>
    <w:rsid w:val="00F92075"/>
    <w:rsid w:val="00F9234E"/>
    <w:rsid w:val="00F933E5"/>
    <w:rsid w:val="00F939B3"/>
    <w:rsid w:val="00F93D52"/>
    <w:rsid w:val="00F94188"/>
    <w:rsid w:val="00F945B5"/>
    <w:rsid w:val="00F94B5F"/>
    <w:rsid w:val="00F96F6F"/>
    <w:rsid w:val="00F9718C"/>
    <w:rsid w:val="00F97838"/>
    <w:rsid w:val="00F97894"/>
    <w:rsid w:val="00F97B05"/>
    <w:rsid w:val="00FA04AE"/>
    <w:rsid w:val="00FA156D"/>
    <w:rsid w:val="00FA21FB"/>
    <w:rsid w:val="00FA3728"/>
    <w:rsid w:val="00FA3F44"/>
    <w:rsid w:val="00FA4D2F"/>
    <w:rsid w:val="00FA59D2"/>
    <w:rsid w:val="00FA5A81"/>
    <w:rsid w:val="00FA5C88"/>
    <w:rsid w:val="00FA64E3"/>
    <w:rsid w:val="00FA7663"/>
    <w:rsid w:val="00FA7A2A"/>
    <w:rsid w:val="00FA7FE6"/>
    <w:rsid w:val="00FB09CC"/>
    <w:rsid w:val="00FB0B92"/>
    <w:rsid w:val="00FB0D92"/>
    <w:rsid w:val="00FB1FF7"/>
    <w:rsid w:val="00FB23DE"/>
    <w:rsid w:val="00FB2C6B"/>
    <w:rsid w:val="00FB313C"/>
    <w:rsid w:val="00FB39F6"/>
    <w:rsid w:val="00FB3C23"/>
    <w:rsid w:val="00FB3C61"/>
    <w:rsid w:val="00FB40C0"/>
    <w:rsid w:val="00FB4372"/>
    <w:rsid w:val="00FB4EC4"/>
    <w:rsid w:val="00FB5618"/>
    <w:rsid w:val="00FB5C43"/>
    <w:rsid w:val="00FB6684"/>
    <w:rsid w:val="00FB6696"/>
    <w:rsid w:val="00FB69BC"/>
    <w:rsid w:val="00FB752E"/>
    <w:rsid w:val="00FB7905"/>
    <w:rsid w:val="00FB7D45"/>
    <w:rsid w:val="00FC0020"/>
    <w:rsid w:val="00FC16AB"/>
    <w:rsid w:val="00FC1738"/>
    <w:rsid w:val="00FC20A1"/>
    <w:rsid w:val="00FC22D8"/>
    <w:rsid w:val="00FC2305"/>
    <w:rsid w:val="00FC2669"/>
    <w:rsid w:val="00FC2903"/>
    <w:rsid w:val="00FC451F"/>
    <w:rsid w:val="00FC58B3"/>
    <w:rsid w:val="00FC5967"/>
    <w:rsid w:val="00FC5B47"/>
    <w:rsid w:val="00FC6197"/>
    <w:rsid w:val="00FC6A27"/>
    <w:rsid w:val="00FC73CD"/>
    <w:rsid w:val="00FD086F"/>
    <w:rsid w:val="00FD11B7"/>
    <w:rsid w:val="00FD243B"/>
    <w:rsid w:val="00FD2EAD"/>
    <w:rsid w:val="00FD31A7"/>
    <w:rsid w:val="00FD33AE"/>
    <w:rsid w:val="00FD3459"/>
    <w:rsid w:val="00FD35BF"/>
    <w:rsid w:val="00FD425B"/>
    <w:rsid w:val="00FD5B10"/>
    <w:rsid w:val="00FD60E3"/>
    <w:rsid w:val="00FD6323"/>
    <w:rsid w:val="00FD635C"/>
    <w:rsid w:val="00FD64A3"/>
    <w:rsid w:val="00FD6FC5"/>
    <w:rsid w:val="00FD7762"/>
    <w:rsid w:val="00FD7D59"/>
    <w:rsid w:val="00FD7F1B"/>
    <w:rsid w:val="00FE065F"/>
    <w:rsid w:val="00FE1905"/>
    <w:rsid w:val="00FE5B24"/>
    <w:rsid w:val="00FE5E75"/>
    <w:rsid w:val="00FE72A6"/>
    <w:rsid w:val="00FE75DB"/>
    <w:rsid w:val="00FE78A4"/>
    <w:rsid w:val="00FE7A6B"/>
    <w:rsid w:val="00FE7B61"/>
    <w:rsid w:val="00FF0311"/>
    <w:rsid w:val="00FF04BA"/>
    <w:rsid w:val="00FF146D"/>
    <w:rsid w:val="00FF1BDF"/>
    <w:rsid w:val="00FF3309"/>
    <w:rsid w:val="00FF3E6C"/>
    <w:rsid w:val="00FF47D7"/>
    <w:rsid w:val="00FF4E54"/>
    <w:rsid w:val="00FF5275"/>
    <w:rsid w:val="00FF56DE"/>
    <w:rsid w:val="00FF7546"/>
    <w:rsid w:val="00FF76A3"/>
    <w:rsid w:val="00FF7913"/>
    <w:rsid w:val="00FF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A325A"/>
  <w15:chartTrackingRefBased/>
  <w15:docId w15:val="{6E3F27E5-C6BE-9446-A81E-00ECEED3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43"/>
    <w:pPr>
      <w:spacing w:after="160" w:line="259" w:lineRule="auto"/>
    </w:pPr>
  </w:style>
  <w:style w:type="paragraph" w:styleId="Heading1">
    <w:name w:val="heading 1"/>
    <w:basedOn w:val="Normal"/>
    <w:next w:val="Normal"/>
    <w:link w:val="Heading1Char"/>
    <w:uiPriority w:val="9"/>
    <w:qFormat/>
    <w:rsid w:val="00ED0179"/>
    <w:pPr>
      <w:spacing w:line="480" w:lineRule="auto"/>
      <w:jc w:val="center"/>
      <w:outlineLvl w:val="0"/>
    </w:pPr>
    <w:rPr>
      <w:b/>
      <w:bCs/>
    </w:rPr>
  </w:style>
  <w:style w:type="paragraph" w:styleId="Heading2">
    <w:name w:val="heading 2"/>
    <w:basedOn w:val="Normal"/>
    <w:next w:val="Normal"/>
    <w:link w:val="Heading2Char"/>
    <w:uiPriority w:val="9"/>
    <w:unhideWhenUsed/>
    <w:qFormat/>
    <w:rsid w:val="002A312F"/>
    <w:pPr>
      <w:spacing w:after="0" w:line="480" w:lineRule="auto"/>
      <w:jc w:val="center"/>
      <w:outlineLvl w:val="1"/>
    </w:pPr>
    <w:rPr>
      <w:rFonts w:eastAsia="Times New Roman"/>
      <w:b/>
      <w:bCs/>
    </w:rPr>
  </w:style>
  <w:style w:type="paragraph" w:styleId="Heading3">
    <w:name w:val="heading 3"/>
    <w:basedOn w:val="Normal"/>
    <w:next w:val="Normal"/>
    <w:link w:val="Heading3Char"/>
    <w:uiPriority w:val="9"/>
    <w:unhideWhenUsed/>
    <w:qFormat/>
    <w:rsid w:val="002A312F"/>
    <w:pPr>
      <w:spacing w:after="0" w:line="480" w:lineRule="auto"/>
      <w:jc w:val="center"/>
      <w:outlineLvl w:val="2"/>
    </w:pPr>
    <w:rPr>
      <w:rFonts w:eastAsia="Times New Roman"/>
      <w:b/>
      <w:bCs/>
    </w:rPr>
  </w:style>
  <w:style w:type="paragraph" w:styleId="Heading4">
    <w:name w:val="heading 4"/>
    <w:basedOn w:val="Normal"/>
    <w:next w:val="Normal"/>
    <w:link w:val="Heading4Char"/>
    <w:uiPriority w:val="9"/>
    <w:unhideWhenUsed/>
    <w:qFormat/>
    <w:rsid w:val="002A312F"/>
    <w:pPr>
      <w:spacing w:after="0" w:line="480" w:lineRule="auto"/>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C4B43"/>
    <w:rPr>
      <w:sz w:val="16"/>
      <w:szCs w:val="16"/>
    </w:rPr>
  </w:style>
  <w:style w:type="paragraph" w:styleId="CommentText">
    <w:name w:val="annotation text"/>
    <w:basedOn w:val="Normal"/>
    <w:link w:val="CommentTextChar"/>
    <w:uiPriority w:val="99"/>
    <w:unhideWhenUsed/>
    <w:rsid w:val="001C4B43"/>
    <w:pPr>
      <w:spacing w:line="240" w:lineRule="auto"/>
    </w:pPr>
    <w:rPr>
      <w:sz w:val="20"/>
      <w:szCs w:val="20"/>
    </w:rPr>
  </w:style>
  <w:style w:type="character" w:customStyle="1" w:styleId="CommentTextChar">
    <w:name w:val="Comment Text Char"/>
    <w:basedOn w:val="DefaultParagraphFont"/>
    <w:link w:val="CommentText"/>
    <w:uiPriority w:val="99"/>
    <w:rsid w:val="001C4B43"/>
    <w:rPr>
      <w:rFonts w:asciiTheme="minorHAnsi" w:hAnsiTheme="minorHAnsi" w:cstheme="minorBidi"/>
      <w:sz w:val="20"/>
      <w:szCs w:val="20"/>
    </w:rPr>
  </w:style>
  <w:style w:type="numbering" w:customStyle="1" w:styleId="NoList1">
    <w:name w:val="No List1"/>
    <w:next w:val="NoList"/>
    <w:uiPriority w:val="99"/>
    <w:semiHidden/>
    <w:unhideWhenUsed/>
    <w:rsid w:val="001C4B43"/>
  </w:style>
  <w:style w:type="paragraph" w:styleId="ListParagraph">
    <w:name w:val="List Paragraph"/>
    <w:basedOn w:val="Normal"/>
    <w:link w:val="ListParagraphChar"/>
    <w:uiPriority w:val="34"/>
    <w:qFormat/>
    <w:rsid w:val="001C4B43"/>
    <w:pPr>
      <w:ind w:left="720"/>
      <w:contextualSpacing/>
    </w:pPr>
  </w:style>
  <w:style w:type="paragraph" w:styleId="NormalWeb">
    <w:name w:val="Normal (Web)"/>
    <w:basedOn w:val="Normal"/>
    <w:uiPriority w:val="99"/>
    <w:semiHidden/>
    <w:unhideWhenUsed/>
    <w:rsid w:val="001C4B43"/>
    <w:pPr>
      <w:spacing w:before="100" w:beforeAutospacing="1" w:after="100" w:afterAutospacing="1" w:line="240" w:lineRule="auto"/>
    </w:pPr>
    <w:rPr>
      <w:rFonts w:eastAsia="Times New Roman"/>
    </w:rPr>
  </w:style>
  <w:style w:type="table" w:styleId="TableGrid">
    <w:name w:val="Table Grid"/>
    <w:basedOn w:val="TableNormal"/>
    <w:uiPriority w:val="39"/>
    <w:rsid w:val="001C4B43"/>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4B43"/>
    <w:rPr>
      <w:color w:val="808080"/>
    </w:rPr>
  </w:style>
  <w:style w:type="paragraph" w:styleId="Header">
    <w:name w:val="header"/>
    <w:basedOn w:val="Normal"/>
    <w:link w:val="HeaderChar"/>
    <w:uiPriority w:val="99"/>
    <w:unhideWhenUsed/>
    <w:rsid w:val="001C4B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B43"/>
    <w:rPr>
      <w:rFonts w:asciiTheme="minorHAnsi" w:hAnsiTheme="minorHAnsi" w:cstheme="minorBidi"/>
      <w:sz w:val="22"/>
      <w:szCs w:val="22"/>
    </w:rPr>
  </w:style>
  <w:style w:type="paragraph" w:styleId="Footer">
    <w:name w:val="footer"/>
    <w:basedOn w:val="Normal"/>
    <w:link w:val="FooterChar"/>
    <w:uiPriority w:val="99"/>
    <w:unhideWhenUsed/>
    <w:rsid w:val="001C4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B43"/>
    <w:rPr>
      <w:rFonts w:asciiTheme="minorHAnsi" w:hAnsiTheme="minorHAnsi" w:cstheme="minorBidi"/>
      <w:sz w:val="22"/>
      <w:szCs w:val="22"/>
    </w:rPr>
  </w:style>
  <w:style w:type="paragraph" w:customStyle="1" w:styleId="EndNoteBibliographyTitle">
    <w:name w:val="EndNote Bibliography Title"/>
    <w:basedOn w:val="Normal"/>
    <w:link w:val="EndNoteBibliographyTitleChar"/>
    <w:rsid w:val="001C4B43"/>
    <w:pPr>
      <w:spacing w:after="0"/>
      <w:jc w:val="center"/>
    </w:pPr>
    <w:rPr>
      <w:noProof/>
    </w:rPr>
  </w:style>
  <w:style w:type="character" w:customStyle="1" w:styleId="EndNoteBibliographyTitleChar">
    <w:name w:val="EndNote Bibliography Title Char"/>
    <w:basedOn w:val="DefaultParagraphFont"/>
    <w:link w:val="EndNoteBibliographyTitle"/>
    <w:rsid w:val="001C4B43"/>
    <w:rPr>
      <w:noProof/>
    </w:rPr>
  </w:style>
  <w:style w:type="paragraph" w:customStyle="1" w:styleId="EndNoteBibliography">
    <w:name w:val="EndNote Bibliography"/>
    <w:basedOn w:val="Normal"/>
    <w:link w:val="EndNoteBibliographyChar"/>
    <w:rsid w:val="001C4B43"/>
    <w:pPr>
      <w:spacing w:line="240" w:lineRule="auto"/>
    </w:pPr>
    <w:rPr>
      <w:noProof/>
    </w:rPr>
  </w:style>
  <w:style w:type="character" w:customStyle="1" w:styleId="EndNoteBibliographyChar">
    <w:name w:val="EndNote Bibliography Char"/>
    <w:basedOn w:val="DefaultParagraphFont"/>
    <w:link w:val="EndNoteBibliography"/>
    <w:rsid w:val="001C4B43"/>
    <w:rPr>
      <w:noProof/>
    </w:rPr>
  </w:style>
  <w:style w:type="character" w:styleId="Hyperlink">
    <w:name w:val="Hyperlink"/>
    <w:basedOn w:val="DefaultParagraphFont"/>
    <w:uiPriority w:val="99"/>
    <w:unhideWhenUsed/>
    <w:rsid w:val="001C4B43"/>
    <w:rPr>
      <w:color w:val="0563C1" w:themeColor="hyperlink"/>
      <w:u w:val="single"/>
    </w:rPr>
  </w:style>
  <w:style w:type="character" w:customStyle="1" w:styleId="UnresolvedMention1">
    <w:name w:val="Unresolved Mention1"/>
    <w:basedOn w:val="DefaultParagraphFont"/>
    <w:uiPriority w:val="99"/>
    <w:semiHidden/>
    <w:unhideWhenUsed/>
    <w:rsid w:val="001C4B4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4B43"/>
    <w:rPr>
      <w:b/>
      <w:bCs/>
    </w:rPr>
  </w:style>
  <w:style w:type="character" w:customStyle="1" w:styleId="CommentSubjectChar">
    <w:name w:val="Comment Subject Char"/>
    <w:basedOn w:val="CommentTextChar"/>
    <w:link w:val="CommentSubject"/>
    <w:uiPriority w:val="99"/>
    <w:semiHidden/>
    <w:rsid w:val="001C4B43"/>
    <w:rPr>
      <w:rFonts w:asciiTheme="minorHAnsi" w:hAnsiTheme="minorHAnsi" w:cstheme="minorBidi"/>
      <w:b/>
      <w:bCs/>
      <w:sz w:val="20"/>
      <w:szCs w:val="20"/>
    </w:rPr>
  </w:style>
  <w:style w:type="paragraph" w:styleId="FootnoteText">
    <w:name w:val="footnote text"/>
    <w:basedOn w:val="Normal"/>
    <w:link w:val="FootnoteTextChar"/>
    <w:uiPriority w:val="99"/>
    <w:unhideWhenUsed/>
    <w:rsid w:val="001C4B43"/>
    <w:pPr>
      <w:spacing w:after="0" w:line="240" w:lineRule="auto"/>
    </w:pPr>
    <w:rPr>
      <w:sz w:val="20"/>
      <w:szCs w:val="20"/>
    </w:rPr>
  </w:style>
  <w:style w:type="character" w:customStyle="1" w:styleId="FootnoteTextChar">
    <w:name w:val="Footnote Text Char"/>
    <w:basedOn w:val="DefaultParagraphFont"/>
    <w:link w:val="FootnoteText"/>
    <w:uiPriority w:val="99"/>
    <w:rsid w:val="001C4B4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1C4B43"/>
    <w:rPr>
      <w:vertAlign w:val="superscript"/>
    </w:rPr>
  </w:style>
  <w:style w:type="numbering" w:customStyle="1" w:styleId="NoList11">
    <w:name w:val="No List11"/>
    <w:next w:val="NoList"/>
    <w:uiPriority w:val="99"/>
    <w:semiHidden/>
    <w:unhideWhenUsed/>
    <w:rsid w:val="001C4B43"/>
  </w:style>
  <w:style w:type="character" w:styleId="PageNumber">
    <w:name w:val="page number"/>
    <w:basedOn w:val="DefaultParagraphFont"/>
    <w:uiPriority w:val="99"/>
    <w:semiHidden/>
    <w:unhideWhenUsed/>
    <w:rsid w:val="001C4B43"/>
  </w:style>
  <w:style w:type="paragraph" w:styleId="Revision">
    <w:name w:val="Revision"/>
    <w:hidden/>
    <w:uiPriority w:val="99"/>
    <w:semiHidden/>
    <w:rsid w:val="001C4B43"/>
    <w:rPr>
      <w:rFonts w:asciiTheme="minorHAnsi" w:hAnsiTheme="minorHAnsi" w:cstheme="minorBidi"/>
      <w:sz w:val="22"/>
      <w:szCs w:val="22"/>
    </w:rPr>
  </w:style>
  <w:style w:type="numbering" w:customStyle="1" w:styleId="NoList2">
    <w:name w:val="No List2"/>
    <w:next w:val="NoList"/>
    <w:uiPriority w:val="99"/>
    <w:semiHidden/>
    <w:unhideWhenUsed/>
    <w:rsid w:val="001C4B43"/>
  </w:style>
  <w:style w:type="character" w:customStyle="1" w:styleId="ListParagraphChar">
    <w:name w:val="List Paragraph Char"/>
    <w:basedOn w:val="DefaultParagraphFont"/>
    <w:link w:val="ListParagraph"/>
    <w:uiPriority w:val="34"/>
    <w:rsid w:val="001C4B43"/>
    <w:rPr>
      <w:rFonts w:asciiTheme="minorHAnsi" w:hAnsiTheme="minorHAnsi" w:cstheme="minorBidi"/>
      <w:sz w:val="22"/>
      <w:szCs w:val="22"/>
    </w:rPr>
  </w:style>
  <w:style w:type="table" w:customStyle="1" w:styleId="TableGrid1">
    <w:name w:val="Table Grid1"/>
    <w:basedOn w:val="TableNormal"/>
    <w:next w:val="TableGrid"/>
    <w:uiPriority w:val="39"/>
    <w:rsid w:val="001C4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D0179"/>
    <w:rPr>
      <w:b/>
      <w:bCs/>
    </w:rPr>
  </w:style>
  <w:style w:type="paragraph" w:styleId="TOCHeading">
    <w:name w:val="TOC Heading"/>
    <w:basedOn w:val="Heading1"/>
    <w:next w:val="Normal"/>
    <w:uiPriority w:val="39"/>
    <w:unhideWhenUsed/>
    <w:qFormat/>
    <w:rsid w:val="00ED0179"/>
    <w:pPr>
      <w:spacing w:before="480" w:line="276" w:lineRule="auto"/>
      <w:outlineLvl w:val="9"/>
    </w:pPr>
    <w:rPr>
      <w:b w:val="0"/>
      <w:bCs w:val="0"/>
      <w:sz w:val="28"/>
      <w:szCs w:val="28"/>
    </w:rPr>
  </w:style>
  <w:style w:type="paragraph" w:styleId="TOC1">
    <w:name w:val="toc 1"/>
    <w:basedOn w:val="Normal"/>
    <w:next w:val="Normal"/>
    <w:autoRedefine/>
    <w:uiPriority w:val="39"/>
    <w:unhideWhenUsed/>
    <w:rsid w:val="007357CC"/>
    <w:pPr>
      <w:tabs>
        <w:tab w:val="right" w:leader="dot" w:pos="9350"/>
      </w:tabs>
      <w:spacing w:after="0"/>
    </w:pPr>
    <w:rPr>
      <w:rFonts w:cs="Calibri (Body)"/>
      <w:bCs/>
      <w:caps/>
    </w:rPr>
  </w:style>
  <w:style w:type="paragraph" w:styleId="TOC2">
    <w:name w:val="toc 2"/>
    <w:basedOn w:val="Normal"/>
    <w:next w:val="Normal"/>
    <w:autoRedefine/>
    <w:uiPriority w:val="39"/>
    <w:unhideWhenUsed/>
    <w:rsid w:val="005A4EDC"/>
    <w:pPr>
      <w:spacing w:after="0"/>
      <w:ind w:left="144"/>
    </w:pPr>
    <w:rPr>
      <w:rFonts w:cs="Calibri (Body)"/>
      <w:bCs/>
    </w:rPr>
  </w:style>
  <w:style w:type="paragraph" w:styleId="TOC3">
    <w:name w:val="toc 3"/>
    <w:basedOn w:val="Normal"/>
    <w:next w:val="Normal"/>
    <w:autoRedefine/>
    <w:uiPriority w:val="39"/>
    <w:unhideWhenUsed/>
    <w:rsid w:val="005A4EDC"/>
    <w:pPr>
      <w:spacing w:after="0"/>
      <w:ind w:left="288"/>
    </w:pPr>
    <w:rPr>
      <w:rFonts w:cs="Calibri (Body)"/>
    </w:rPr>
  </w:style>
  <w:style w:type="paragraph" w:styleId="TOC4">
    <w:name w:val="toc 4"/>
    <w:basedOn w:val="Normal"/>
    <w:next w:val="Normal"/>
    <w:autoRedefine/>
    <w:uiPriority w:val="39"/>
    <w:semiHidden/>
    <w:unhideWhenUsed/>
    <w:rsid w:val="005A4EDC"/>
    <w:pPr>
      <w:spacing w:after="0"/>
      <w:ind w:left="432"/>
    </w:pPr>
    <w:rPr>
      <w:rFonts w:cs="Calibri (Body)"/>
    </w:rPr>
  </w:style>
  <w:style w:type="paragraph" w:styleId="TOC5">
    <w:name w:val="toc 5"/>
    <w:basedOn w:val="Normal"/>
    <w:next w:val="Normal"/>
    <w:autoRedefine/>
    <w:uiPriority w:val="39"/>
    <w:semiHidden/>
    <w:unhideWhenUsed/>
    <w:rsid w:val="005A4EDC"/>
    <w:pPr>
      <w:spacing w:after="0"/>
    </w:pPr>
    <w:rPr>
      <w:rFonts w:cstheme="minorHAnsi"/>
    </w:rPr>
  </w:style>
  <w:style w:type="paragraph" w:styleId="TOC6">
    <w:name w:val="toc 6"/>
    <w:basedOn w:val="Normal"/>
    <w:next w:val="Normal"/>
    <w:autoRedefine/>
    <w:uiPriority w:val="39"/>
    <w:semiHidden/>
    <w:unhideWhenUsed/>
    <w:rsid w:val="00ED0179"/>
    <w:pPr>
      <w:spacing w:after="0"/>
    </w:pPr>
    <w:rPr>
      <w:rFonts w:cstheme="minorHAnsi"/>
    </w:rPr>
  </w:style>
  <w:style w:type="paragraph" w:styleId="TOC7">
    <w:name w:val="toc 7"/>
    <w:basedOn w:val="Normal"/>
    <w:next w:val="Normal"/>
    <w:autoRedefine/>
    <w:uiPriority w:val="39"/>
    <w:semiHidden/>
    <w:unhideWhenUsed/>
    <w:rsid w:val="00ED0179"/>
    <w:pPr>
      <w:spacing w:after="0"/>
    </w:pPr>
    <w:rPr>
      <w:rFonts w:cstheme="minorHAnsi"/>
    </w:rPr>
  </w:style>
  <w:style w:type="paragraph" w:styleId="TOC8">
    <w:name w:val="toc 8"/>
    <w:basedOn w:val="Normal"/>
    <w:next w:val="Normal"/>
    <w:autoRedefine/>
    <w:uiPriority w:val="39"/>
    <w:semiHidden/>
    <w:unhideWhenUsed/>
    <w:rsid w:val="00ED0179"/>
    <w:pPr>
      <w:spacing w:after="0"/>
    </w:pPr>
    <w:rPr>
      <w:rFonts w:cstheme="minorHAnsi"/>
    </w:rPr>
  </w:style>
  <w:style w:type="paragraph" w:styleId="TOC9">
    <w:name w:val="toc 9"/>
    <w:basedOn w:val="Normal"/>
    <w:next w:val="Normal"/>
    <w:autoRedefine/>
    <w:uiPriority w:val="39"/>
    <w:semiHidden/>
    <w:unhideWhenUsed/>
    <w:rsid w:val="00ED0179"/>
    <w:pPr>
      <w:spacing w:after="0"/>
    </w:pPr>
    <w:rPr>
      <w:rFonts w:cstheme="minorHAnsi"/>
    </w:rPr>
  </w:style>
  <w:style w:type="character" w:customStyle="1" w:styleId="Heading2Char">
    <w:name w:val="Heading 2 Char"/>
    <w:basedOn w:val="DefaultParagraphFont"/>
    <w:link w:val="Heading2"/>
    <w:uiPriority w:val="9"/>
    <w:rsid w:val="002A312F"/>
    <w:rPr>
      <w:rFonts w:eastAsia="Times New Roman"/>
      <w:b/>
      <w:bCs/>
    </w:rPr>
  </w:style>
  <w:style w:type="character" w:customStyle="1" w:styleId="Heading3Char">
    <w:name w:val="Heading 3 Char"/>
    <w:basedOn w:val="DefaultParagraphFont"/>
    <w:link w:val="Heading3"/>
    <w:uiPriority w:val="9"/>
    <w:rsid w:val="002A312F"/>
    <w:rPr>
      <w:rFonts w:eastAsia="Times New Roman"/>
      <w:b/>
      <w:bCs/>
    </w:rPr>
  </w:style>
  <w:style w:type="character" w:customStyle="1" w:styleId="Heading4Char">
    <w:name w:val="Heading 4 Char"/>
    <w:basedOn w:val="DefaultParagraphFont"/>
    <w:link w:val="Heading4"/>
    <w:uiPriority w:val="9"/>
    <w:rsid w:val="002A312F"/>
    <w:rPr>
      <w:rFonts w:eastAsia="Times New Roman"/>
      <w:b/>
      <w:bCs/>
    </w:rPr>
  </w:style>
  <w:style w:type="paragraph" w:styleId="NoSpacing">
    <w:name w:val="No Spacing"/>
    <w:uiPriority w:val="1"/>
    <w:qFormat/>
    <w:rsid w:val="00957557"/>
    <w:rPr>
      <w:rFonts w:asciiTheme="minorHAnsi" w:hAnsiTheme="minorHAnsi" w:cstheme="minorBidi"/>
      <w:sz w:val="22"/>
      <w:szCs w:val="22"/>
    </w:rPr>
  </w:style>
  <w:style w:type="paragraph" w:customStyle="1" w:styleId="CenterBold">
    <w:name w:val="Center_Bold"/>
    <w:qFormat/>
    <w:rsid w:val="00957557"/>
    <w:pPr>
      <w:jc w:val="center"/>
    </w:pPr>
    <w:rPr>
      <w:b/>
      <w:bCs/>
    </w:rPr>
  </w:style>
  <w:style w:type="paragraph" w:styleId="TableofFigures">
    <w:name w:val="table of figures"/>
    <w:basedOn w:val="Normal"/>
    <w:next w:val="Normal"/>
    <w:uiPriority w:val="99"/>
    <w:unhideWhenUsed/>
    <w:rsid w:val="0036382B"/>
    <w:pPr>
      <w:spacing w:after="0"/>
    </w:pPr>
  </w:style>
  <w:style w:type="paragraph" w:customStyle="1" w:styleId="FigureTitle">
    <w:name w:val="Figure Title"/>
    <w:basedOn w:val="Normal"/>
    <w:autoRedefine/>
    <w:qFormat/>
    <w:rsid w:val="00206ADC"/>
    <w:pPr>
      <w:numPr>
        <w:numId w:val="46"/>
      </w:numPr>
      <w:spacing w:before="240" w:after="240" w:line="240" w:lineRule="auto"/>
      <w:jc w:val="center"/>
    </w:pPr>
    <w:rPr>
      <w:b/>
      <w:bCs/>
    </w:rPr>
  </w:style>
  <w:style w:type="paragraph" w:customStyle="1" w:styleId="TableTitle">
    <w:name w:val="Table Title"/>
    <w:basedOn w:val="Normal"/>
    <w:autoRedefine/>
    <w:qFormat/>
    <w:rsid w:val="007128F1"/>
    <w:pPr>
      <w:numPr>
        <w:numId w:val="42"/>
      </w:numPr>
      <w:tabs>
        <w:tab w:val="clear" w:pos="144"/>
      </w:tabs>
      <w:spacing w:before="240" w:after="400"/>
      <w:ind w:left="990" w:hanging="990"/>
      <w:jc w:val="center"/>
    </w:pPr>
    <w:rPr>
      <w:b/>
    </w:rPr>
  </w:style>
  <w:style w:type="paragraph" w:customStyle="1" w:styleId="Style1">
    <w:name w:val="Style1"/>
    <w:basedOn w:val="FigureTitle"/>
    <w:autoRedefine/>
    <w:qFormat/>
    <w:rsid w:val="00813EE9"/>
    <w:pPr>
      <w:numPr>
        <w:numId w:val="45"/>
      </w:numPr>
    </w:pPr>
  </w:style>
  <w:style w:type="numbering" w:customStyle="1" w:styleId="CurrentList1">
    <w:name w:val="Current List1"/>
    <w:uiPriority w:val="99"/>
    <w:rsid w:val="00EF710C"/>
    <w:pPr>
      <w:numPr>
        <w:numId w:val="43"/>
      </w:numPr>
    </w:pPr>
  </w:style>
  <w:style w:type="numbering" w:customStyle="1" w:styleId="CurrentList2">
    <w:name w:val="Current List2"/>
    <w:uiPriority w:val="99"/>
    <w:rsid w:val="00EF710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90422">
      <w:bodyDiv w:val="1"/>
      <w:marLeft w:val="0"/>
      <w:marRight w:val="0"/>
      <w:marTop w:val="0"/>
      <w:marBottom w:val="0"/>
      <w:divBdr>
        <w:top w:val="none" w:sz="0" w:space="0" w:color="auto"/>
        <w:left w:val="none" w:sz="0" w:space="0" w:color="auto"/>
        <w:bottom w:val="none" w:sz="0" w:space="0" w:color="auto"/>
        <w:right w:val="none" w:sz="0" w:space="0" w:color="auto"/>
      </w:divBdr>
    </w:div>
    <w:div w:id="93756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10.png"/><Relationship Id="rId42" Type="http://schemas.openxmlformats.org/officeDocument/2006/relationships/hyperlink" Target="https://www.inc.com/neil-patel/how-to-come-up-with-the-best-name-for-your-brand.html" TargetMode="External"/><Relationship Id="rId47" Type="http://schemas.openxmlformats.org/officeDocument/2006/relationships/hyperlink" Target="https://fortune.com/2015/08/20/herve-leger-fashion-execs-shaming/" TargetMode="External"/><Relationship Id="rId63" Type="http://schemas.openxmlformats.org/officeDocument/2006/relationships/image" Target="media/image38.jpeg"/><Relationship Id="rId68" Type="http://schemas.openxmlformats.org/officeDocument/2006/relationships/image" Target="media/image43.png"/><Relationship Id="rId84" Type="http://schemas.openxmlformats.org/officeDocument/2006/relationships/image" Target="media/image59.jpeg"/><Relationship Id="rId89" Type="http://schemas.openxmlformats.org/officeDocument/2006/relationships/image" Target="media/image64.jpeg"/><Relationship Id="rId16" Type="http://schemas.openxmlformats.org/officeDocument/2006/relationships/image" Target="media/image5.emf"/><Relationship Id="rId11" Type="http://schemas.openxmlformats.org/officeDocument/2006/relationships/image" Target="media/image1.png"/><Relationship Id="rId32" Type="http://schemas.openxmlformats.org/officeDocument/2006/relationships/image" Target="media/image19.png"/><Relationship Id="rId37" Type="http://schemas.openxmlformats.org/officeDocument/2006/relationships/hyperlink" Target="https://www.usatoday.com/story/entertainment/2019/10/08/victorias-secret-featured-its-first-plus-sized-model/3906291002/" TargetMode="External"/><Relationship Id="rId53" Type="http://schemas.openxmlformats.org/officeDocument/2006/relationships/image" Target="media/image28.jpeg"/><Relationship Id="rId58" Type="http://schemas.openxmlformats.org/officeDocument/2006/relationships/image" Target="media/image33.jpe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image" Target="media/image70.emf"/><Relationship Id="rId22" Type="http://schemas.openxmlformats.org/officeDocument/2006/relationships/image" Target="media/image11.png"/><Relationship Id="rId27" Type="http://schemas.openxmlformats.org/officeDocument/2006/relationships/image" Target="media/image14.png"/><Relationship Id="rId43" Type="http://schemas.openxmlformats.org/officeDocument/2006/relationships/hyperlink" Target="https://www.business-standard.com/article/companies/d-g-h-m-pepsi-more-racist-ads-show-tone-deaf-marketing-knows-no-border-118112300068_1.html" TargetMode="External"/><Relationship Id="rId48" Type="http://schemas.openxmlformats.org/officeDocument/2006/relationships/image" Target="media/image23.png"/><Relationship Id="rId64" Type="http://schemas.openxmlformats.org/officeDocument/2006/relationships/image" Target="media/image39.jpeg"/><Relationship Id="rId69" Type="http://schemas.openxmlformats.org/officeDocument/2006/relationships/image" Target="media/image44.png"/><Relationship Id="rId80" Type="http://schemas.openxmlformats.org/officeDocument/2006/relationships/image" Target="media/image55.png"/><Relationship Id="rId85" Type="http://schemas.openxmlformats.org/officeDocument/2006/relationships/image" Target="media/image60.jpe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image" Target="media/image20.png"/><Relationship Id="rId38" Type="http://schemas.openxmlformats.org/officeDocument/2006/relationships/hyperlink" Target="https://www.theatlantic.com/technology/archive/2015/07/why-do-puns-make-people-groan/398252/" TargetMode="External"/><Relationship Id="rId46" Type="http://schemas.openxmlformats.org/officeDocument/2006/relationships/hyperlink" Target="https://nypost.com/2018/11/05/victorias-secret-only-hires-super-skinny-models-and-thats-a-problem/" TargetMode="External"/><Relationship Id="rId59" Type="http://schemas.openxmlformats.org/officeDocument/2006/relationships/image" Target="media/image34.jpeg"/><Relationship Id="rId67" Type="http://schemas.openxmlformats.org/officeDocument/2006/relationships/image" Target="media/image42.png"/><Relationship Id="rId20" Type="http://schemas.openxmlformats.org/officeDocument/2006/relationships/image" Target="media/image9.png"/><Relationship Id="rId41" Type="http://schemas.openxmlformats.org/officeDocument/2006/relationships/hyperlink" Target="https://www.silhouettesbyhand.com/history" TargetMode="External"/><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jpe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image" Target="media/image7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oter" Target="footer5.xml"/><Relationship Id="rId28" Type="http://schemas.openxmlformats.org/officeDocument/2006/relationships/image" Target="media/image15.png"/><Relationship Id="rId36" Type="http://schemas.openxmlformats.org/officeDocument/2006/relationships/hyperlink" Target="https://www.healthline.com/health-news/body-shaming-in-social-media" TargetMode="External"/><Relationship Id="rId49" Type="http://schemas.openxmlformats.org/officeDocument/2006/relationships/image" Target="media/image24.png"/><Relationship Id="rId57" Type="http://schemas.openxmlformats.org/officeDocument/2006/relationships/image" Target="media/image32.jpeg"/><Relationship Id="rId10" Type="http://schemas.openxmlformats.org/officeDocument/2006/relationships/footer" Target="footer3.xml"/><Relationship Id="rId31" Type="http://schemas.openxmlformats.org/officeDocument/2006/relationships/image" Target="media/image18.png"/><Relationship Id="rId44" Type="http://schemas.openxmlformats.org/officeDocument/2006/relationships/hyperlink" Target="https://www.cosmopolitan.com/about/a26950060/about-us-contact-information-masthead/" TargetMode="External"/><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emf"/><Relationship Id="rId86" Type="http://schemas.openxmlformats.org/officeDocument/2006/relationships/image" Target="media/image61.jpeg"/><Relationship Id="rId94" Type="http://schemas.openxmlformats.org/officeDocument/2006/relationships/image" Target="media/image69.emf"/><Relationship Id="rId99" Type="http://schemas.openxmlformats.org/officeDocument/2006/relationships/image" Target="media/image74.emf"/><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7.png"/><Relationship Id="rId39" Type="http://schemas.openxmlformats.org/officeDocument/2006/relationships/hyperlink" Target="https://www.forbes.com/sites/pamdanziger/2018/11/07/supermodel-slams-victorias-secret-for-body-shaming-and-calls-for-a-boycott/?sh=2d36d4291f50" TargetMode="External"/><Relationship Id="rId34" Type="http://schemas.openxmlformats.org/officeDocument/2006/relationships/image" Target="media/image21.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97" Type="http://schemas.openxmlformats.org/officeDocument/2006/relationships/image" Target="media/image72.emf"/><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footer" Target="footer6.xml"/><Relationship Id="rId40" Type="http://schemas.openxmlformats.org/officeDocument/2006/relationships/hyperlink" Target="https://www.pophistorydig.com/topics/ipod-silhouettes-2000-2011/" TargetMode="External"/><Relationship Id="rId45" Type="http://schemas.openxmlformats.org/officeDocument/2006/relationships/hyperlink" Target="https://www.nytimes.com/2007/02/02/business/media/02guerilla.html" TargetMode="External"/><Relationship Id="rId66" Type="http://schemas.openxmlformats.org/officeDocument/2006/relationships/image" Target="media/image41.jpeg"/><Relationship Id="rId87" Type="http://schemas.openxmlformats.org/officeDocument/2006/relationships/image" Target="media/image62.jpeg"/><Relationship Id="rId61" Type="http://schemas.openxmlformats.org/officeDocument/2006/relationships/image" Target="media/image36.jpeg"/><Relationship Id="rId82" Type="http://schemas.openxmlformats.org/officeDocument/2006/relationships/image" Target="media/image57.jpeg"/><Relationship Id="rId19" Type="http://schemas.openxmlformats.org/officeDocument/2006/relationships/image" Target="media/image8.png"/><Relationship Id="rId14" Type="http://schemas.openxmlformats.org/officeDocument/2006/relationships/image" Target="media/image3.emf"/><Relationship Id="rId30" Type="http://schemas.openxmlformats.org/officeDocument/2006/relationships/image" Target="media/image17.emf"/><Relationship Id="rId35" Type="http://schemas.openxmlformats.org/officeDocument/2006/relationships/image" Target="media/image22.emf"/><Relationship Id="rId56" Type="http://schemas.openxmlformats.org/officeDocument/2006/relationships/image" Target="media/image31.jpeg"/><Relationship Id="rId77" Type="http://schemas.openxmlformats.org/officeDocument/2006/relationships/image" Target="media/image52.png"/><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6.png"/><Relationship Id="rId72" Type="http://schemas.openxmlformats.org/officeDocument/2006/relationships/image" Target="media/image47.jpeg"/><Relationship Id="rId93" Type="http://schemas.openxmlformats.org/officeDocument/2006/relationships/image" Target="media/image68.jpeg"/><Relationship Id="rId98" Type="http://schemas.openxmlformats.org/officeDocument/2006/relationships/image" Target="media/image73.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F787F-C3A2-41FF-A588-DA45135B8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190</Pages>
  <Words>82775</Words>
  <Characters>471824</Characters>
  <Application>Microsoft Office Word</Application>
  <DocSecurity>0</DocSecurity>
  <Lines>3931</Lines>
  <Paragraphs>1106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Can</dc:creator>
  <cp:keywords/>
  <dc:description/>
  <cp:lastModifiedBy>Trinh, Can</cp:lastModifiedBy>
  <cp:revision>9</cp:revision>
  <dcterms:created xsi:type="dcterms:W3CDTF">2022-05-08T18:03:00Z</dcterms:created>
  <dcterms:modified xsi:type="dcterms:W3CDTF">2022-05-10T18:48:00Z</dcterms:modified>
</cp:coreProperties>
</file>