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1" coordsize="21600,21600" o:spt="71.0" path="m10800,5800l8352,2295,7312,6320,370,2295,4627,7617,,8615r3722,3160l135,14587r5532,-650l4762,17617,7715,15627r770,5973l10532,14935r2715,4802l14020,14457r4125,3638l16837,12942r4763,348l17607,10475,21097,8137,16702,7315,18380,4457r-4225,868l14522,xe">
            <v:stroke joinstyle="miter"/>
            <v:path o:connectangles="270,180,90,0" o:connectlocs="14522,0;0,8615;8485,21600;21600,13290" o:connecttype="custom" gradientshapeok="t" textboxrect="4627,6320,16702,13937"/>
          </v:shapetype>
          <v:shapetype id="_x0000_t64" coordsize="21600,21600" o:spt="64.0"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angles="270,180,90,0" o:connectlocs="@35,@0;@38,10800;@37,@4;@36,10800" o:connecttype="custom" textboxrect="@31,@33,@32,@34"/>
            <v:handles/>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FALLOUT:</w:t>
      </w:r>
    </w:p>
    <w:p w:rsidR="00000000" w:rsidDel="00000000" w:rsidP="00000000" w:rsidRDefault="00000000" w:rsidRPr="00000000" w14:paraId="0000000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SLOW VIOLENCE, </w:t>
      </w:r>
    </w:p>
    <w:p w:rsidR="00000000" w:rsidDel="00000000" w:rsidP="00000000" w:rsidRDefault="00000000" w:rsidRPr="00000000" w14:paraId="0000000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ENVIRONMENTAL INJUSTICE</w:t>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AND THE RADFORD ARMY AMMUNITION PLANT</w:t>
      </w:r>
    </w:p>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Thesis Presented for the</w:t>
      </w:r>
    </w:p>
    <w:p w:rsidR="00000000" w:rsidDel="00000000" w:rsidP="00000000" w:rsidRDefault="00000000" w:rsidRPr="00000000" w14:paraId="000000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Master of Arts</w:t>
      </w:r>
    </w:p>
    <w:p w:rsidR="00000000" w:rsidDel="00000000" w:rsidP="00000000" w:rsidRDefault="00000000" w:rsidRPr="00000000" w14:paraId="0000001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Degree</w:t>
      </w:r>
    </w:p>
    <w:p w:rsidR="00000000" w:rsidDel="00000000" w:rsidP="00000000" w:rsidRDefault="00000000" w:rsidRPr="00000000" w14:paraId="000000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University of Tennessee, Knoxville</w:t>
      </w:r>
    </w:p>
    <w:p w:rsidR="00000000" w:rsidDel="00000000" w:rsidP="00000000" w:rsidRDefault="00000000" w:rsidRPr="00000000" w14:paraId="0000001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Shaylee R. Hodges</w:t>
      </w:r>
    </w:p>
    <w:p w:rsidR="00000000" w:rsidDel="00000000" w:rsidP="00000000" w:rsidRDefault="00000000" w:rsidRPr="00000000" w14:paraId="000000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June 2024</w:t>
      </w:r>
    </w:p>
    <w:p w:rsidR="00000000" w:rsidDel="00000000" w:rsidP="00000000" w:rsidRDefault="00000000" w:rsidRPr="00000000" w14:paraId="0000002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Copyright © 2024 by Shaylee Hodges. </w:t>
      </w:r>
    </w:p>
    <w:p w:rsidR="00000000" w:rsidDel="00000000" w:rsidP="00000000" w:rsidRDefault="00000000" w:rsidRPr="00000000" w14:paraId="000000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rights reserved.</w:t>
      </w:r>
    </w:p>
    <w:p w:rsidR="00000000" w:rsidDel="00000000" w:rsidP="00000000" w:rsidRDefault="00000000" w:rsidRPr="00000000" w14:paraId="0000003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rtl w:val="0"/>
        </w:rPr>
        <w:t xml:space="preserve">ABSTRACT</w:t>
      </w: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thesis, I explore the concept of slow violence and environmental harm through an ethnographic content analysis (ECA) of the documentary film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which centers on three individuals experiencing illnesses potentially linked to toxic exposures from a practice called “open burning” at the Radford Army Ammunition Plant (RAAP) in Southwest Virginia. I draw from environmental justice and green cultural criminology to examine how communities might make meaning of environmental harm.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serves as an artifact that may help reveal how communities experience and make sense of environmental harm.</w:t>
      </w:r>
    </w:p>
    <w:p w:rsidR="00000000" w:rsidDel="00000000" w:rsidP="00000000" w:rsidRDefault="00000000" w:rsidRPr="00000000" w14:paraId="0000005F">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my analysis of</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I coded the following themes: nature and identity, uncertainty, a sense of loss, temporalities of environmental harm, and narrative resistance. I found that slow violence can disrupt the deep cultural connections Appalachian communities have with their natural environment, and that the victims of environmental harms depicted in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experienced uncertainty, ambiguity, and a sense of loss, while also using their participation in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to amplify narratives and meaning-making efforts of those impacted as an act of narrative resistance against the invisibility of slow violence. I argue for greater attunement to the stories and experiences of victims of environmental harm and for continued efforts to make the invisible visible. By analyzing the documentary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through frameworks offered by environmental justice and green cultural criminology, I seek to illuminate the profound personal, cultural, and ecological consequences of slow environmental violence while highlighting the importance of engaging with community-created narratives that resist the invisibility of those harms.</w:t>
      </w:r>
      <w:r w:rsidDel="00000000" w:rsidR="00000000" w:rsidRPr="00000000">
        <w:rPr>
          <w:rtl w:val="0"/>
        </w:rPr>
      </w:r>
    </w:p>
    <w:p w:rsidR="00000000" w:rsidDel="00000000" w:rsidP="00000000" w:rsidRDefault="00000000" w:rsidRPr="00000000" w14:paraId="0000006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59" w:lineRule="auto"/>
        <w:ind w:left="0" w:right="0" w:firstLine="0"/>
        <w:jc w:val="center"/>
        <w:rPr>
          <w:rFonts w:ascii="Times New Roman" w:cs="Times New Roman" w:eastAsia="Times New Roman" w:hAnsi="Times New Roman"/>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6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59"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Table of Contents</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One Introduction and </w:t>
            </w:r>
          </w:hyperlink>
          <w:hyperlink w:anchor="_heading=h.30j0zll">
            <w:r w:rsidDel="00000000" w:rsidR="00000000" w:rsidRPr="00000000">
              <w:rPr>
                <w:rFonts w:ascii="Times New Roman" w:cs="Times New Roman" w:eastAsia="Times New Roman" w:hAnsi="Times New Roman"/>
                <w:rtl w:val="0"/>
              </w:rPr>
              <w:t xml:space="preserve">Background</w:t>
            </w:r>
          </w:hyperlink>
          <w:hyperlink w:anchor="_heading=h.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u w:val="none"/>
              <w:rtl w:val="0"/>
            </w:rPr>
            <w:t xml:space="preserve">Introduction</w:t>
          </w:r>
          <w:hyperlink w:anchor="_heading=h.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u w:val="none"/>
              <w:rtl w:val="0"/>
            </w:rPr>
            <w:t xml:space="preserve">Background</w:t>
          </w:r>
          <w:hyperlink w:anchor="_heading=h.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rPr>
              <w:rFonts w:ascii="Times New Roman" w:cs="Times New Roman" w:eastAsia="Times New Roman" w:hAnsi="Times New Roman"/>
              <w:rtl w:val="0"/>
            </w:rPr>
            <w:t xml:space="preserve">3</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Two Literature Review</w:t>
              <w:tab/>
            </w:r>
          </w:hyperlink>
          <w:r w:rsidDel="00000000" w:rsidR="00000000" w:rsidRPr="00000000">
            <w:rPr>
              <w:rFonts w:ascii="Times New Roman" w:cs="Times New Roman" w:eastAsia="Times New Roman" w:hAnsi="Times New Roman"/>
              <w:rtl w:val="0"/>
            </w:rPr>
            <w:t xml:space="preserve">8</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u w:val="none"/>
              <w:rtl w:val="0"/>
            </w:rPr>
            <w:t xml:space="preserve">E</w:t>
          </w:r>
          <w:r w:rsidDel="00000000" w:rsidR="00000000" w:rsidRPr="00000000">
            <w:rPr>
              <w:rFonts w:ascii="Times New Roman" w:cs="Times New Roman" w:eastAsia="Times New Roman" w:hAnsi="Times New Roman"/>
              <w:rtl w:val="0"/>
            </w:rPr>
            <w:t xml:space="preserve">nvironmental Justice</w:t>
          </w:r>
          <w:hyperlink w:anchor="_heading=h.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rPr>
              <w:rFonts w:ascii="Times New Roman" w:cs="Times New Roman" w:eastAsia="Times New Roman" w:hAnsi="Times New Roman"/>
              <w:rtl w:val="0"/>
            </w:rPr>
            <w:t xml:space="preserve">8</w:t>
          </w:r>
          <w:r w:rsidDel="00000000" w:rsidR="00000000" w:rsidRPr="00000000">
            <w:rPr>
              <w:rtl w:val="0"/>
            </w:rPr>
          </w:r>
        </w:p>
        <w:p w:rsidR="00000000" w:rsidDel="00000000" w:rsidP="00000000" w:rsidRDefault="00000000" w:rsidRPr="00000000" w14:paraId="00000068">
          <w:pPr>
            <w:tabs>
              <w:tab w:val="right" w:leader="none" w:pos="8630"/>
            </w:tabs>
            <w:ind w:left="4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u w:val="none"/>
              <w:rtl w:val="0"/>
            </w:rPr>
            <w:t xml:space="preserve">Critical Environmental Justice</w:t>
          </w:r>
          <w:hyperlink w:anchor="_heading=h.2s8eyo1">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11</w:t>
          </w:r>
        </w:p>
        <w:p w:rsidR="00000000" w:rsidDel="00000000" w:rsidP="00000000" w:rsidRDefault="00000000" w:rsidRPr="00000000" w14:paraId="00000069">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Slow Violence</w:t>
          </w:r>
          <w:hyperlink w:anchor="_heading=h.4d34og8">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13</w:t>
          </w:r>
        </w:p>
        <w:p w:rsidR="00000000" w:rsidDel="00000000" w:rsidP="00000000" w:rsidRDefault="00000000" w:rsidRPr="00000000" w14:paraId="0000006A">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Harm</w:t>
          </w:r>
          <w:hyperlink w:anchor="_heading=h.4d34og8">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17</w:t>
          </w:r>
        </w:p>
        <w:p w:rsidR="00000000" w:rsidDel="00000000" w:rsidP="00000000" w:rsidRDefault="00000000" w:rsidRPr="00000000" w14:paraId="0000006B">
          <w:pPr>
            <w:tabs>
              <w:tab w:val="right" w:leader="none" w:pos="8630"/>
            </w:tabs>
            <w:ind w:left="24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Green Cultural Criminology</w:t>
          </w:r>
          <w:hyperlink w:anchor="_heading=h.4d34og8">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18</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Three</w:t>
            </w:r>
          </w:hyperlink>
          <w:hyperlink w:anchor="_heading=h.lnxbz9">
            <w:r w:rsidDel="00000000" w:rsidR="00000000" w:rsidRPr="00000000">
              <w:rPr>
                <w:rFonts w:ascii="Times New Roman" w:cs="Times New Roman" w:eastAsia="Times New Roman" w:hAnsi="Times New Roman"/>
                <w:rtl w:val="0"/>
              </w:rPr>
              <w:t xml:space="preserve"> </w:t>
            </w:r>
          </w:hyperlink>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Methods and Data</w:t>
              <w:tab/>
            </w:r>
          </w:hyperlink>
          <w:r w:rsidDel="00000000" w:rsidR="00000000" w:rsidRPr="00000000">
            <w:rPr>
              <w:rFonts w:ascii="Times New Roman" w:cs="Times New Roman" w:eastAsia="Times New Roman" w:hAnsi="Times New Roman"/>
              <w:rtl w:val="0"/>
            </w:rPr>
            <w:t xml:space="preserve">21</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u w:val="none"/>
              <w:rtl w:val="0"/>
            </w:rPr>
            <w:t xml:space="preserve">Methods</w:t>
          </w:r>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rPr>
              <w:rFonts w:ascii="Times New Roman" w:cs="Times New Roman" w:eastAsia="Times New Roman" w:hAnsi="Times New Roman"/>
              <w:rtl w:val="0"/>
            </w:rPr>
            <w:t xml:space="preserve">21</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color w:val="000000"/>
              <w:u w:val="none"/>
              <w:rtl w:val="0"/>
            </w:rPr>
            <w:t xml:space="preserve">Data</w:t>
          </w:r>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Four </w:t>
            </w:r>
          </w:hyperlink>
          <w:hyperlink w:anchor="_heading=h.2xcytpi">
            <w:r w:rsidDel="00000000" w:rsidR="00000000" w:rsidRPr="00000000">
              <w:rPr>
                <w:rFonts w:ascii="Times New Roman" w:cs="Times New Roman" w:eastAsia="Times New Roman" w:hAnsi="Times New Roman"/>
                <w:rtl w:val="0"/>
              </w:rPr>
              <w:t xml:space="preserve">Analysis</w:t>
            </w:r>
          </w:hyperlink>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24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Nature and Identity</w:t>
          </w:r>
          <w:hyperlink w:anchor="_heading=h.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1">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Uncertainty</w:t>
          </w:r>
          <w:hyperlink w:anchor="_heading=h.1fob9te">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30</w:t>
          </w:r>
        </w:p>
        <w:p w:rsidR="00000000" w:rsidDel="00000000" w:rsidP="00000000" w:rsidRDefault="00000000" w:rsidRPr="00000000" w14:paraId="00000072">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Sense of Loss</w:t>
          </w:r>
          <w:hyperlink w:anchor="_heading=h.1fob9te">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32</w:t>
          </w:r>
        </w:p>
        <w:p w:rsidR="00000000" w:rsidDel="00000000" w:rsidP="00000000" w:rsidRDefault="00000000" w:rsidRPr="00000000" w14:paraId="00000073">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Temporalities of Harm</w:t>
          </w:r>
          <w:hyperlink w:anchor="_heading=h.3znysh7">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34</w:t>
          </w:r>
        </w:p>
        <w:p w:rsidR="00000000" w:rsidDel="00000000" w:rsidP="00000000" w:rsidRDefault="00000000" w:rsidRPr="00000000" w14:paraId="00000074">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Narrative Resistance and Meaning Making</w:t>
          </w:r>
          <w:hyperlink w:anchor="_heading=h.1fob9te">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36</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Five Conclusions and Recommendations</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76">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 of Findings</w:t>
          </w:r>
          <w:hyperlink w:anchor="_heading=h.1ci93xb">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41</w:t>
          </w:r>
        </w:p>
        <w:p w:rsidR="00000000" w:rsidDel="00000000" w:rsidP="00000000" w:rsidRDefault="00000000" w:rsidRPr="00000000" w14:paraId="00000077">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Limitations</w:t>
          </w:r>
          <w:hyperlink w:anchor="_heading=h.1fob9te">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42</w:t>
          </w:r>
        </w:p>
        <w:p w:rsidR="00000000" w:rsidDel="00000000" w:rsidP="00000000" w:rsidRDefault="00000000" w:rsidRPr="00000000" w14:paraId="00000078">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Implications and Reflections</w:t>
          </w:r>
          <w:hyperlink w:anchor="_heading=h.1fob9te">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42</w:t>
          </w:r>
        </w:p>
        <w:p w:rsidR="00000000" w:rsidDel="00000000" w:rsidP="00000000" w:rsidRDefault="00000000" w:rsidRPr="00000000" w14:paraId="00000079">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Temporalities of Harm</w:t>
          </w:r>
          <w:hyperlink w:anchor="_heading=h.3znysh7">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34</w:t>
          </w:r>
        </w:p>
        <w:p w:rsidR="00000000" w:rsidDel="00000000" w:rsidP="00000000" w:rsidRDefault="00000000" w:rsidRPr="00000000" w14:paraId="0000007A">
          <w:pPr>
            <w:tabs>
              <w:tab w:val="right" w:leader="none" w:pos="8630"/>
            </w:tabs>
            <w:ind w:lef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Narrative Resistance and Meaning Making</w:t>
          </w:r>
          <w:hyperlink w:anchor="_heading=h.1fob9te">
            <w:r w:rsidDel="00000000" w:rsidR="00000000" w:rsidRPr="00000000">
              <w:rPr>
                <w:rFonts w:ascii="Times New Roman" w:cs="Times New Roman" w:eastAsia="Times New Roman" w:hAnsi="Times New Roman"/>
                <w:rtl w:val="0"/>
              </w:rPr>
              <w:tab/>
            </w:r>
          </w:hyperlink>
          <w:r w:rsidDel="00000000" w:rsidR="00000000" w:rsidRPr="00000000">
            <w:rPr>
              <w:rFonts w:ascii="Times New Roman" w:cs="Times New Roman" w:eastAsia="Times New Roman" w:hAnsi="Times New Roman"/>
              <w:rtl w:val="0"/>
            </w:rPr>
            <w:t xml:space="preserve">36</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 of References</w:t>
              <w:tab/>
            </w:r>
          </w:hyperlink>
          <w:r w:rsidDel="00000000" w:rsidR="00000000" w:rsidRPr="00000000">
            <w:rPr>
              <w:rFonts w:ascii="Times New Roman" w:cs="Times New Roman" w:eastAsia="Times New Roman" w:hAnsi="Times New Roman"/>
              <w:rtl w:val="0"/>
            </w:rPr>
            <w:t xml:space="preserve">45</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Vita</w:t>
              <w:tab/>
            </w:r>
          </w:hyperlink>
          <w:r w:rsidDel="00000000" w:rsidR="00000000" w:rsidRPr="00000000">
            <w:rPr>
              <w:rFonts w:ascii="Times New Roman" w:cs="Times New Roman" w:eastAsia="Times New Roman" w:hAnsi="Times New Roman"/>
              <w:rtl w:val="0"/>
            </w:rPr>
            <w:t xml:space="preserve">50</w:t>
          </w: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b w:val="1"/>
        </w:rPr>
      </w:pPr>
      <w:r w:rsidDel="00000000" w:rsidR="00000000" w:rsidRPr="00000000">
        <w:br w:type="page"/>
      </w:r>
      <w:r w:rsidDel="00000000" w:rsidR="00000000" w:rsidRPr="00000000">
        <w:rPr>
          <w:rFonts w:ascii="Times New Roman" w:cs="Times New Roman" w:eastAsia="Times New Roman" w:hAnsi="Times New Roman"/>
          <w:b w:val="1"/>
          <w:rtl w:val="0"/>
        </w:rPr>
        <w:t xml:space="preserve">LIST OF TABLES</w:t>
      </w:r>
    </w:p>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ind w:left="8280" w:hanging="8280"/>
        <w:rPr>
          <w:rFonts w:ascii="Times New Roman" w:cs="Times New Roman" w:eastAsia="Times New Roman" w:hAnsi="Times New Roman"/>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480" w:right="0" w:hanging="4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Times New Roman" w:cs="Times New Roman" w:eastAsia="Times New Roman" w:hAnsi="Times New Roman"/>
              <w:rtl w:val="0"/>
            </w:rPr>
            <w:t xml:space="preserve">Table 1.1. Top 10 Virginia Facilities Reporting Releases of TRI Chemicals On-Site </w:t>
          </w:r>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rPr>
              <w:rFonts w:ascii="Times New Roman" w:cs="Times New Roman" w:eastAsia="Times New Roman" w:hAnsi="Times New Roman"/>
              <w:rtl w:val="0"/>
            </w:rPr>
            <w:t xml:space="preserve">6</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30"/>
            </w:tabs>
            <w:spacing w:after="0" w:before="0" w:line="240" w:lineRule="auto"/>
            <w:ind w:left="480" w:right="0" w:hanging="4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Table 1.2. Excerpt from the 2019 Virginia Toxics Release Inventory</w:t>
          </w:r>
          <w:hyperlink w:anchor="_heading=h.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rPr>
              <w:rFonts w:ascii="Times New Roman" w:cs="Times New Roman" w:eastAsia="Times New Roman" w:hAnsi="Times New Roman"/>
              <w:rtl w:val="0"/>
            </w:rPr>
            <w:t xml:space="preserve">7</w:t>
          </w:r>
          <w:r w:rsidDel="00000000" w:rsidR="00000000" w:rsidRPr="00000000">
            <w:rPr>
              <w:rtl w:val="0"/>
            </w:rPr>
          </w:r>
        </w:p>
        <w:p w:rsidR="00000000" w:rsidDel="00000000" w:rsidP="00000000" w:rsidRDefault="00000000" w:rsidRPr="00000000" w14:paraId="00000084">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ind w:left="8280" w:hanging="8280"/>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5">
      <w:pPr>
        <w:spacing w:line="14.39999999999999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14.39999999999999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228"/>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b w:val="1"/>
        </w:rPr>
      </w:pPr>
      <w:bookmarkStart w:colFirst="0" w:colLast="0" w:name="_heading=h.gjdgxs" w:id="0"/>
      <w:bookmarkEnd w:id="0"/>
      <w:r w:rsidDel="00000000" w:rsidR="00000000" w:rsidRPr="00000000">
        <w:br w:type="page"/>
      </w:r>
      <w:r w:rsidDel="00000000" w:rsidR="00000000" w:rsidRPr="00000000">
        <w:rPr>
          <w:rFonts w:ascii="Times New Roman" w:cs="Times New Roman" w:eastAsia="Times New Roman" w:hAnsi="Times New Roman"/>
          <w:b w:val="1"/>
          <w:rtl w:val="0"/>
        </w:rPr>
        <w:t xml:space="preserve">LIST OF FIGURES</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tabs>
          <w:tab w:val="right" w:leader="none" w:pos="8630"/>
        </w:tabs>
        <w:ind w:left="4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tabs>
          <w:tab w:val="right" w:leader="none" w:pos="8630"/>
        </w:tabs>
        <w:ind w:left="480" w:firstLine="0"/>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rtl w:val="0"/>
          </w:rPr>
          <w:t xml:space="preserve">Figure 4.1. </w:t>
        </w:r>
      </w:hyperlink>
      <w:hyperlink r:id="rId11">
        <w:r w:rsidDel="00000000" w:rsidR="00000000" w:rsidRPr="00000000">
          <w:rPr>
            <w:rFonts w:ascii="Times New Roman" w:cs="Times New Roman" w:eastAsia="Times New Roman" w:hAnsi="Times New Roman"/>
            <w:i w:val="1"/>
            <w:rtl w:val="0"/>
          </w:rPr>
          <w:t xml:space="preserve">Fallout</w:t>
        </w:r>
      </w:hyperlink>
      <w:hyperlink r:id="rId12">
        <w:r w:rsidDel="00000000" w:rsidR="00000000" w:rsidRPr="00000000">
          <w:rPr>
            <w:rFonts w:ascii="Times New Roman" w:cs="Times New Roman" w:eastAsia="Times New Roman" w:hAnsi="Times New Roman"/>
            <w:rtl w:val="0"/>
          </w:rPr>
          <w:t xml:space="preserve"> clip of water </w:t>
          <w:tab/>
        </w:r>
      </w:hyperlink>
      <w:r w:rsidDel="00000000" w:rsidR="00000000" w:rsidRPr="00000000">
        <w:rPr>
          <w:rFonts w:ascii="Times New Roman" w:cs="Times New Roman" w:eastAsia="Times New Roman" w:hAnsi="Times New Roman"/>
          <w:rtl w:val="0"/>
        </w:rPr>
        <w:t xml:space="preserve">39</w:t>
      </w:r>
    </w:p>
    <w:p w:rsidR="00000000" w:rsidDel="00000000" w:rsidP="00000000" w:rsidRDefault="00000000" w:rsidRPr="00000000" w14:paraId="0000008C">
      <w:pPr>
        <w:tabs>
          <w:tab w:val="right" w:leader="none" w:pos="8630"/>
        </w:tabs>
        <w:ind w:left="480" w:firstLine="0"/>
        <w:rPr>
          <w:rFonts w:ascii="Times New Roman" w:cs="Times New Roman" w:eastAsia="Times New Roman" w:hAnsi="Times New Roman"/>
        </w:rPr>
        <w:sectPr>
          <w:headerReference r:id="rId13" w:type="default"/>
          <w:headerReference r:id="rId14" w:type="even"/>
          <w:footerReference r:id="rId15" w:type="default"/>
          <w:pgSz w:h="15840" w:w="12240" w:orient="portrait"/>
          <w:pgMar w:bottom="1872" w:top="1440" w:left="1800" w:right="1800" w:header="720" w:footer="1440"/>
          <w:pgNumType w:start="0"/>
          <w:titlePg w:val="1"/>
        </w:sectPr>
      </w:pPr>
      <w:hyperlink r:id="rId16">
        <w:r w:rsidDel="00000000" w:rsidR="00000000" w:rsidRPr="00000000">
          <w:rPr>
            <w:rFonts w:ascii="Times New Roman" w:cs="Times New Roman" w:eastAsia="Times New Roman" w:hAnsi="Times New Roman"/>
            <w:rtl w:val="0"/>
          </w:rPr>
          <w:t xml:space="preserve">Figure 4.2. </w:t>
        </w:r>
      </w:hyperlink>
      <w:hyperlink r:id="rId17">
        <w:r w:rsidDel="00000000" w:rsidR="00000000" w:rsidRPr="00000000">
          <w:rPr>
            <w:rFonts w:ascii="Times New Roman" w:cs="Times New Roman" w:eastAsia="Times New Roman" w:hAnsi="Times New Roman"/>
            <w:i w:val="1"/>
            <w:rtl w:val="0"/>
          </w:rPr>
          <w:t xml:space="preserve">Fallout</w:t>
        </w:r>
      </w:hyperlink>
      <w:hyperlink r:id="rId18">
        <w:r w:rsidDel="00000000" w:rsidR="00000000" w:rsidRPr="00000000">
          <w:rPr>
            <w:rFonts w:ascii="Times New Roman" w:cs="Times New Roman" w:eastAsia="Times New Roman" w:hAnsi="Times New Roman"/>
            <w:rtl w:val="0"/>
          </w:rPr>
          <w:t xml:space="preserve"> clip of fire</w:t>
          <w:tab/>
        </w:r>
      </w:hyperlink>
      <w:r w:rsidDel="00000000" w:rsidR="00000000" w:rsidRPr="00000000">
        <w:rPr>
          <w:rFonts w:ascii="Times New Roman" w:cs="Times New Roman" w:eastAsia="Times New Roman" w:hAnsi="Times New Roman"/>
          <w:rtl w:val="0"/>
        </w:rPr>
        <w:t xml:space="preserve">39</w:t>
      </w:r>
    </w:p>
    <w:p w:rsidR="00000000" w:rsidDel="00000000" w:rsidP="00000000" w:rsidRDefault="00000000" w:rsidRPr="00000000" w14:paraId="0000008D">
      <w:pPr>
        <w:pStyle w:val="Heading1"/>
        <w:spacing w:after="0" w:before="0" w:lineRule="auto"/>
        <w:ind w:left="720" w:firstLine="0"/>
        <w:rPr>
          <w:rFonts w:ascii="Times New Roman" w:cs="Times New Roman" w:eastAsia="Times New Roman" w:hAnsi="Times New Roman"/>
          <w:sz w:val="24"/>
          <w:szCs w:val="24"/>
        </w:rPr>
      </w:pPr>
      <w:bookmarkStart w:colFirst="0" w:colLast="0" w:name="_heading=h.4agu58g276if" w:id="1"/>
      <w:bookmarkEnd w:id="1"/>
      <w:r w:rsidDel="00000000" w:rsidR="00000000" w:rsidRPr="00000000">
        <w:rPr>
          <w:rtl w:val="0"/>
        </w:rPr>
      </w:r>
    </w:p>
    <w:p w:rsidR="00000000" w:rsidDel="00000000" w:rsidP="00000000" w:rsidRDefault="00000000" w:rsidRPr="00000000" w14:paraId="0000008E">
      <w:pPr>
        <w:pStyle w:val="Heading1"/>
        <w:spacing w:after="0" w:before="0" w:lineRule="auto"/>
        <w:rPr>
          <w:rFonts w:ascii="Times New Roman" w:cs="Times New Roman" w:eastAsia="Times New Roman" w:hAnsi="Times New Roman"/>
          <w:sz w:val="24"/>
          <w:szCs w:val="24"/>
        </w:rPr>
        <w:sectPr>
          <w:type w:val="continuous"/>
          <w:pgSz w:h="15840" w:w="12240" w:orient="portrait"/>
          <w:pgMar w:bottom="1872" w:top="1440" w:left="1800" w:right="1800" w:header="720" w:footer="1440"/>
          <w:pgNumType w:start="0"/>
          <w:titlePg w:val="1"/>
        </w:sectPr>
      </w:pPr>
      <w:bookmarkStart w:colFirst="0" w:colLast="0" w:name="_heading=h.kbcktjg8we25" w:id="2"/>
      <w:bookmarkEnd w:id="2"/>
      <w:r w:rsidDel="00000000" w:rsidR="00000000" w:rsidRPr="00000000">
        <w:rPr>
          <w:rtl w:val="0"/>
        </w:rPr>
      </w:r>
    </w:p>
    <w:p w:rsidR="00000000" w:rsidDel="00000000" w:rsidP="00000000" w:rsidRDefault="00000000" w:rsidRPr="00000000" w14:paraId="0000008F">
      <w:pPr>
        <w:pStyle w:val="Heading1"/>
        <w:spacing w:after="0" w:before="0" w:lineRule="auto"/>
        <w:rPr>
          <w:rFonts w:ascii="Times New Roman" w:cs="Times New Roman" w:eastAsia="Times New Roman" w:hAnsi="Times New Roman"/>
          <w:sz w:val="24"/>
          <w:szCs w:val="24"/>
        </w:rPr>
      </w:pPr>
      <w:bookmarkStart w:colFirst="0" w:colLast="0" w:name="_heading=h.12zfizop9831" w:id="3"/>
      <w:bookmarkEnd w:id="3"/>
      <w:r w:rsidDel="00000000" w:rsidR="00000000" w:rsidRPr="00000000">
        <w:br w:type="page"/>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1"/>
        <w:spacing w:after="0" w:before="0" w:lineRule="auto"/>
        <w:rPr>
          <w:rFonts w:ascii="Times New Roman" w:cs="Times New Roman" w:eastAsia="Times New Roman" w:hAnsi="Times New Roman"/>
          <w:sz w:val="24"/>
          <w:szCs w:val="24"/>
        </w:rPr>
      </w:pPr>
      <w:bookmarkStart w:colFirst="0" w:colLast="0" w:name="_heading=h.30j0zll" w:id="4"/>
      <w:bookmarkEnd w:id="4"/>
      <w:r w:rsidDel="00000000" w:rsidR="00000000" w:rsidRPr="00000000">
        <w:rPr>
          <w:rFonts w:ascii="Times New Roman" w:cs="Times New Roman" w:eastAsia="Times New Roman" w:hAnsi="Times New Roman"/>
          <w:sz w:val="24"/>
          <w:szCs w:val="24"/>
          <w:rtl w:val="0"/>
        </w:rPr>
        <w:t xml:space="preserve">Chapter 1 </w:t>
        <w:br w:type="textWrapping"/>
        <w:t xml:space="preserve">Introduction and Background</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2"/>
        <w:spacing w:after="0" w:before="0" w:line="360" w:lineRule="auto"/>
        <w:rPr>
          <w:rFonts w:ascii="Times New Roman" w:cs="Times New Roman" w:eastAsia="Times New Roman" w:hAnsi="Times New Roman"/>
          <w:sz w:val="24"/>
          <w:szCs w:val="24"/>
        </w:rPr>
      </w:pPr>
      <w:bookmarkStart w:colFirst="0" w:colLast="0" w:name="_heading=h.1fob9te" w:id="5"/>
      <w:bookmarkEnd w:id="5"/>
      <w:r w:rsidDel="00000000" w:rsidR="00000000" w:rsidRPr="00000000">
        <w:rPr>
          <w:rFonts w:ascii="Times New Roman" w:cs="Times New Roman" w:eastAsia="Times New Roman" w:hAnsi="Times New Roman"/>
          <w:sz w:val="24"/>
          <w:szCs w:val="24"/>
          <w:rtl w:val="0"/>
        </w:rPr>
        <w:t xml:space="preserve">Introduction</w:t>
      </w:r>
    </w:p>
    <w:p w:rsidR="00000000" w:rsidDel="00000000" w:rsidP="00000000" w:rsidRDefault="00000000" w:rsidRPr="00000000" w14:paraId="0000009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Growing up, I enjoyed going to the New River in Radford, Virginia to swim or "tube." I was often told over the years that the water was "dirty" and "not safe," but we took our chances and swam anyway. As a child, I didn't consider why people had warned me about going in the water. My interest in environmental sociology grew in my early 20s while living in the neighboring town of Blacksburg, home to Virginia Tech University. While I did not attend Virginia Tech, the people and town greatly influenced my life. When attending events hosted by Virginia Tech students, I learned about local activism against the Mountain Valley Pipeline and the open burning of toxins at the Radford Army Ammunition Plant (RAAP), referred to locally and colloquially as "the Arsenal." </w:t>
      </w:r>
    </w:p>
    <w:p w:rsidR="00000000" w:rsidDel="00000000" w:rsidP="00000000" w:rsidRDefault="00000000" w:rsidRPr="00000000" w14:paraId="00000096">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a small downtown music show in 2016, I met Alyssa Carpenter, who, as it turned out, worked at the same library system where I was employed at the time. Alyssa served as president of Virginia Tech's Environmental Coalition and took an active role in Citizens for Arsenal Accountability (CAA), a </w:t>
      </w:r>
      <w:r w:rsidDel="00000000" w:rsidR="00000000" w:rsidRPr="00000000">
        <w:rPr>
          <w:rFonts w:ascii="Times New Roman" w:cs="Times New Roman" w:eastAsia="Times New Roman" w:hAnsi="Times New Roman"/>
          <w:highlight w:val="white"/>
          <w:rtl w:val="0"/>
        </w:rPr>
        <w:t xml:space="preserve">community organization in Southwest Virginia that advocates for the end of open burning at the Radford Arsenal. </w:t>
      </w:r>
      <w:r w:rsidDel="00000000" w:rsidR="00000000" w:rsidRPr="00000000">
        <w:rPr>
          <w:rFonts w:ascii="Times New Roman" w:cs="Times New Roman" w:eastAsia="Times New Roman" w:hAnsi="Times New Roman"/>
          <w:rtl w:val="0"/>
        </w:rPr>
        <w:t xml:space="preserve">After joining CAA, and living near the New River, Alyssa was diagnosed with a pre-cancerous thyroid condition (Hemphill 2023). </w:t>
      </w:r>
    </w:p>
    <w:p w:rsidR="00000000" w:rsidDel="00000000" w:rsidP="00000000" w:rsidRDefault="00000000" w:rsidRPr="00000000" w14:paraId="0000009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I decided to pursue environmental sociology, I did not initially consider studying anything related to my hometown. Still, the tensions between activists and the Arsenal stayed at the forefront of my mind, and my experience growing up in the New River Valley area made me deeply interested in learning more about the relationship between the community and the impacts of the Arsenal. </w:t>
      </w:r>
    </w:p>
    <w:p w:rsidR="00000000" w:rsidDel="00000000" w:rsidP="00000000" w:rsidRDefault="00000000" w:rsidRPr="00000000" w14:paraId="0000009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2022, the documentary film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was released.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explores the narratives of three individuals experiencing illnesses potentially linked to toxic exposures from the Radford Army Ammunition Plant's practice of open burning. When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was released, I already knew I wanted to help amplify the voices of those experiencing slow violence and focus my work on examining potential victims of environmental harm. From there, I developed the following research questions for this thesis: what themes emerge when examining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as a cultural artifact of victims of slow violence, and how can community-developed media serve in fighting environmental injustice? To explore these questions, I conducted an ethnographic content analysis (ECA) on </w:t>
      </w:r>
      <w:r w:rsidDel="00000000" w:rsidR="00000000" w:rsidRPr="00000000">
        <w:rPr>
          <w:rFonts w:ascii="Times New Roman" w:cs="Times New Roman" w:eastAsia="Times New Roman" w:hAnsi="Times New Roman"/>
          <w:i w:val="1"/>
          <w:rtl w:val="0"/>
        </w:rPr>
        <w:t xml:space="preserve">Fallout. </w:t>
      </w:r>
      <w:r w:rsidDel="00000000" w:rsidR="00000000" w:rsidRPr="00000000">
        <w:rPr>
          <w:rtl w:val="0"/>
        </w:rPr>
      </w:r>
    </w:p>
    <w:p w:rsidR="00000000" w:rsidDel="00000000" w:rsidP="00000000" w:rsidRDefault="00000000" w:rsidRPr="00000000" w14:paraId="0000009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this thesis, I connect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to slow violence using an environmental justice framework. By drawing from theories of slow violence and green cultural criminology, this thesis aims to center the voices and meaning-making efforts of marginalized victims experiencing environmental harm. While much environmental injustice literature focuses on the perpetrators, an abductive approach using victim-centered frameworks can elucidate the invisible, attritional violence faced by vulnerable communities. Through an ethnographic content analysis of the documentary</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a community-created cultural artifact, I examine how residents near the Radford Army Ammunition Plant make meaning of their experiences with slow violence. </w:t>
      </w:r>
    </w:p>
    <w:p w:rsidR="00000000" w:rsidDel="00000000" w:rsidP="00000000" w:rsidRDefault="00000000" w:rsidRPr="00000000" w14:paraId="0000009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first provide background on the Radford Army Ammunition Plant and the community issues surrounding its practices. I then reviewed the literature on environmental justice, slow violence, environmental harm, and green cultural criminology that provided the frameworks essential for my analysis. After detailing how I use ECA and slow violence in my methodology, I present an analysis of the</w:t>
      </w:r>
      <w:r w:rsidDel="00000000" w:rsidR="00000000" w:rsidRPr="00000000">
        <w:rPr>
          <w:rFonts w:ascii="Times New Roman" w:cs="Times New Roman" w:eastAsia="Times New Roman" w:hAnsi="Times New Roman"/>
          <w:i w:val="1"/>
          <w:rtl w:val="0"/>
        </w:rPr>
        <w:t xml:space="preserve"> Fallou</w:t>
      </w:r>
      <w:r w:rsidDel="00000000" w:rsidR="00000000" w:rsidRPr="00000000">
        <w:rPr>
          <w:rFonts w:ascii="Times New Roman" w:cs="Times New Roman" w:eastAsia="Times New Roman" w:hAnsi="Times New Roman"/>
          <w:rtl w:val="0"/>
        </w:rPr>
        <w:t xml:space="preserve">t documentary organized around key themes that emerged: nature and identity, uncertainty and ambiguity, loss, temporalities, and narrative resistance. Finally, I discuss the implications of my findings and argue for the importance of amplifying stories like those depicted in</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B">
      <w:pPr>
        <w:pStyle w:val="Heading2"/>
        <w:spacing w:after="0" w:before="0" w:line="360" w:lineRule="auto"/>
        <w:rPr>
          <w:rFonts w:ascii="Times New Roman" w:cs="Times New Roman" w:eastAsia="Times New Roman" w:hAnsi="Times New Roman"/>
          <w:sz w:val="24"/>
          <w:szCs w:val="24"/>
        </w:rPr>
      </w:pPr>
      <w:bookmarkStart w:colFirst="0" w:colLast="0" w:name="_heading=h.3znysh7" w:id="6"/>
      <w:bookmarkEnd w:id="6"/>
      <w:r w:rsidDel="00000000" w:rsidR="00000000" w:rsidRPr="00000000">
        <w:rPr>
          <w:rFonts w:ascii="Times New Roman" w:cs="Times New Roman" w:eastAsia="Times New Roman" w:hAnsi="Times New Roman"/>
          <w:sz w:val="24"/>
          <w:szCs w:val="24"/>
          <w:rtl w:val="0"/>
        </w:rPr>
        <w:t xml:space="preserve">Background</w:t>
      </w:r>
    </w:p>
    <w:p w:rsidR="00000000" w:rsidDel="00000000" w:rsidP="00000000" w:rsidRDefault="00000000" w:rsidRPr="00000000" w14:paraId="0000009C">
      <w:pP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Radford Army Ammunition Plant [RAAP, “Radford arsenal”] is a government-owned, contractor-operated facility in Radford, Virginia. Adjacent to the New River, the facility is part of the New River Valley in Southwest Virginia. The New River Valley consists of four counties: Floyd, Giles, Montgomery, and Pulaski, as well as the city of Radford. The New River Valley (NRV) is also home to Virginia Tech and Radford University (newrivervalley.org). The NRV (and therefore the RAAP) is located in the Blue Ridge Mountains of central Appalachia, a cultural and geographic region in the United States with a history of marginalization (Eller 2008; Greenburg 2016:187; Roach 2022:23).</w:t>
      </w:r>
    </w:p>
    <w:p w:rsidR="00000000" w:rsidDel="00000000" w:rsidP="00000000" w:rsidRDefault="00000000" w:rsidRPr="00000000" w14:paraId="0000009D">
      <w:pP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RAAP was initially established as Radford Ordnance Works and the New River Unit in 1941. During World War II, Radford Ordnance Works served in the production of nitrocellulose (a smokeless propellant also known as nitrated cotton) during World War II (Kimbrell and Hiatt 1995:5). Today, RAAP continues its tradition of producing nitrocellulose and other ammunition components. According to the Collegiate Times, "the Radford Arsenal [RAAP] is the nation's only producer of nitrocellulose, a compound vital to the production of all bullets, missiles, and explosives used in combat. Since there are no other domestic producers of nitrocellulose, nearly every bullet, missile, or explosive used by the U.S. military can trace basic constituents back to the Radford Arsenal'' (Mohamed 2017).</w:t>
      </w:r>
    </w:p>
    <w:p w:rsidR="00000000" w:rsidDel="00000000" w:rsidP="00000000" w:rsidRDefault="00000000" w:rsidRPr="00000000" w14:paraId="0000009E">
      <w:pP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In addition to having national and international impacts through its production of military components, RAAP is an organization that significantly impacts the local community. RAAP is the ninth largest employer in the New River Valley (as of 2016, it is also the second largest employer in Montgomery County) and has long been considered part of the New River Valley's culture (WSLS10 2016). However, community concerns about the environmental and health impact the Arsenal had on the New River Valley and its residen</w:t>
      </w:r>
      <w:r w:rsidDel="00000000" w:rsidR="00000000" w:rsidRPr="00000000">
        <w:rPr>
          <w:rFonts w:ascii="Times New Roman" w:cs="Times New Roman" w:eastAsia="Times New Roman" w:hAnsi="Times New Roman"/>
          <w:rtl w:val="0"/>
        </w:rPr>
        <w:t xml:space="preserve">ts first began i</w:t>
      </w:r>
      <w:r w:rsidDel="00000000" w:rsidR="00000000" w:rsidRPr="00000000">
        <w:rPr>
          <w:rFonts w:ascii="Times New Roman" w:cs="Times New Roman" w:eastAsia="Times New Roman" w:hAnsi="Times New Roman"/>
          <w:highlight w:val="white"/>
          <w:rtl w:val="0"/>
        </w:rPr>
        <w:t xml:space="preserve">n 2008 when a nearby elementary school was found to have "some of the worst air quality in the country" (WVTF 2014). A Roanoke Times article published in 2017 noted that "</w:t>
      </w:r>
      <w:r w:rsidDel="00000000" w:rsidR="00000000" w:rsidRPr="00000000">
        <w:rPr>
          <w:rFonts w:ascii="Times New Roman" w:cs="Times New Roman" w:eastAsia="Times New Roman" w:hAnsi="Times New Roman"/>
          <w:color w:val="222222"/>
          <w:highlight w:val="white"/>
          <w:rtl w:val="0"/>
        </w:rPr>
        <w:t xml:space="preserve">Concern about pollution from the Arsenal, as the facility on the Montgomery-Pulaski county line is known, have arisen intermittently for years. The open burning ground has become a particular worry for residents who say airborne pollutants could threaten the health of the plant's neighbors" (Grangoff). </w:t>
      </w:r>
      <w:r w:rsidDel="00000000" w:rsidR="00000000" w:rsidRPr="00000000">
        <w:rPr>
          <w:rtl w:val="0"/>
        </w:rPr>
      </w:r>
    </w:p>
    <w:p w:rsidR="00000000" w:rsidDel="00000000" w:rsidP="00000000" w:rsidRDefault="00000000" w:rsidRPr="00000000" w14:paraId="0000009F">
      <w:pP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According to the Virginia Department of Environmental Quality (DEQ), open burning is a method of processing hazardous waste that is too contaminated and hazardous to be incinerated or transported. </w:t>
      </w:r>
      <w:r w:rsidDel="00000000" w:rsidR="00000000" w:rsidRPr="00000000">
        <w:rPr>
          <w:rFonts w:ascii="Times New Roman" w:cs="Times New Roman" w:eastAsia="Times New Roman" w:hAnsi="Times New Roman"/>
          <w:highlight w:val="white"/>
          <w:rtl w:val="0"/>
        </w:rPr>
        <w:t xml:space="preserve">Environmental permits are required for open burning and are issued by the EPA and DEQ</w:t>
      </w:r>
      <w:r w:rsidDel="00000000" w:rsidR="00000000" w:rsidRPr="00000000">
        <w:rPr>
          <w:rFonts w:ascii="Times New Roman" w:cs="Times New Roman" w:eastAsia="Times New Roman" w:hAnsi="Times New Roman"/>
          <w:rtl w:val="0"/>
        </w:rPr>
        <w:t xml:space="preserve">. In 2017, drone tests</w:t>
      </w:r>
      <w:r w:rsidDel="00000000" w:rsidR="00000000" w:rsidRPr="00000000">
        <w:rPr>
          <w:rFonts w:ascii="Times New Roman" w:cs="Times New Roman" w:eastAsia="Times New Roman" w:hAnsi="Times New Roman"/>
          <w:color w:val="222222"/>
          <w:rtl w:val="0"/>
        </w:rPr>
        <w:t xml:space="preserve"> above the plant's open burning ground revealed that toxin levels exceeded the expected levels (Gangloff 2017).</w:t>
      </w:r>
      <w:r w:rsidDel="00000000" w:rsidR="00000000" w:rsidRPr="00000000">
        <w:rPr>
          <w:rFonts w:ascii="Times New Roman" w:cs="Times New Roman" w:eastAsia="Times New Roman" w:hAnsi="Times New Roman"/>
          <w:rtl w:val="0"/>
        </w:rPr>
        <w:t xml:space="preserve"> As</w:t>
      </w:r>
      <w:r w:rsidDel="00000000" w:rsidR="00000000" w:rsidRPr="00000000">
        <w:rPr>
          <w:rFonts w:ascii="Times New Roman" w:cs="Times New Roman" w:eastAsia="Times New Roman" w:hAnsi="Times New Roman"/>
          <w:highlight w:val="white"/>
          <w:rtl w:val="0"/>
        </w:rPr>
        <w:t xml:space="preserve"> of 2019, RAAP was the leading source of toxic pollution in Virginia due to the burning of munitions and other waste (Virginia Department of Environmental Quality 2021:25). </w:t>
      </w:r>
    </w:p>
    <w:p w:rsidR="00000000" w:rsidDel="00000000" w:rsidP="00000000" w:rsidRDefault="00000000" w:rsidRPr="00000000" w14:paraId="000000A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The 2019 VDEQ report indicated that 19,294 pounds of ammonia, 2,320 pounds of copper compounds, 1,392 pounds of nitric acid, and 66,543 pounds of nitroglycerin were released on-site at the Radford Arsen</w:t>
      </w:r>
      <w:r w:rsidDel="00000000" w:rsidR="00000000" w:rsidRPr="00000000">
        <w:rPr>
          <w:rFonts w:ascii="Times New Roman" w:cs="Times New Roman" w:eastAsia="Times New Roman" w:hAnsi="Times New Roman"/>
          <w:rtl w:val="0"/>
        </w:rPr>
        <w:t xml:space="preserve">al. In 2020, RAAP emitted 842 pounds of lead compounds, which can have serious health effects, including neurological damage and developmental issues (Schiffres 202</w:t>
      </w:r>
      <w:r w:rsidDel="00000000" w:rsidR="00000000" w:rsidRPr="00000000">
        <w:rPr>
          <w:rFonts w:ascii="Times New Roman" w:cs="Times New Roman" w:eastAsia="Times New Roman" w:hAnsi="Times New Roman"/>
          <w:color w:val="111111"/>
          <w:highlight w:val="white"/>
          <w:rtl w:val="0"/>
        </w:rPr>
        <w:t xml:space="preserve">2</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color w:val="0f172a"/>
          <w:rtl w:val="0"/>
        </w:rPr>
        <w:t xml:space="preserve">Per the DEQ, there were 26 “excessive releases” between Jan. 10, 2022, and Dec. 10, 2022. Out of those violations, one was considered to have serious potential for harm. Local News station, WSLS10, notes that eleven of these “excessive releases” were classified as moderate, 12 were classified as marginal, and two were not considered. In 2023, RAAP was fined $21,145 for "excessive levels of toxins into the New River” (Smith)</w:t>
      </w:r>
      <w:r w:rsidDel="00000000" w:rsidR="00000000" w:rsidRPr="00000000">
        <w:rPr>
          <w:rFonts w:ascii="Times New Roman" w:cs="Times New Roman" w:eastAsia="Times New Roman" w:hAnsi="Times New Roman"/>
          <w:rtl w:val="0"/>
        </w:rPr>
        <w:t xml:space="preserve">. Thus, the RAAP is an institution with local, national, and international impacts, and its environmental regulations also have regional, national, and international impacts.</w:t>
      </w:r>
      <w:r w:rsidDel="00000000" w:rsidR="00000000" w:rsidRPr="00000000">
        <w:rPr>
          <w:rtl w:val="0"/>
        </w:rPr>
      </w:r>
    </w:p>
    <w:p w:rsidR="00000000" w:rsidDel="00000000" w:rsidP="00000000" w:rsidRDefault="00000000" w:rsidRPr="00000000" w14:paraId="000000A1">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2">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3">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4">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5">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6">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7">
      <w:pPr>
        <w:spacing w:line="480" w:lineRule="auto"/>
        <w:ind w:firstLine="720"/>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A8">
      <w:pPr>
        <w:spacing w:line="480" w:lineRule="auto"/>
        <w:ind w:firstLine="720"/>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Pr>
        <w:drawing>
          <wp:inline distB="114300" distT="114300" distL="114300" distR="114300">
            <wp:extent cx="5486400" cy="3048000"/>
            <wp:effectExtent b="0" l="0" r="0" t="0"/>
            <wp:docPr id="4" name="image1.png"/>
            <a:graphic>
              <a:graphicData uri="http://schemas.openxmlformats.org/drawingml/2006/picture">
                <pic:pic>
                  <pic:nvPicPr>
                    <pic:cNvPr id="0" name="image1.png"/>
                    <pic:cNvPicPr preferRelativeResize="0"/>
                  </pic:nvPicPr>
                  <pic:blipFill>
                    <a:blip r:embed="rId19"/>
                    <a:srcRect b="8567" l="1041" r="-1041" t="12650"/>
                    <a:stretch>
                      <a:fillRect/>
                    </a:stretch>
                  </pic:blipFill>
                  <pic:spPr>
                    <a:xfrm>
                      <a:off x="0" y="0"/>
                      <a:ext cx="5486400" cy="3048000"/>
                    </a:xfrm>
                    <a:prstGeom prst="rect"/>
                    <a:ln/>
                  </pic:spPr>
                </pic:pic>
              </a:graphicData>
            </a:graphic>
          </wp:inline>
        </w:drawing>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p w:rsidR="00000000" w:rsidDel="00000000" w:rsidP="00000000" w:rsidRDefault="00000000" w:rsidRPr="00000000" w14:paraId="000000A9">
      <w:pPr>
        <w:spacing w:line="480" w:lineRule="auto"/>
        <w:ind w:firstLine="720"/>
        <w:rPr>
          <w:rFonts w:ascii="Times New Roman" w:cs="Times New Roman" w:eastAsia="Times New Roman" w:hAnsi="Times New Roman"/>
        </w:rPr>
        <w:sectPr>
          <w:footerReference r:id="rId20" w:type="default"/>
          <w:type w:val="continuous"/>
          <w:pgSz w:h="15840" w:w="12240" w:orient="portrait"/>
          <w:pgMar w:bottom="1872" w:top="1440" w:left="1800" w:right="1800" w:header="720" w:footer="1440"/>
          <w:pgNumType w:start="0"/>
          <w:titlePg w:val="1"/>
        </w:sectPr>
      </w:pPr>
      <w:r w:rsidDel="00000000" w:rsidR="00000000" w:rsidRPr="00000000">
        <w:rPr>
          <w:rtl w:val="0"/>
        </w:rPr>
      </w:r>
    </w:p>
    <w:p w:rsidR="00000000" w:rsidDel="00000000" w:rsidP="00000000" w:rsidRDefault="00000000" w:rsidRPr="00000000" w14:paraId="000000AA">
      <w:pPr>
        <w:pStyle w:val="Heading1"/>
        <w:spacing w:after="0" w:before="0" w:lineRule="auto"/>
        <w:rPr>
          <w:rFonts w:ascii="Times New Roman" w:cs="Times New Roman" w:eastAsia="Times New Roman" w:hAnsi="Times New Roman"/>
          <w:sz w:val="24"/>
          <w:szCs w:val="24"/>
        </w:rPr>
      </w:pPr>
      <w:bookmarkStart w:colFirst="0" w:colLast="0" w:name="_heading=h.z6ruyzktu3ee" w:id="7"/>
      <w:bookmarkEnd w:id="7"/>
      <w:r w:rsidDel="00000000" w:rsidR="00000000" w:rsidRPr="00000000">
        <w:rPr>
          <w:rFonts w:ascii="Times New Roman" w:cs="Times New Roman" w:eastAsia="Times New Roman" w:hAnsi="Times New Roman"/>
          <w:b w:val="0"/>
          <w:smallCaps w:val="0"/>
          <w:sz w:val="24"/>
          <w:szCs w:val="24"/>
          <w:vertAlign w:val="superscript"/>
        </w:rPr>
        <w:drawing>
          <wp:inline distB="114300" distT="114300" distL="114300" distR="114300">
            <wp:extent cx="7308325" cy="4690110"/>
            <wp:effectExtent b="0" l="0" r="0" t="0"/>
            <wp:docPr id="2"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rot="5400000">
                      <a:off x="0" y="0"/>
                      <a:ext cx="7308325" cy="4690110"/>
                    </a:xfrm>
                    <a:prstGeom prst="rect"/>
                    <a:ln/>
                  </pic:spPr>
                </pic:pic>
              </a:graphicData>
            </a:graphic>
          </wp:inline>
        </w:drawing>
      </w:r>
      <w:r w:rsidDel="00000000" w:rsidR="00000000" w:rsidRPr="00000000">
        <w:rPr>
          <w:rFonts w:ascii="Times New Roman" w:cs="Times New Roman" w:eastAsia="Times New Roman" w:hAnsi="Times New Roman"/>
          <w:b w:val="0"/>
          <w:smallCaps w:val="0"/>
          <w:sz w:val="24"/>
          <w:szCs w:val="24"/>
          <w:vertAlign w:val="superscript"/>
        </w:rPr>
        <w:footnoteReference w:customMarkFollows="0" w:id="1"/>
      </w: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1"/>
        <w:spacing w:after="0" w:before="0" w:lineRule="auto"/>
        <w:rPr>
          <w:rFonts w:ascii="Times New Roman" w:cs="Times New Roman" w:eastAsia="Times New Roman" w:hAnsi="Times New Roman"/>
          <w:sz w:val="24"/>
          <w:szCs w:val="24"/>
        </w:rPr>
      </w:pPr>
      <w:bookmarkStart w:colFirst="0" w:colLast="0" w:name="_heading=h.1t3h5sf" w:id="8"/>
      <w:bookmarkEnd w:id="8"/>
      <w:r w:rsidDel="00000000" w:rsidR="00000000" w:rsidRPr="00000000">
        <w:rPr>
          <w:rFonts w:ascii="Times New Roman" w:cs="Times New Roman" w:eastAsia="Times New Roman" w:hAnsi="Times New Roman"/>
          <w:sz w:val="24"/>
          <w:szCs w:val="24"/>
          <w:rtl w:val="0"/>
        </w:rPr>
        <w:t xml:space="preserve">Chapter 2</w:t>
      </w:r>
    </w:p>
    <w:p w:rsidR="00000000" w:rsidDel="00000000" w:rsidP="00000000" w:rsidRDefault="00000000" w:rsidRPr="00000000" w14:paraId="000000AC">
      <w:pPr>
        <w:pStyle w:val="Heading1"/>
        <w:spacing w:after="0" w:before="0" w:lineRule="auto"/>
        <w:rPr>
          <w:rFonts w:ascii="Times New Roman" w:cs="Times New Roman" w:eastAsia="Times New Roman" w:hAnsi="Times New Roman"/>
        </w:rPr>
      </w:pPr>
      <w:bookmarkStart w:colFirst="0" w:colLast="0" w:name="_heading=h.8cpfm7cwevg3" w:id="9"/>
      <w:bookmarkEnd w:id="9"/>
      <w:r w:rsidDel="00000000" w:rsidR="00000000" w:rsidRPr="00000000">
        <w:rPr>
          <w:rFonts w:ascii="Times New Roman" w:cs="Times New Roman" w:eastAsia="Times New Roman" w:hAnsi="Times New Roman"/>
          <w:sz w:val="24"/>
          <w:szCs w:val="24"/>
          <w:rtl w:val="0"/>
        </w:rPr>
        <w:t xml:space="preserve">Literature Review</w:t>
        <w:tab/>
      </w:r>
      <w:r w:rsidDel="00000000" w:rsidR="00000000" w:rsidRPr="00000000">
        <w:rPr>
          <w:rtl w:val="0"/>
        </w:rPr>
      </w:r>
    </w:p>
    <w:p w:rsidR="00000000" w:rsidDel="00000000" w:rsidP="00000000" w:rsidRDefault="00000000" w:rsidRPr="00000000" w14:paraId="000000AD">
      <w:pPr>
        <w:pStyle w:val="Heading2"/>
        <w:spacing w:after="0" w:before="0" w:lineRule="auto"/>
        <w:rPr>
          <w:rFonts w:ascii="Times New Roman" w:cs="Times New Roman" w:eastAsia="Times New Roman" w:hAnsi="Times New Roman"/>
          <w:sz w:val="24"/>
          <w:szCs w:val="24"/>
        </w:rPr>
      </w:pPr>
      <w:bookmarkStart w:colFirst="0" w:colLast="0" w:name="_heading=h.4d34og8" w:id="10"/>
      <w:bookmarkEnd w:id="10"/>
      <w:r w:rsidDel="00000000" w:rsidR="00000000" w:rsidRPr="00000000">
        <w:rPr>
          <w:rFonts w:ascii="Times New Roman" w:cs="Times New Roman" w:eastAsia="Times New Roman" w:hAnsi="Times New Roman"/>
          <w:sz w:val="24"/>
          <w:szCs w:val="24"/>
          <w:rtl w:val="0"/>
        </w:rPr>
        <w:t xml:space="preserve">2.1 Environmental Justice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shd w:fill="ffffff" w:val="clea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The origins of environmental justice as a distinct stream in academic literatures has been credited to the environmental justice movement that many position as beginning in (or at the least, propelled by) “the 1982 protest demonstrations against a decision to site a toxic waste landfill in a primarily African American community in Warren County, North Carolina” (Murdock 2020:6). </w:t>
      </w:r>
      <w:r w:rsidDel="00000000" w:rsidR="00000000" w:rsidRPr="00000000">
        <w:rPr>
          <w:rFonts w:ascii="Times New Roman" w:cs="Times New Roman" w:eastAsia="Times New Roman" w:hAnsi="Times New Roman"/>
          <w:highlight w:val="white"/>
          <w:rtl w:val="0"/>
        </w:rPr>
        <w:t xml:space="preserve">A study conducted by the United Church of Christ (UCC) in 1987 concluded that race was the most important factor in predicting where waste sites would be located, and the Executive Director of the Commission for Racial Justice at the UCC first coined the term “environmental racism”, defining it as “racial discrimination in environmental policy making, the enforcement of regulations and laws, the deliberate targeting of communities of color for toxic waste facilities, the official sanctioning of the life-threatening presence of poisons and pollutants in our communities, and the history of excluding people of color from leadership of the ecology movements” (Mohai et al. 2009 :406). </w:t>
      </w:r>
    </w:p>
    <w:p w:rsidR="00000000" w:rsidDel="00000000" w:rsidP="00000000" w:rsidRDefault="00000000" w:rsidRPr="00000000" w14:paraId="000000B0">
      <w:pPr>
        <w:shd w:fill="ffffff" w:val="clea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hd w:fill="fefefe" w:val="clear"/>
          <w:rtl w:val="0"/>
        </w:rPr>
        <w:t xml:space="preserve">Robert Bullard, Paul Mohai, Robin Saha, and Beverly Wright are credited with first coining the term “environmental justice</w:t>
      </w:r>
      <w:r w:rsidDel="00000000" w:rsidR="00000000" w:rsidRPr="00000000">
        <w:rPr>
          <w:rFonts w:ascii="Times New Roman" w:cs="Times New Roman" w:eastAsia="Times New Roman" w:hAnsi="Times New Roman"/>
          <w:rtl w:val="0"/>
        </w:rPr>
        <w:t xml:space="preserve">” in the 1980s. Generally speaking, E.J. links social justice to the environment and highlights inequalities in terms of who and how people experience environmental problems (Isgren and Andersson 2021:70). </w:t>
      </w:r>
      <w:r w:rsidDel="00000000" w:rsidR="00000000" w:rsidRPr="00000000">
        <w:rPr>
          <w:rFonts w:ascii="Times New Roman" w:cs="Times New Roman" w:eastAsia="Times New Roman" w:hAnsi="Times New Roman"/>
          <w:highlight w:val="white"/>
          <w:rtl w:val="0"/>
        </w:rPr>
        <w:t xml:space="preserve">In 1990, Bullard – considered by most to be the "father of environmental justice" – defined </w:t>
      </w:r>
      <w:r w:rsidDel="00000000" w:rsidR="00000000" w:rsidRPr="00000000">
        <w:rPr>
          <w:rFonts w:ascii="Times New Roman" w:cs="Times New Roman" w:eastAsia="Times New Roman" w:hAnsi="Times New Roman"/>
          <w:i w:val="1"/>
          <w:highlight w:val="white"/>
          <w:rtl w:val="0"/>
        </w:rPr>
        <w:t xml:space="preserve">environmental justice </w:t>
      </w:r>
      <w:r w:rsidDel="00000000" w:rsidR="00000000" w:rsidRPr="00000000">
        <w:rPr>
          <w:rFonts w:ascii="Times New Roman" w:cs="Times New Roman" w:eastAsia="Times New Roman" w:hAnsi="Times New Roman"/>
          <w:highlight w:val="white"/>
          <w:rtl w:val="0"/>
        </w:rPr>
        <w:t xml:space="preserve">as the principle that "all people and communities are entitled to equal protection of environmental and public health laws and regulations" (Bullard et al. 2008:376; Claudio 2007:501; Mohai et al. 2009: 407). Currently, the EPA defines environmental justice as: </w:t>
      </w:r>
    </w:p>
    <w:p w:rsidR="00000000" w:rsidDel="00000000" w:rsidP="00000000" w:rsidRDefault="00000000" w:rsidRPr="00000000" w14:paraId="000000B1">
      <w:pPr>
        <w:shd w:fill="ffffff" w:val="clear"/>
        <w:spacing w:line="480"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just treatment and meaningful involvement of all people, regardless of income, race, color, national origin, Tribal affiliation, or disability, in agency decision-making and other Federal activities that affect human health and the environment so that people: are fully protected from disproportionate and adverse human health and environmental effects (including risks) and hazards, including those related to climate change, the cumulative impacts of environmental and other burdens, and the legacy of racism or other structural or systemic barriers; and have equitable access to a healthy, sustainable, and resilient environment in which to live, play, work, learn, grow, worship, and engage in cultural and subsistence practices” (2024). </w:t>
        <w:tab/>
        <w:tab/>
        <w:tab/>
        <w:tab/>
        <w:tab/>
      </w:r>
    </w:p>
    <w:p w:rsidR="00000000" w:rsidDel="00000000" w:rsidP="00000000" w:rsidRDefault="00000000" w:rsidRPr="00000000" w14:paraId="000000B2">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scholars have argued against a universal definition of environmental justice, asserting that diverse geographic, historical, political, and institutional contexts lead to varied understandings. They contend that the world's heterogeneity and cultural differences result in differing perceptions and experiences of environmental justice (Holifield 2001:78; Chemhuru 2019:30; Murdock 2020:8). Notwithstanding these contextual variations, differing definitions of E.J. have overlapping components which have allowed scholars and activists to apply E.J. frameworks across geographic, racial, social, and economic boundaries. In the decades since the Warren County protests and the findings presented by the UCC, many communities across the globe have identified environmental injustices and worked toward fighting against these injustices (Claudio 2007)  Although </w:t>
      </w:r>
      <w:r w:rsidDel="00000000" w:rsidR="00000000" w:rsidRPr="00000000">
        <w:rPr>
          <w:rFonts w:ascii="Times New Roman" w:cs="Times New Roman" w:eastAsia="Times New Roman" w:hAnsi="Times New Roman"/>
          <w:highlight w:val="white"/>
          <w:rtl w:val="0"/>
        </w:rPr>
        <w:t xml:space="preserve">the history of racial discrimination and the role of race in our environmental policies and in toxicity exposure remains a crucial component of environmental justice, environmental justice scholars and activists have expanded their work to include other possible factors – including </w:t>
      </w:r>
      <w:r w:rsidDel="00000000" w:rsidR="00000000" w:rsidRPr="00000000">
        <w:rPr>
          <w:rFonts w:ascii="Times New Roman" w:cs="Times New Roman" w:eastAsia="Times New Roman" w:hAnsi="Times New Roman"/>
          <w:rtl w:val="0"/>
        </w:rPr>
        <w:t xml:space="preserve">class and geography </w:t>
      </w:r>
      <w:r w:rsidDel="00000000" w:rsidR="00000000" w:rsidRPr="00000000">
        <w:rPr>
          <w:rFonts w:ascii="Times New Roman" w:cs="Times New Roman" w:eastAsia="Times New Roman" w:hAnsi="Times New Roman"/>
          <w:highlight w:val="white"/>
          <w:rtl w:val="0"/>
        </w:rPr>
        <w:t xml:space="preserve"> –  that may make certain groups of people more at</w:t>
      </w:r>
      <w:r w:rsidDel="00000000" w:rsidR="00000000" w:rsidRPr="00000000">
        <w:rPr>
          <w:rFonts w:ascii="Times New Roman" w:cs="Times New Roman" w:eastAsia="Times New Roman" w:hAnsi="Times New Roman"/>
          <w:rtl w:val="0"/>
        </w:rPr>
        <w:t xml:space="preserve"> risk for environmental harms. Highlighting the universality of environmental justice and the broad applicability of environmental justice principles, Bullard notes that the "same guiding principles [of E.J.] that challenge the ecological destruction and threat to public health in West Dallas also apply in Appalachia, on Native American reservation" (Bullard 2000:125). </w:t>
      </w:r>
    </w:p>
    <w:p w:rsidR="00000000" w:rsidDel="00000000" w:rsidP="00000000" w:rsidRDefault="00000000" w:rsidRPr="00000000" w14:paraId="000000B3">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justice “attempts to uncover the underlying assumptions that may contribute to and produce unequal protection.” (Bullard 2000:121). Bullard identifies five different characteristics of the environmental justice framework: </w:t>
      </w:r>
    </w:p>
    <w:p w:rsidR="00000000" w:rsidDel="00000000" w:rsidP="00000000" w:rsidRDefault="00000000" w:rsidRPr="00000000" w14:paraId="000000B4">
      <w:pPr>
        <w:numPr>
          <w:ilvl w:val="0"/>
          <w:numId w:val="3"/>
        </w:numPr>
        <w:shd w:fill="ffffff" w:val="clea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environmental justice framework incorporates the principle of the right of all individuals to be protected from environmental degradation.</w:t>
      </w:r>
    </w:p>
    <w:p w:rsidR="00000000" w:rsidDel="00000000" w:rsidP="00000000" w:rsidRDefault="00000000" w:rsidRPr="00000000" w14:paraId="000000B5">
      <w:pPr>
        <w:numPr>
          <w:ilvl w:val="0"/>
          <w:numId w:val="3"/>
        </w:numPr>
        <w:shd w:fill="ffffff" w:val="clea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environmental justice framework adopts a public health model of prevention (elimination of the threat before harm occurs) as the preferred strategy.</w:t>
      </w:r>
    </w:p>
    <w:p w:rsidR="00000000" w:rsidDel="00000000" w:rsidP="00000000" w:rsidRDefault="00000000" w:rsidRPr="00000000" w14:paraId="000000B6">
      <w:pPr>
        <w:numPr>
          <w:ilvl w:val="0"/>
          <w:numId w:val="3"/>
        </w:numPr>
        <w:shd w:fill="ffffff" w:val="clea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environmental justice framework shifts the burden of proof to polluters and dischargers who do harm, discriminate, or do not give equal protection to racial and ethnic minorities and other "protected" classes.</w:t>
      </w:r>
    </w:p>
    <w:p w:rsidR="00000000" w:rsidDel="00000000" w:rsidP="00000000" w:rsidRDefault="00000000" w:rsidRPr="00000000" w14:paraId="000000B7">
      <w:pPr>
        <w:numPr>
          <w:ilvl w:val="0"/>
          <w:numId w:val="3"/>
        </w:numPr>
        <w:shd w:fill="ffffff" w:val="clea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environmental justice framework would allow disparate impact and statistical weight, as opposed to “intent,” to infer discrimination. </w:t>
      </w:r>
    </w:p>
    <w:p w:rsidR="00000000" w:rsidDel="00000000" w:rsidP="00000000" w:rsidRDefault="00000000" w:rsidRPr="00000000" w14:paraId="000000B8">
      <w:pPr>
        <w:numPr>
          <w:ilvl w:val="0"/>
          <w:numId w:val="3"/>
        </w:numPr>
        <w:shd w:fill="ffffff" w:val="clea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environmental justice framework redresses disproportionate impact through “targeted” action and resources.</w:t>
      </w:r>
    </w:p>
    <w:p w:rsidR="00000000" w:rsidDel="00000000" w:rsidP="00000000" w:rsidRDefault="00000000" w:rsidRPr="00000000" w14:paraId="000000B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Isgren and Andersson suggest that E.J. research can help to frame popular mobilization or collective action taken by communities and activists in response to environmental harm (2021: Similarly, White has suggested that environmental justice is a valuable and practical framework, particularly in cases where there is "scientific uncertainty as to the nature of the potential damage or the likelihood of risk,"  as the third characteristic of E.J. identified by Bullard shifts the burden of proof to those that cause environmental injustices (2022:49).</w:t>
      </w:r>
    </w:p>
    <w:p w:rsidR="00000000" w:rsidDel="00000000" w:rsidP="00000000" w:rsidRDefault="00000000" w:rsidRPr="00000000" w14:paraId="000000BA">
      <w:pPr>
        <w:pStyle w:val="Heading3"/>
        <w:numPr>
          <w:ilvl w:val="2"/>
          <w:numId w:val="1"/>
        </w:numPr>
        <w:spacing w:after="0" w:before="0" w:line="480" w:lineRule="auto"/>
        <w:ind w:left="0" w:firstLine="0"/>
        <w:rPr>
          <w:rFonts w:ascii="Times New Roman" w:cs="Times New Roman" w:eastAsia="Times New Roman" w:hAnsi="Times New Roman"/>
          <w:b w:val="1"/>
          <w:i w:val="1"/>
        </w:rPr>
      </w:pPr>
      <w:bookmarkStart w:colFirst="0" w:colLast="0" w:name="_heading=h.79qazxt2vh0c" w:id="11"/>
      <w:bookmarkEnd w:id="11"/>
      <w:r w:rsidDel="00000000" w:rsidR="00000000" w:rsidRPr="00000000">
        <w:rPr>
          <w:rFonts w:ascii="Times New Roman" w:cs="Times New Roman" w:eastAsia="Times New Roman" w:hAnsi="Times New Roman"/>
          <w:rtl w:val="0"/>
        </w:rPr>
        <w:t xml:space="preserve">Critical Environmental Justice</w:t>
      </w:r>
    </w:p>
    <w:p w:rsidR="00000000" w:rsidDel="00000000" w:rsidP="00000000" w:rsidRDefault="00000000" w:rsidRPr="00000000" w14:paraId="000000BB">
      <w:pPr>
        <w:numPr>
          <w:ilvl w:val="4"/>
          <w:numId w:val="1"/>
        </w:num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While the environmental justice framework has been influential in addressing environmental inequalities, the emergent sub-discipline of critical environmental justice can offer a more nuanced examination of how environmental injustices intersect with broader systems of marginalization and oppression (Pellow 2016; LeClair et al. 2021:1-2). Pellow and Brulle introduced critical environmental justice (CEJ) in their 2005 book </w:t>
      </w:r>
      <w:r w:rsidDel="00000000" w:rsidR="00000000" w:rsidRPr="00000000">
        <w:rPr>
          <w:rFonts w:ascii="Times New Roman" w:cs="Times New Roman" w:eastAsia="Times New Roman" w:hAnsi="Times New Roman"/>
          <w:i w:val="1"/>
          <w:rtl w:val="0"/>
        </w:rPr>
        <w:t xml:space="preserve">Power, Justice, and the Environment, </w:t>
      </w:r>
      <w:r w:rsidDel="00000000" w:rsidR="00000000" w:rsidRPr="00000000">
        <w:rPr>
          <w:rFonts w:ascii="Times New Roman" w:cs="Times New Roman" w:eastAsia="Times New Roman" w:hAnsi="Times New Roman"/>
          <w:rtl w:val="0"/>
        </w:rPr>
        <w:t xml:space="preserve">where they describe</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CEJ as the merging of critical theory with environmental justice studies. Scholars working within this new critical environmental justice paradigm advocate for examining environmental injustices through a lens that connects them to the overarching marginalization, oppression, and structural violence experienced by these groups (LeClair et al. 2021:1-2). CEJ, then, sets itself apart from traditional environmental justice by way of an underlying focus on power dynamics and (re)focuses academic and activist attention on the entanglements between power and environmental injustice in marginalized communities. </w:t>
      </w:r>
    </w:p>
    <w:p w:rsidR="00000000" w:rsidDel="00000000" w:rsidP="00000000" w:rsidRDefault="00000000" w:rsidRPr="00000000" w14:paraId="000000BC">
      <w:pPr>
        <w:numPr>
          <w:ilvl w:val="6"/>
          <w:numId w:val="1"/>
        </w:num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McNay points out that "If a defining feature of critical theory, vis-à-vis other types of normative theory, is that it directly addresses the concerns of oppressed groups and aims to make a practical contribution to their empowerment, then it follows that it ought to presumptively treat their experiences and accounts of the world as epistemically valuable" (2022:6). Pellow, relatedly, suggests that instead of relying on the state to achieve environmental justice, E.J. activists and scholars should focus on fostering community power and resilience (2018). Additionally, Pellow and Brulle noted that the clearest victories for environmental justice have been at a local level, which highlights the importance of increased community studies of environmental justice </w:t>
      </w:r>
      <w:r w:rsidDel="00000000" w:rsidR="00000000" w:rsidRPr="00000000">
        <w:rPr>
          <w:rFonts w:ascii="Times New Roman" w:cs="Times New Roman" w:eastAsia="Times New Roman" w:hAnsi="Times New Roman"/>
          <w:i w:val="1"/>
          <w:rtl w:val="0"/>
        </w:rPr>
        <w:t xml:space="preserve">(Pellow and Brulle 2005:9). </w:t>
      </w:r>
      <w:r w:rsidDel="00000000" w:rsidR="00000000" w:rsidRPr="00000000">
        <w:rPr>
          <w:rFonts w:ascii="Times New Roman" w:cs="Times New Roman" w:eastAsia="Times New Roman" w:hAnsi="Times New Roman"/>
          <w:rtl w:val="0"/>
        </w:rPr>
        <w:t xml:space="preserve">By focusing on environmental harms experienced and resisted at the local and community levels, CEJ offers practical solutions to some of the problems presented in and by the E.J. movement. </w:t>
      </w:r>
    </w:p>
    <w:p w:rsidR="00000000" w:rsidDel="00000000" w:rsidP="00000000" w:rsidRDefault="00000000" w:rsidRPr="00000000" w14:paraId="000000BD">
      <w:pPr>
        <w:numPr>
          <w:ilvl w:val="8"/>
          <w:numId w:val="1"/>
        </w:num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In 2005, Pellow and Brulle noted that (at the time) very few scholars examined the effectiveness of the environmental justice movement (17). While more scholars have examined the efficacy of environmental justice movements in the last two decades, CEJ remains a relatively untapped and new area of study in the social sciences and, more particularly, in justice studies. By analyzing</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as a cultural artifact of communities facing environmental harm and injustice, this research contributes to the growing body of CEJ literature. By analyzing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through a CEJ lens, this study explores </w:t>
      </w:r>
    </w:p>
    <w:p w:rsidR="00000000" w:rsidDel="00000000" w:rsidP="00000000" w:rsidRDefault="00000000" w:rsidRPr="00000000" w14:paraId="000000BE">
      <w:pPr>
        <w:numPr>
          <w:ilvl w:val="8"/>
          <w:numId w:val="1"/>
        </w:num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affected communities frame their experiences of environmental harm, challenge dominant narratives, and engage in acts of resistance. This approach not only provides insights into the lived experiences of environmental injustice but also demonstrates the potential of community-created media in making slow violence visible and advancing environmental justice goals. </w:t>
      </w:r>
      <w:r w:rsidDel="00000000" w:rsidR="00000000" w:rsidRPr="00000000">
        <w:rPr>
          <w:rtl w:val="0"/>
        </w:rPr>
      </w:r>
    </w:p>
    <w:p w:rsidR="00000000" w:rsidDel="00000000" w:rsidP="00000000" w:rsidRDefault="00000000" w:rsidRPr="00000000" w14:paraId="000000BF">
      <w:pPr>
        <w:pStyle w:val="Heading2"/>
        <w:spacing w:after="0" w:before="0" w:line="480" w:lineRule="auto"/>
        <w:rPr>
          <w:rFonts w:ascii="Times New Roman" w:cs="Times New Roman" w:eastAsia="Times New Roman" w:hAnsi="Times New Roman"/>
          <w:sz w:val="24"/>
          <w:szCs w:val="24"/>
        </w:rPr>
      </w:pPr>
      <w:bookmarkStart w:colFirst="0" w:colLast="0" w:name="_heading=h.4uppihwc2e24" w:id="12"/>
      <w:bookmarkEnd w:id="12"/>
      <w:r w:rsidDel="00000000" w:rsidR="00000000" w:rsidRPr="00000000">
        <w:rPr>
          <w:rFonts w:ascii="Times New Roman" w:cs="Times New Roman" w:eastAsia="Times New Roman" w:hAnsi="Times New Roman"/>
          <w:sz w:val="24"/>
          <w:szCs w:val="24"/>
          <w:rtl w:val="0"/>
        </w:rPr>
        <w:t xml:space="preserve">2.2 Slow Violence</w:t>
      </w:r>
    </w:p>
    <w:p w:rsidR="00000000" w:rsidDel="00000000" w:rsidP="00000000" w:rsidRDefault="00000000" w:rsidRPr="00000000" w14:paraId="000000C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Building on concepts offered previously by traditional and critical environmental justice studies, “slow violence” was first coined in 2011 by Rob Nixon in his book </w:t>
      </w:r>
      <w:r w:rsidDel="00000000" w:rsidR="00000000" w:rsidRPr="00000000">
        <w:rPr>
          <w:rFonts w:ascii="Times New Roman" w:cs="Times New Roman" w:eastAsia="Times New Roman" w:hAnsi="Times New Roman"/>
          <w:i w:val="1"/>
          <w:rtl w:val="0"/>
        </w:rPr>
        <w:t xml:space="preserve">Slow Violence and the Environmentalism of the Poor</w:t>
      </w:r>
      <w:r w:rsidDel="00000000" w:rsidR="00000000" w:rsidRPr="00000000">
        <w:rPr>
          <w:rFonts w:ascii="Times New Roman" w:cs="Times New Roman" w:eastAsia="Times New Roman" w:hAnsi="Times New Roman"/>
          <w:rtl w:val="0"/>
        </w:rPr>
        <w:t xml:space="preserve">, in which Nixon defined slow violence as violence that eludes visibility occurs gradually, and has ambiguous boundaries between space and time, "a violence of delayed destruction that is dispersed across time and space"(2011:2). Because of Nixon’s attention to the temporal scales of environmental harm, slow violence provides a useful lens for analyzing those harms that accumulate and develop gradually. </w:t>
      </w:r>
    </w:p>
    <w:p w:rsidR="00000000" w:rsidDel="00000000" w:rsidP="00000000" w:rsidRDefault="00000000" w:rsidRPr="00000000" w14:paraId="000000C1">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Indicating the ways in which slow violence requires a dramatic rethinking of how, why, where, and when environmental harm unfolds, Davies notes that "slow violence provokes us to expand our imaginations of what constitutes harm" (2019:410). Slow violence occurs out of sight (to the general population) because it is attritional and generally does not involve grand, </w:t>
      </w:r>
      <w:r w:rsidDel="00000000" w:rsidR="00000000" w:rsidRPr="00000000">
        <w:rPr>
          <w:rFonts w:ascii="Times New Roman" w:cs="Times New Roman" w:eastAsia="Times New Roman" w:hAnsi="Times New Roman"/>
          <w:color w:val="212121"/>
          <w:highlight w:val="white"/>
          <w:rtl w:val="0"/>
        </w:rPr>
        <w:t xml:space="preserve">spectacular disasters that might draw media attention </w:t>
      </w:r>
      <w:r w:rsidDel="00000000" w:rsidR="00000000" w:rsidRPr="00000000">
        <w:rPr>
          <w:rFonts w:ascii="Times New Roman" w:cs="Times New Roman" w:eastAsia="Times New Roman" w:hAnsi="Times New Roman"/>
          <w:rtl w:val="0"/>
        </w:rPr>
        <w:t xml:space="preserve">(El 2020; Nixon 2011:2).  In 2011, Nixon noted that we were (and still are) living "in an age when the media venerates instant spectacle[s]" (6). As slow violence often does not fit the image of spectacular disaster with immediate need, the effects of slow violence persist undetected by the public, are left unaddressed, and are often compounding. In other words, slow violence is "delayed destruction that is dispersed across time and space, an attritional violence that is typically not viewed as violence at all" (Nixon 2011:2). </w:t>
      </w:r>
    </w:p>
    <w:p w:rsidR="00000000" w:rsidDel="00000000" w:rsidP="00000000" w:rsidRDefault="00000000" w:rsidRPr="00000000" w14:paraId="000000C2">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Nixon laid the groundwork for understanding slow violence's defining qualities of invisibility and spatial and temporal dispersal, in the years since he introduced the concept scholars have built on Nixon's initial work. Rice, for example, incorporates the concept while defining three distinct forms of violence experiences: 1) A sudden onset crisis accompanied by acute injuries and damage—the conventional definition of a disaster; 2) Organizational disasters with an abrupt crisis point and both acute- and slow-onset effects, and 3) Crescive organizational disasters in which there is no sudden and readily salient crisis point signaling the onset of disaster and forcing a re-interpretation of the situation (2016:180). For this thesis, I am focusing on the third form noted by Rice: slow violence that has neither a dramatic, sudden crisis (such as Hurricane Katrina or the Gulf Oil Spill) nor a clear crisis point. This particular form of slow violence is, perhaps, among the most difficult to address as it more easily eludes public attention. </w:t>
      </w:r>
    </w:p>
    <w:p w:rsidR="00000000" w:rsidDel="00000000" w:rsidP="00000000" w:rsidRDefault="00000000" w:rsidRPr="00000000" w14:paraId="000000C3">
      <w:pP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Though Nixon and Rice contend that slow violence evades visibility, Da</w:t>
      </w:r>
      <w:r w:rsidDel="00000000" w:rsidR="00000000" w:rsidRPr="00000000">
        <w:rPr>
          <w:rFonts w:ascii="Times New Roman" w:cs="Times New Roman" w:eastAsia="Times New Roman" w:hAnsi="Times New Roman"/>
          <w:rtl w:val="0"/>
        </w:rPr>
        <w:t xml:space="preserve">vies aptly </w:t>
      </w:r>
      <w:r w:rsidDel="00000000" w:rsidR="00000000" w:rsidRPr="00000000">
        <w:rPr>
          <w:rFonts w:ascii="Times New Roman" w:cs="Times New Roman" w:eastAsia="Times New Roman" w:hAnsi="Times New Roman"/>
          <w:highlight w:val="white"/>
          <w:rtl w:val="0"/>
        </w:rPr>
        <w:t xml:space="preserve">argues that slow violence does not elude visibility from the communities who experience the violence firsthand: "For those who live in the midst of toxic geographies and polluted landscapes, 'everyday exposure' to the accumulations of slow violence is not necessarily a 'formless threat' but can be a very real and often tangible brutality" (2022:411). In contrast to Nixon’s characterization of slow violence and its frequent invisibility, Davies argues that slow violence may be disguised, but that it can be made knowledgeable to the general public through what he calls "slow observations'' (Davies 2018: 1549; Davies 2019:2). </w:t>
      </w:r>
    </w:p>
    <w:p w:rsidR="00000000" w:rsidDel="00000000" w:rsidP="00000000" w:rsidRDefault="00000000" w:rsidRPr="00000000" w14:paraId="000000C4">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231f20"/>
          <w:rtl w:val="0"/>
        </w:rPr>
        <w:t xml:space="preserve">Conversely, Davies also argues “that slow violence does not persist due to a lack of arresting stories about pollution, but because those stories do not count, thus rendering certain populations and landscapes vulnerable to sacriﬁce” and that, therefore, we must amplify these stories. </w:t>
      </w:r>
      <w:r w:rsidDel="00000000" w:rsidR="00000000" w:rsidRPr="00000000">
        <w:rPr>
          <w:rFonts w:ascii="Times New Roman" w:cs="Times New Roman" w:eastAsia="Times New Roman" w:hAnsi="Times New Roman"/>
          <w:highlight w:val="white"/>
          <w:rtl w:val="0"/>
        </w:rPr>
        <w:t xml:space="preserve">Davies, as a prescribed corrective, notes that “</w:t>
      </w:r>
      <w:r w:rsidDel="00000000" w:rsidR="00000000" w:rsidRPr="00000000">
        <w:rPr>
          <w:rFonts w:ascii="Times New Roman" w:cs="Times New Roman" w:eastAsia="Times New Roman" w:hAnsi="Times New Roman"/>
          <w:color w:val="231f20"/>
          <w:highlight w:val="white"/>
          <w:rtl w:val="0"/>
        </w:rPr>
        <w:t xml:space="preserve">we must not overlook the situated knowledge that people who inhabit toxic geographies embody and live with” (2019:10)</w:t>
      </w:r>
      <w:r w:rsidDel="00000000" w:rsidR="00000000" w:rsidRPr="00000000">
        <w:rPr>
          <w:rFonts w:ascii="Times New Roman" w:cs="Times New Roman" w:eastAsia="Times New Roman" w:hAnsi="Times New Roman"/>
          <w:color w:val="231f20"/>
          <w:rtl w:val="0"/>
        </w:rPr>
        <w:t xml:space="preserve"> Similarly, Pain and Cahill note that “</w:t>
      </w:r>
      <w:r w:rsidDel="00000000" w:rsidR="00000000" w:rsidRPr="00000000">
        <w:rPr>
          <w:rFonts w:ascii="Times New Roman" w:cs="Times New Roman" w:eastAsia="Times New Roman" w:hAnsi="Times New Roman"/>
          <w:color w:val="333333"/>
          <w:highlight w:val="white"/>
          <w:rtl w:val="0"/>
        </w:rPr>
        <w:t xml:space="preserve">political geographies of slow violence require critical engagement surrounding not only which violent histories are variously erased or foregrounded, forgotten or memorialized; but how those histories and their ongoing legacies are witnessed, articulated, and recorded, and by whom” (</w:t>
      </w:r>
      <w:r w:rsidDel="00000000" w:rsidR="00000000" w:rsidRPr="00000000">
        <w:rPr>
          <w:rFonts w:ascii="Times New Roman" w:cs="Times New Roman" w:eastAsia="Times New Roman" w:hAnsi="Times New Roman"/>
          <w:color w:val="231f20"/>
          <w:rtl w:val="0"/>
        </w:rPr>
        <w:t xml:space="preserve">Pain and Cahill 2021:10).</w:t>
      </w:r>
      <w:r w:rsidDel="00000000" w:rsidR="00000000" w:rsidRPr="00000000">
        <w:rPr>
          <w:rFonts w:ascii="Times New Roman" w:cs="Times New Roman" w:eastAsia="Times New Roman" w:hAnsi="Times New Roman"/>
          <w:color w:val="231f20"/>
          <w:highlight w:val="white"/>
          <w:rtl w:val="0"/>
        </w:rPr>
        <w:t xml:space="preserve"> Here, Davies, along with Pain and Cahill, add necessary critical environmental justice perspectives to the conceptualizations of slow violence. </w:t>
      </w:r>
      <w:r w:rsidDel="00000000" w:rsidR="00000000" w:rsidRPr="00000000">
        <w:rPr>
          <w:rFonts w:ascii="Times New Roman" w:cs="Times New Roman" w:eastAsia="Times New Roman" w:hAnsi="Times New Roman"/>
          <w:highlight w:val="white"/>
          <w:rtl w:val="0"/>
        </w:rPr>
        <w:t xml:space="preserve">As Davies points out, Nixon's conceptualization of slow violence was significantly influenced by Galtung's work on structural violence (2022:413), in which Galtung describes the ways in which institutionalized forms of racism, sexism, and classism restrict the quality of life and are violent in their outcome. Like Galtung's work on traditional conceptualizations of violence, slow violence perspectives are not just concerned with space and time but with the structures that perpetuate social injustice and violence. Slow violence is a product of these structures; those who experience slow violence are typically those who do not hold the power to make key decisions about human-environment relations. From the perspectives offered by critical environmental justice, then, structural and slow violence are inextricably linked.</w:t>
      </w:r>
      <w:r w:rsidDel="00000000" w:rsidR="00000000" w:rsidRPr="00000000">
        <w:rPr>
          <w:rtl w:val="0"/>
        </w:rPr>
      </w:r>
    </w:p>
    <w:p w:rsidR="00000000" w:rsidDel="00000000" w:rsidP="00000000" w:rsidRDefault="00000000" w:rsidRPr="00000000" w14:paraId="000000C5">
      <w:pP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Davies explores the meaning of violence and the different theories relating to violence, arguing that what a given society labels as violence is a mirror of that society's value system. To name something "violent," he claims, emphasizes two key characteristics: the presence of brutality and the notion of intent (2022:412). While there are legal frameworks intended to protect communities from environmental injustice, in practice these protections often fall short. For example, the Equal Protection Clause of the 14th Amendment should theoretically safeguard individuals and communities from facing discrimination. However, the burden of proof in such cases presents a significant obstacle. Although the 14th Amendment should protect individuals and communities from facing discrimination, intent to discriminate must be proven for action to be taken. Taylor noted that to </w:t>
      </w:r>
      <w:r w:rsidDel="00000000" w:rsidR="00000000" w:rsidRPr="00000000">
        <w:rPr>
          <w:rFonts w:ascii="Times New Roman" w:cs="Times New Roman" w:eastAsia="Times New Roman" w:hAnsi="Times New Roman"/>
          <w:highlight w:val="white"/>
          <w:rtl w:val="0"/>
        </w:rPr>
        <w:t xml:space="preserve">prove intent under the Equal Protection Clause, one must demonstrate that:</w:t>
      </w:r>
    </w:p>
    <w:p w:rsidR="00000000" w:rsidDel="00000000" w:rsidP="00000000" w:rsidRDefault="00000000" w:rsidRPr="00000000" w14:paraId="000000C6">
      <w:pPr>
        <w:spacing w:line="480" w:lineRule="auto"/>
        <w:ind w:left="72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"(1) governmental action must be involved for the equal protection clause to be violated;(2) the clause applies to local, state, and federal government action; (3) private acts of discrimination are not covered under the equal protection clause unless they are somehow aided, mandated, or abetted by state law; (4) proof of governmental intent to discriminate is required to show that equal protection is denied; and (5) only insidious or unjustifiable discrimination is prohibited" (2014:105). </w:t>
      </w:r>
    </w:p>
    <w:p w:rsidR="00000000" w:rsidDel="00000000" w:rsidP="00000000" w:rsidRDefault="00000000" w:rsidRPr="00000000" w14:paraId="000000C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"Intent," though, is an elusive concept, and its elusiveness presents a clear challenge when marginalized communities experiencing slow violence try to take legal action to address the problem. In light of the challenges</w:t>
      </w:r>
      <w:r w:rsidDel="00000000" w:rsidR="00000000" w:rsidRPr="00000000">
        <w:rPr>
          <w:rFonts w:ascii="Times New Roman" w:cs="Times New Roman" w:eastAsia="Times New Roman" w:hAnsi="Times New Roman"/>
          <w:rtl w:val="0"/>
        </w:rPr>
        <w:t xml:space="preserve"> that communities face in addressing environmental harm and slow violence, Nixon asks, "How can we turn the long emergencies of slow violence into stories dramatic enough to rouse public sentiment and warrant political intervention?" (2011:3). Nixon suggests that writer-activism plays an essential role in addressing this dilemma, a suggestion echoed by literary scholars like Erden El, who claims that "writer-activism raises awareness of slow violence. In writer-activism, the writer draws attention to slow violence and engages in environmental activism to raise awareness of environmental disruptions''  (2020:19).  Writer-activism might extend beyond traditional literary forms to include other forms of media, such as documentaries like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By creating narratives that make slow violence visible and accessible to wider audiences, these works serve as crucial tools in environmental justice efforts, bridging the gap between academic discourse and public awareness.</w:t>
      </w:r>
    </w:p>
    <w:p w:rsidR="00000000" w:rsidDel="00000000" w:rsidP="00000000" w:rsidRDefault="00000000" w:rsidRPr="00000000" w14:paraId="000000C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Experiences of environmental harm are often tied to slow violence. Though there are differing definitions of harm, there are some that are particularly useful when considering environmental harms like those associated with the Radford Arsenal:  Presser defines harm as "</w:t>
      </w:r>
      <w:r w:rsidDel="00000000" w:rsidR="00000000" w:rsidRPr="00000000">
        <w:rPr>
          <w:rFonts w:ascii="Times New Roman" w:cs="Times New Roman" w:eastAsia="Times New Roman" w:hAnsi="Times New Roman"/>
          <w:highlight w:val="white"/>
          <w:rtl w:val="0"/>
        </w:rPr>
        <w:t xml:space="preserve">trouble caused by another" and notes that the "study of harm privileges the</w:t>
      </w:r>
      <w:r w:rsidDel="00000000" w:rsidR="00000000" w:rsidRPr="00000000">
        <w:rPr>
          <w:rFonts w:ascii="Times New Roman" w:cs="Times New Roman" w:eastAsia="Times New Roman" w:hAnsi="Times New Roman"/>
          <w:rtl w:val="0"/>
        </w:rPr>
        <w:t xml:space="preserve"> vantage of victims, and where perpetrators maintain more social power than victims do, this privileging can contribute to social justice" (Presser 2013:3-4). This definition is particularly useful for environmental justice studies, because of its social justice focus as it highlights the victims – which can include people, nonhuman animals, and the environment – of environmental harm and the ways in which that harm is connected to and caused by imbalances of power. Harm, however, is difficult to measure, and attempts to quantify harm do not always provide a clear and accurate depiction of how harm is experienced. This is especially true for the social and cultural implications of environmental harm, which are often overlooked (such as disruptions to traditional ways of life, changes in community dynamics, shifts in local economic structures, alterations to spiritual or religious practices tied to the natural environment, and erosion of place-based identities) (Bisschop and Walle 2013:35). </w:t>
      </w:r>
    </w:p>
    <w:p w:rsidR="00000000" w:rsidDel="00000000" w:rsidP="00000000" w:rsidRDefault="00000000" w:rsidRPr="00000000" w14:paraId="000000C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scholars, such as White, have noted that the elite has the power to define environmental harm and to choose how to address what they deem to be environmentally harmful (2022:52). White alludes to how the construction of environmental harm can lead to slow violence, writing that “harm can be rendered invisible to the extent that it is externalized to more vulnerable population groups that do not have the social and political power to match that of the powerful" (White 2022:52).</w:t>
      </w:r>
    </w:p>
    <w:p w:rsidR="00000000" w:rsidDel="00000000" w:rsidP="00000000" w:rsidRDefault="00000000" w:rsidRPr="00000000" w14:paraId="000000CA">
      <w:pPr>
        <w:pStyle w:val="Heading2"/>
        <w:spacing w:after="0" w:before="0" w:lineRule="auto"/>
        <w:rPr>
          <w:rFonts w:ascii="Times New Roman" w:cs="Times New Roman" w:eastAsia="Times New Roman" w:hAnsi="Times New Roman"/>
          <w:sz w:val="24"/>
          <w:szCs w:val="24"/>
        </w:rPr>
      </w:pPr>
      <w:bookmarkStart w:colFirst="0" w:colLast="0" w:name="_heading=h.yeywq7ln7f41" w:id="13"/>
      <w:bookmarkEnd w:id="13"/>
      <w:r w:rsidDel="00000000" w:rsidR="00000000" w:rsidRPr="00000000">
        <w:rPr>
          <w:rFonts w:ascii="Times New Roman" w:cs="Times New Roman" w:eastAsia="Times New Roman" w:hAnsi="Times New Roman"/>
          <w:sz w:val="24"/>
          <w:szCs w:val="24"/>
          <w:rtl w:val="0"/>
        </w:rPr>
        <w:t xml:space="preserve">2.4 Green Cultural Criminology</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Cultural criminology is a subfield of criminology that was first developed in the mid-1990s by Ferrell and Sanders (Ferrell 1999:395). According to Ferrell, cultural criminology explores the convergence of cultural and criminal processes (1999). Though at first reluctant to clearly define cultural criminology, Ferrell has defined cultural criminology ("at least along the lines of one particular intellectual and political focus") as focusing "on the human construction of meaning" (2013:258) and its relevance for criminology, crime, and justice. Ferrell points out that this concern with meaning is shared across critical criminology as various critical approaches deconstruct and challenge dominant meanings around crime, law, and gender, for example.</w:t>
      </w:r>
    </w:p>
    <w:p w:rsidR="00000000" w:rsidDel="00000000" w:rsidP="00000000" w:rsidRDefault="00000000" w:rsidRPr="00000000" w14:paraId="000000C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Cultural criminology has also been positioned as a social justice framework; Ferrell suggests that scholars work toward social justice through collaborative work with marginalized groups and that they engage with media and popular culture, which he refers to as constituting "theaters of meaning" (2013:267-269). Foundational cultural criminologists Hayward and Young, meanwhile, have argued that cultural criminology's focus on meaning, lived experiences, emotions, symbolism, and subjectivities surrounding criminal acts and cultures can better capture the realities of crime (2004:264, 268). </w:t>
      </w:r>
    </w:p>
    <w:p w:rsidR="00000000" w:rsidDel="00000000" w:rsidP="00000000" w:rsidRDefault="00000000" w:rsidRPr="00000000" w14:paraId="000000C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cultural criminology, green criminology was born out of the '90s with works by Lynch (1990) and South (1998) laying the foundation of the subfield (White 2018:1976). Lynch first coined the term "green criminology" in 1990, proposing a new framework for examining environmental crimes and harms. According to Lynch et al., this was “at a time when people were becoming increasingly troubled about large–scale environmental disasters that resulted from negligent and even criminal behavior” (2014:2). South further developed the concept in 1998 and emphasized the need to expand criminological perspectives to include ecological issues. </w:t>
      </w:r>
    </w:p>
    <w:p w:rsidR="00000000" w:rsidDel="00000000" w:rsidP="00000000" w:rsidRDefault="00000000" w:rsidRPr="00000000" w14:paraId="000000CF">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the emergence of green cultural criminology (discussed below), </w:t>
      </w:r>
      <w:r w:rsidDel="00000000" w:rsidR="00000000" w:rsidRPr="00000000">
        <w:rPr>
          <w:rFonts w:ascii="Times New Roman" w:cs="Times New Roman" w:eastAsia="Times New Roman" w:hAnsi="Times New Roman"/>
          <w:highlight w:val="white"/>
          <w:rtl w:val="0"/>
        </w:rPr>
        <w:t xml:space="preserve">some green criminologists have highlighted the importance of how people make meaning of [environmental] crime. Rob White, for example, states that “how we understand the relationships between humans, the environment, and nonhuman species is crucial to defining and responding to environmental issues. Embedded within different </w:t>
      </w:r>
      <w:r w:rsidDel="00000000" w:rsidR="00000000" w:rsidRPr="00000000">
        <w:rPr>
          <w:rFonts w:ascii="Times New Roman" w:cs="Times New Roman" w:eastAsia="Times New Roman" w:hAnsi="Times New Roman"/>
          <w:rtl w:val="0"/>
        </w:rPr>
        <w:t xml:space="preserve">interpretations of these (inter)-relationships are particular notions of harm” (2013:43). As Simmons et al. point out, green criminologists generally acknowledge that “many actions that are legal are harmful and have more widespread impacts than 'street' crime” (2023). </w:t>
      </w:r>
      <w:r w:rsidDel="00000000" w:rsidR="00000000" w:rsidRPr="00000000">
        <w:rPr>
          <w:rFonts w:ascii="Times New Roman" w:cs="Times New Roman" w:eastAsia="Times New Roman" w:hAnsi="Times New Roman"/>
          <w:color w:val="111111"/>
          <w:highlight w:val="white"/>
          <w:rtl w:val="0"/>
        </w:rPr>
        <w:t xml:space="preserve">Additionally, green criminology has come to encompass diverse environmental issues, including climate change </w:t>
      </w:r>
      <w:r w:rsidDel="00000000" w:rsidR="00000000" w:rsidRPr="00000000">
        <w:rPr>
          <w:rFonts w:ascii="Times New Roman" w:cs="Times New Roman" w:eastAsia="Times New Roman" w:hAnsi="Times New Roman"/>
          <w:color w:val="444746"/>
          <w:rtl w:val="0"/>
        </w:rPr>
        <w:t xml:space="preserve">(White 2012, 2017)</w:t>
      </w:r>
      <w:r w:rsidDel="00000000" w:rsidR="00000000" w:rsidRPr="00000000">
        <w:rPr>
          <w:rFonts w:ascii="Times New Roman" w:cs="Times New Roman" w:eastAsia="Times New Roman" w:hAnsi="Times New Roman"/>
          <w:color w:val="111111"/>
          <w:rtl w:val="0"/>
        </w:rPr>
        <w:t xml:space="preserve">, harm to nonhuman animals (</w:t>
      </w:r>
      <w:r w:rsidDel="00000000" w:rsidR="00000000" w:rsidRPr="00000000">
        <w:rPr>
          <w:rFonts w:ascii="Times New Roman" w:cs="Times New Roman" w:eastAsia="Times New Roman" w:hAnsi="Times New Roman"/>
          <w:color w:val="444746"/>
          <w:rtl w:val="0"/>
        </w:rPr>
        <w:t xml:space="preserve">Nurse and Wyatt 2020; Sollund 2011)</w:t>
      </w:r>
      <w:r w:rsidDel="00000000" w:rsidR="00000000" w:rsidRPr="00000000">
        <w:rPr>
          <w:rFonts w:ascii="Times New Roman" w:cs="Times New Roman" w:eastAsia="Times New Roman" w:hAnsi="Times New Roman"/>
          <w:color w:val="111111"/>
          <w:rtl w:val="0"/>
        </w:rPr>
        <w:t xml:space="preserve">, water-related crimes </w:t>
      </w:r>
      <w:r w:rsidDel="00000000" w:rsidR="00000000" w:rsidRPr="00000000">
        <w:rPr>
          <w:rFonts w:ascii="Times New Roman" w:cs="Times New Roman" w:eastAsia="Times New Roman" w:hAnsi="Times New Roman"/>
          <w:color w:val="444746"/>
          <w:rtl w:val="0"/>
        </w:rPr>
        <w:t xml:space="preserve">(Brisman et al. 2018)</w:t>
      </w:r>
      <w:r w:rsidDel="00000000" w:rsidR="00000000" w:rsidRPr="00000000">
        <w:rPr>
          <w:rFonts w:ascii="Times New Roman" w:cs="Times New Roman" w:eastAsia="Times New Roman" w:hAnsi="Times New Roman"/>
          <w:color w:val="111111"/>
          <w:rtl w:val="0"/>
        </w:rPr>
        <w:t xml:space="preserve">, and air pollution </w:t>
      </w:r>
      <w:r w:rsidDel="00000000" w:rsidR="00000000" w:rsidRPr="00000000">
        <w:rPr>
          <w:rFonts w:ascii="Times New Roman" w:cs="Times New Roman" w:eastAsia="Times New Roman" w:hAnsi="Times New Roman"/>
          <w:color w:val="444746"/>
          <w:rtl w:val="0"/>
        </w:rPr>
        <w:t xml:space="preserve">(Walters 2017).</w:t>
      </w:r>
      <w:r w:rsidDel="00000000" w:rsidR="00000000" w:rsidRPr="00000000">
        <w:rPr>
          <w:rtl w:val="0"/>
        </w:rPr>
      </w:r>
    </w:p>
    <w:p w:rsidR="00000000" w:rsidDel="00000000" w:rsidP="00000000" w:rsidRDefault="00000000" w:rsidRPr="00000000" w14:paraId="000000D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 to the emergence of green cultural criminology, as proposed by Brisman, South, and McClanahan, green criminology had largely focused on the environmental harms themselves, their causes, and their legal implications. While this approach was valuable, it often overlooked the cultural dimensions of environmental harm and how people make meaning of these experiences. However, scholars such as Brisman and South, who have hoped to bridge green criminology and cultural criminology, have suggested that green criminologists ask questions such as “'What story is told about environment, nature, and environmental harm’” (2020:32). Brisman and South have also suggested that cultural criminologists that examine media representations of crime should adopt a “similar sensitivity to media representations of environmental phenomena” (2020:34). Green cultural criminology, on the other hand, attempts to bridge the gaps between cultural and green criminology by examining the intersections of environmental harm, meaning, and culture. Green cultural criminology brings together the cultural criminological focus on meaning and representation and green criminology’s interest in environmental crime and harm.</w:t>
      </w:r>
    </w:p>
    <w:p w:rsidR="00000000" w:rsidDel="00000000" w:rsidP="00000000" w:rsidRDefault="00000000" w:rsidRPr="00000000" w14:paraId="000000D1">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smallCaps w:val="1"/>
          <w:color w:val="000000"/>
        </w:rPr>
      </w:pPr>
      <w:r w:rsidDel="00000000" w:rsidR="00000000" w:rsidRPr="00000000">
        <w:rPr>
          <w:rtl w:val="0"/>
        </w:rPr>
      </w:r>
    </w:p>
    <w:p w:rsidR="00000000" w:rsidDel="00000000" w:rsidP="00000000" w:rsidRDefault="00000000" w:rsidRPr="00000000" w14:paraId="000000DF">
      <w:pPr>
        <w:pStyle w:val="Heading1"/>
        <w:spacing w:after="0" w:before="0" w:lineRule="auto"/>
        <w:jc w:val="left"/>
        <w:rPr>
          <w:rFonts w:ascii="Times New Roman" w:cs="Times New Roman" w:eastAsia="Times New Roman" w:hAnsi="Times New Roman"/>
          <w:sz w:val="24"/>
          <w:szCs w:val="24"/>
        </w:rPr>
      </w:pPr>
      <w:bookmarkStart w:colFirst="0" w:colLast="0" w:name="_heading=h.lnxbz9" w:id="14"/>
      <w:bookmarkEnd w:id="14"/>
      <w:r w:rsidDel="00000000" w:rsidR="00000000" w:rsidRPr="00000000">
        <w:rPr>
          <w:rtl w:val="0"/>
        </w:rPr>
      </w:r>
    </w:p>
    <w:p w:rsidR="00000000" w:rsidDel="00000000" w:rsidP="00000000" w:rsidRDefault="00000000" w:rsidRPr="00000000" w14:paraId="000000E0">
      <w:pPr>
        <w:pStyle w:val="Heading1"/>
        <w:spacing w:after="0" w:before="0" w:lineRule="auto"/>
        <w:rPr>
          <w:rFonts w:ascii="Times New Roman" w:cs="Times New Roman" w:eastAsia="Times New Roman" w:hAnsi="Times New Roman"/>
          <w:sz w:val="24"/>
          <w:szCs w:val="24"/>
        </w:rPr>
      </w:pPr>
      <w:bookmarkStart w:colFirst="0" w:colLast="0" w:name="_heading=h.v33gfqgd2830" w:id="15"/>
      <w:bookmarkEnd w:id="15"/>
      <w:r w:rsidDel="00000000" w:rsidR="00000000" w:rsidRPr="00000000">
        <w:rPr>
          <w:rFonts w:ascii="Times New Roman" w:cs="Times New Roman" w:eastAsia="Times New Roman" w:hAnsi="Times New Roman"/>
          <w:sz w:val="24"/>
          <w:szCs w:val="24"/>
          <w:rtl w:val="0"/>
        </w:rPr>
        <w:t xml:space="preserve">Chapter 3</w:t>
      </w:r>
    </w:p>
    <w:p w:rsidR="00000000" w:rsidDel="00000000" w:rsidP="00000000" w:rsidRDefault="00000000" w:rsidRPr="00000000" w14:paraId="000000E1">
      <w:pPr>
        <w:pStyle w:val="Heading1"/>
        <w:spacing w:after="0" w:before="0" w:lineRule="auto"/>
        <w:rPr>
          <w:rFonts w:ascii="Times New Roman" w:cs="Times New Roman" w:eastAsia="Times New Roman" w:hAnsi="Times New Roman"/>
          <w:sz w:val="24"/>
          <w:szCs w:val="24"/>
        </w:rPr>
      </w:pPr>
      <w:bookmarkStart w:colFirst="0" w:colLast="0" w:name="_heading=h.uryf1ncfivm6" w:id="16"/>
      <w:bookmarkEnd w:id="16"/>
      <w:r w:rsidDel="00000000" w:rsidR="00000000" w:rsidRPr="00000000">
        <w:rPr>
          <w:rFonts w:ascii="Times New Roman" w:cs="Times New Roman" w:eastAsia="Times New Roman" w:hAnsi="Times New Roman"/>
          <w:sz w:val="24"/>
          <w:szCs w:val="24"/>
          <w:rtl w:val="0"/>
        </w:rPr>
        <w:t xml:space="preserve">Methods and Data</w:t>
      </w:r>
    </w:p>
    <w:p w:rsidR="00000000" w:rsidDel="00000000" w:rsidP="00000000" w:rsidRDefault="00000000" w:rsidRPr="00000000" w14:paraId="000000E2">
      <w:pPr>
        <w:spacing w:line="240" w:lineRule="auto"/>
        <w:rPr/>
      </w:pPr>
      <w:r w:rsidDel="00000000" w:rsidR="00000000" w:rsidRPr="00000000">
        <w:rPr>
          <w:rtl w:val="0"/>
        </w:rPr>
      </w:r>
    </w:p>
    <w:p w:rsidR="00000000" w:rsidDel="00000000" w:rsidP="00000000" w:rsidRDefault="00000000" w:rsidRPr="00000000" w14:paraId="000000E3">
      <w:pPr>
        <w:pStyle w:val="Heading2"/>
        <w:spacing w:after="0" w:before="0" w:line="360" w:lineRule="auto"/>
        <w:rPr>
          <w:rFonts w:ascii="Times New Roman" w:cs="Times New Roman" w:eastAsia="Times New Roman" w:hAnsi="Times New Roman"/>
          <w:sz w:val="24"/>
          <w:szCs w:val="24"/>
        </w:rPr>
      </w:pPr>
      <w:bookmarkStart w:colFirst="0" w:colLast="0" w:name="_heading=h.35nkun2" w:id="17"/>
      <w:bookmarkEnd w:id="17"/>
      <w:r w:rsidDel="00000000" w:rsidR="00000000" w:rsidRPr="00000000">
        <w:rPr>
          <w:rFonts w:ascii="Times New Roman" w:cs="Times New Roman" w:eastAsia="Times New Roman" w:hAnsi="Times New Roman"/>
          <w:sz w:val="24"/>
          <w:szCs w:val="24"/>
          <w:rtl w:val="0"/>
        </w:rPr>
        <w:t xml:space="preserve">Methods</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applying the work of scholars studying slow violence and by sharing the stories of and analyzing victims of environmental harm, we may make “invisible” environmental harms and injustices visible. Many studies on slow violence have worked towards these aims by adopting ethnographic approaches to research. For example, Davies conducted ethnographic research in Cancer Alley, an </w:t>
      </w:r>
      <w:r w:rsidDel="00000000" w:rsidR="00000000" w:rsidRPr="00000000">
        <w:rPr>
          <w:rFonts w:ascii="Times New Roman" w:cs="Times New Roman" w:eastAsia="Times New Roman" w:hAnsi="Times New Roman"/>
          <w:color w:val="333333"/>
          <w:highlight w:val="white"/>
          <w:rtl w:val="0"/>
        </w:rPr>
        <w:t xml:space="preserve">85-mile-long </w:t>
      </w:r>
      <w:r w:rsidDel="00000000" w:rsidR="00000000" w:rsidRPr="00000000">
        <w:rPr>
          <w:rFonts w:ascii="Times New Roman" w:cs="Times New Roman" w:eastAsia="Times New Roman" w:hAnsi="Times New Roman"/>
          <w:rtl w:val="0"/>
        </w:rPr>
        <w:t xml:space="preserve">area of “chronic petrochemical pollution in Louisiana” (2018:1538; 2021), while Isgren and Andersson wrote on the impact of pesticides on Ugandan communities (2020). Similarly, Auyero and Swistun's ethnographic work in Flammable, a heavily polluted shantytown in Argentina, explored how residents make sense of their toxic environment over time (2009).</w:t>
      </w:r>
    </w:p>
    <w:p w:rsidR="00000000" w:rsidDel="00000000" w:rsidP="00000000" w:rsidRDefault="00000000" w:rsidRPr="00000000" w14:paraId="000000E6">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Ethnographic research provides a useful lens for understanding the everyday realities of communities affected by slow violence, which is often invisible or easily overlooked. By immersing researchers in the lived experiences of affected communities, ethnography reveals the complex temporalities and subtle manifestations of environmental harm across diverse contexts. This approach is particularly valuable for studying communities experiencing slow violence without a clear crisis point, where understanding the everyday realities and long-term repercussions of environmental degradation and inadequate regulations can be challenging. Ethnographic methods allow researchers to trace the gradual, cumulative effects of toxic exposure and environmental injustice, making visible the often imperceptible ways in which slow violence shapes lives and landscapes over time.</w:t>
      </w:r>
    </w:p>
    <w:p w:rsidR="00000000" w:rsidDel="00000000" w:rsidP="00000000" w:rsidRDefault="00000000" w:rsidRPr="00000000" w14:paraId="000000E7">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response to these conditions, Davies suggests "slow observations" as a way to deal with environmental injustice (2018:1537). Slow observation in methodological approaches acknowledges that "solving" environmental harm and injustice cannot be suddenly enacted, but combatting slow violence and environmental harm must be an ongoing feat that requires attention and keen observation. Ethnographic analysis inherently embodies the practice of 'slow observation' that Davies proposes. Through extended periods of fieldwork, and participant observation via continued engagement with communities, ethnographers enact a form of slow observation that allows them to witness and collect a deeply detailed qualitative data set on the gradual unfolding of environmental harm over time. This methodological approach is particularly well-suited to studying slow violence, as it mirrors the temporal scale of the phenomenon itself, enabling researchers to capture subtle changes, cumulative effects, and long-term impacts that might be missed by more rapid or superficial forms of inquiry. </w:t>
      </w:r>
    </w:p>
    <w:p w:rsidR="00000000" w:rsidDel="00000000" w:rsidP="00000000" w:rsidRDefault="00000000" w:rsidRPr="00000000" w14:paraId="000000E8">
      <w:pPr>
        <w:shd w:fill="ffffff" w:val="clea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Due to the time constraints under which I must conduct my research and write my thesis, I have opted to do an ethnographic content analysis. My analysis will focus on a 20:09 minute-long documentary film called </w:t>
      </w:r>
      <w:r w:rsidDel="00000000" w:rsidR="00000000" w:rsidRPr="00000000">
        <w:rPr>
          <w:rFonts w:ascii="Times New Roman" w:cs="Times New Roman" w:eastAsia="Times New Roman" w:hAnsi="Times New Roman"/>
          <w:i w:val="1"/>
          <w:highlight w:val="white"/>
          <w:rtl w:val="0"/>
        </w:rPr>
        <w:t xml:space="preserve">Fallout</w:t>
      </w:r>
      <w:r w:rsidDel="00000000" w:rsidR="00000000" w:rsidRPr="00000000">
        <w:rPr>
          <w:rFonts w:ascii="Times New Roman" w:cs="Times New Roman" w:eastAsia="Times New Roman" w:hAnsi="Times New Roman"/>
          <w:highlight w:val="white"/>
          <w:rtl w:val="0"/>
        </w:rPr>
        <w:t xml:space="preserve">, which </w:t>
      </w:r>
      <w:r w:rsidDel="00000000" w:rsidR="00000000" w:rsidRPr="00000000">
        <w:rPr>
          <w:rFonts w:ascii="Times New Roman" w:cs="Times New Roman" w:eastAsia="Times New Roman" w:hAnsi="Times New Roman"/>
          <w:rtl w:val="0"/>
        </w:rPr>
        <w:t xml:space="preserve">shares the narratives of three individuals experiencing illness while living near or working at RAAP. </w:t>
      </w:r>
      <w:r w:rsidDel="00000000" w:rsidR="00000000" w:rsidRPr="00000000">
        <w:rPr>
          <w:rFonts w:ascii="Times New Roman" w:cs="Times New Roman" w:eastAsia="Times New Roman" w:hAnsi="Times New Roman"/>
          <w:highlight w:val="white"/>
          <w:rtl w:val="0"/>
        </w:rPr>
        <w:t xml:space="preserve">Conducting an ethnographic content analysis (ECA) of</w:t>
      </w:r>
      <w:r w:rsidDel="00000000" w:rsidR="00000000" w:rsidRPr="00000000">
        <w:rPr>
          <w:rFonts w:ascii="Times New Roman" w:cs="Times New Roman" w:eastAsia="Times New Roman" w:hAnsi="Times New Roman"/>
          <w:i w:val="1"/>
          <w:highlight w:val="white"/>
          <w:rtl w:val="0"/>
        </w:rPr>
        <w:t xml:space="preserve"> Fallout</w:t>
      </w:r>
      <w:r w:rsidDel="00000000" w:rsidR="00000000" w:rsidRPr="00000000">
        <w:rPr>
          <w:rFonts w:ascii="Times New Roman" w:cs="Times New Roman" w:eastAsia="Times New Roman" w:hAnsi="Times New Roman"/>
          <w:highlight w:val="white"/>
          <w:rtl w:val="0"/>
        </w:rPr>
        <w:t xml:space="preserve"> offers both advantages and limitations for studying slow violence. While it allows for a focused, in-depth examination of how slow violence is represented and communicated through media, providing insights into community narratives and perceptions, ECA cannot fully capture the temporal and experiential dimensions of slow violence in the way long-term fieldwork might. The method enables repeated analysis of subtle details and themes but is confined to the specific timeframe and perspectives presented in the documentary. This approach, focused on analyzing existing cultural texts rather than generating new observational data, provides a valuable lens for examining representations of slow violence, albeit without the immersive, long-term engagement that traditional ethnography offers for studying gradually accumulating environmental harms.</w:t>
      </w:r>
    </w:p>
    <w:p w:rsidR="00000000" w:rsidDel="00000000" w:rsidP="00000000" w:rsidRDefault="00000000" w:rsidRPr="00000000" w14:paraId="000000E9">
      <w:pPr>
        <w:shd w:fill="ffffff" w:val="clea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While perhaps limited in its capacity to gather fine detail when compared to field-based ethnographic study, ethnographic content analysis allows me to observe a "snippet" of the lives of individuals potentially experiencing harm as a result of slow violence. Altheide, a key contributor to the development of the method, notes that in ECA, "</w:t>
      </w:r>
      <w:r w:rsidDel="00000000" w:rsidR="00000000" w:rsidRPr="00000000">
        <w:rPr>
          <w:rFonts w:ascii="Times New Roman" w:cs="Times New Roman" w:eastAsia="Times New Roman" w:hAnsi="Times New Roman"/>
          <w:highlight w:val="white"/>
          <w:rtl w:val="0"/>
        </w:rPr>
        <w:t xml:space="preserve">the meaning of a message is assumed to be reflected in various modes of information exchange, format, rhythm and style, e.g., aural and visual style, as well as in the context of the report itself, and other nuances” (1987). Altheide's perspective on ethnographic content analysis informs my approach to analyzing</w:t>
      </w:r>
      <w:r w:rsidDel="00000000" w:rsidR="00000000" w:rsidRPr="00000000">
        <w:rPr>
          <w:rFonts w:ascii="Times New Roman" w:cs="Times New Roman" w:eastAsia="Times New Roman" w:hAnsi="Times New Roman"/>
          <w:i w:val="1"/>
          <w:highlight w:val="white"/>
          <w:rtl w:val="0"/>
        </w:rPr>
        <w:t xml:space="preserve"> Fallout.</w:t>
      </w:r>
      <w:r w:rsidDel="00000000" w:rsidR="00000000" w:rsidRPr="00000000">
        <w:rPr>
          <w:rFonts w:ascii="Times New Roman" w:cs="Times New Roman" w:eastAsia="Times New Roman" w:hAnsi="Times New Roman"/>
          <w:highlight w:val="white"/>
          <w:rtl w:val="0"/>
        </w:rPr>
        <w:t xml:space="preserve"> This method goes beyond simply watching the film; it involves a holistic engagement with the documentary as a multisensory cultural artifact. </w:t>
      </w:r>
    </w:p>
    <w:p w:rsidR="00000000" w:rsidDel="00000000" w:rsidP="00000000" w:rsidRDefault="00000000" w:rsidRPr="00000000" w14:paraId="000000EA">
      <w:pPr>
        <w:shd w:fill="ffffff" w:val="clear"/>
        <w:spacing w:line="480" w:lineRule="auto"/>
        <w:ind w:firstLine="72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While conducting my ECA of </w:t>
      </w:r>
      <w:r w:rsidDel="00000000" w:rsidR="00000000" w:rsidRPr="00000000">
        <w:rPr>
          <w:rFonts w:ascii="Times New Roman" w:cs="Times New Roman" w:eastAsia="Times New Roman" w:hAnsi="Times New Roman"/>
          <w:i w:val="1"/>
          <w:highlight w:val="white"/>
          <w:rtl w:val="0"/>
        </w:rPr>
        <w:t xml:space="preserve">Fallout</w:t>
      </w:r>
      <w:r w:rsidDel="00000000" w:rsidR="00000000" w:rsidRPr="00000000">
        <w:rPr>
          <w:rFonts w:ascii="Times New Roman" w:cs="Times New Roman" w:eastAsia="Times New Roman" w:hAnsi="Times New Roman"/>
          <w:highlight w:val="white"/>
          <w:rtl w:val="0"/>
        </w:rPr>
        <w:t xml:space="preserve">, I did not just observe the visual content but also attuned mysel</w:t>
      </w:r>
      <w:r w:rsidDel="00000000" w:rsidR="00000000" w:rsidRPr="00000000">
        <w:rPr>
          <w:rFonts w:ascii="Times New Roman" w:cs="Times New Roman" w:eastAsia="Times New Roman" w:hAnsi="Times New Roman"/>
          <w:rtl w:val="0"/>
        </w:rPr>
        <w:t xml:space="preserve">f to the sounds, p</w:t>
      </w:r>
      <w:r w:rsidDel="00000000" w:rsidR="00000000" w:rsidRPr="00000000">
        <w:rPr>
          <w:rFonts w:ascii="Times New Roman" w:cs="Times New Roman" w:eastAsia="Times New Roman" w:hAnsi="Times New Roman"/>
          <w:highlight w:val="white"/>
          <w:rtl w:val="0"/>
        </w:rPr>
        <w:t xml:space="preserve">acing, rhythm of scenes, and overall aesthetic choices made by the filmmakers. This includes paying attention to the tone of voices, the use of background sounds or music, the framing of shots, and the emotional resonance created by these elements in combination. By engaging with </w:t>
      </w:r>
      <w:r w:rsidDel="00000000" w:rsidR="00000000" w:rsidRPr="00000000">
        <w:rPr>
          <w:rFonts w:ascii="Times New Roman" w:cs="Times New Roman" w:eastAsia="Times New Roman" w:hAnsi="Times New Roman"/>
          <w:i w:val="1"/>
          <w:highlight w:val="white"/>
          <w:rtl w:val="0"/>
        </w:rPr>
        <w:t xml:space="preserve">Fallout</w:t>
      </w:r>
      <w:r w:rsidDel="00000000" w:rsidR="00000000" w:rsidRPr="00000000">
        <w:rPr>
          <w:rFonts w:ascii="Times New Roman" w:cs="Times New Roman" w:eastAsia="Times New Roman" w:hAnsi="Times New Roman"/>
          <w:highlight w:val="white"/>
          <w:rtl w:val="0"/>
        </w:rPr>
        <w:t xml:space="preserve"> using slow observation, I aim to capture not just the explicit content, but also the implicit meanings conveyed through the film's style and structure. Additionally, </w:t>
      </w:r>
      <w:r w:rsidDel="00000000" w:rsidR="00000000" w:rsidRPr="00000000">
        <w:rPr>
          <w:rFonts w:ascii="Times New Roman" w:cs="Times New Roman" w:eastAsia="Times New Roman" w:hAnsi="Times New Roman"/>
          <w:rtl w:val="0"/>
        </w:rPr>
        <w:t xml:space="preserve">slow observation aligns closely with the principles of sensory criminology, which focuses on the embodied, multisensory experiences of both crime and harm (McClanahan and South 2020). By adopting slow observation, ethnographers not only document the gradual unfolding of environmental degradation but also attend to the sensory dimensions of this harm.</w:t>
      </w:r>
      <w:r w:rsidDel="00000000" w:rsidR="00000000" w:rsidRPr="00000000">
        <w:rPr>
          <w:rtl w:val="0"/>
        </w:rPr>
      </w:r>
    </w:p>
    <w:p w:rsidR="00000000" w:rsidDel="00000000" w:rsidP="00000000" w:rsidRDefault="00000000" w:rsidRPr="00000000" w14:paraId="000000EB">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Because of its capacity to help researchers analyze cultural texts and objects, ECA is a methodological tool used regularly in cultural criminology (Kort-Butler 2016; Ferrell 2017; Jefferson 2021; Bogazianos 2011).  Despite only rarely appearing explicitly in the green cultural criminological literature (Ferrell 2013; Simmons 2019; McClanahan 2017), ECA is also fundamentally complementary to green cultural criminology, as it lends itself to exploring cultural meanings, an interest at the center of green cultural criminology’s interest in human relationships to environmental crime. The ethnographic component of an ECA can help reveal patterns of behavior, explore culture, and analyze relationships between the subjects of the study (in this case, the community members who have lived near or worked at RAAP) </w:t>
      </w:r>
      <w:r w:rsidDel="00000000" w:rsidR="00000000" w:rsidRPr="00000000">
        <w:rPr>
          <w:rFonts w:ascii="Times New Roman" w:cs="Times New Roman" w:eastAsia="Times New Roman" w:hAnsi="Times New Roman"/>
          <w:rtl w:val="0"/>
        </w:rPr>
        <w:t xml:space="preserve">(Altheide 1987:68)</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EC">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watching the film, notes were taken to begin preliminary coding. This process involved careful and repeated viewing of the documentary, paying attention not only to verbal content but also to visual cues, audio elements, and the overall narrative structure. The data were analyzed both during and after these observations by identifying key concepts in the notes. </w:t>
      </w:r>
      <w:r w:rsidDel="00000000" w:rsidR="00000000" w:rsidRPr="00000000">
        <w:rPr>
          <w:rFonts w:ascii="Times New Roman" w:cs="Times New Roman" w:eastAsia="Times New Roman" w:hAnsi="Times New Roman"/>
          <w:highlight w:val="white"/>
          <w:rtl w:val="0"/>
        </w:rPr>
        <w:t xml:space="preserve">Open coding was the first step in analyzing</w:t>
      </w:r>
      <w:r w:rsidDel="00000000" w:rsidR="00000000" w:rsidRPr="00000000">
        <w:rPr>
          <w:rFonts w:ascii="Times New Roman" w:cs="Times New Roman" w:eastAsia="Times New Roman" w:hAnsi="Times New Roman"/>
          <w:rtl w:val="0"/>
        </w:rPr>
        <w:t xml:space="preserve"> visual and audio data. I ide</w:t>
      </w:r>
      <w:r w:rsidDel="00000000" w:rsidR="00000000" w:rsidRPr="00000000">
        <w:rPr>
          <w:rFonts w:ascii="Times New Roman" w:cs="Times New Roman" w:eastAsia="Times New Roman" w:hAnsi="Times New Roman"/>
          <w:highlight w:val="white"/>
          <w:rtl w:val="0"/>
        </w:rPr>
        <w:t xml:space="preserve">ntified themes such a</w:t>
      </w:r>
      <w:r w:rsidDel="00000000" w:rsidR="00000000" w:rsidRPr="00000000">
        <w:rPr>
          <w:rFonts w:ascii="Times New Roman" w:cs="Times New Roman" w:eastAsia="Times New Roman" w:hAnsi="Times New Roman"/>
          <w:rtl w:val="0"/>
        </w:rPr>
        <w:t xml:space="preserve">s nature and identity, uncertainty and ambiguity, loss, temporalities, and narrative resistance using these findings.</w:t>
      </w:r>
    </w:p>
    <w:p w:rsidR="00000000" w:rsidDel="00000000" w:rsidP="00000000" w:rsidRDefault="00000000" w:rsidRPr="00000000" w14:paraId="000000E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pStyle w:val="Heading2"/>
        <w:spacing w:after="0" w:before="0" w:line="360" w:lineRule="auto"/>
        <w:rPr>
          <w:rFonts w:ascii="Times New Roman" w:cs="Times New Roman" w:eastAsia="Times New Roman" w:hAnsi="Times New Roman"/>
          <w:highlight w:val="white"/>
        </w:rPr>
      </w:pPr>
      <w:bookmarkStart w:colFirst="0" w:colLast="0" w:name="_heading=h.2jxsxqh" w:id="18"/>
      <w:bookmarkEnd w:id="18"/>
      <w:r w:rsidDel="00000000" w:rsidR="00000000" w:rsidRPr="00000000">
        <w:rPr>
          <w:rFonts w:ascii="Times New Roman" w:cs="Times New Roman" w:eastAsia="Times New Roman" w:hAnsi="Times New Roman"/>
          <w:sz w:val="24"/>
          <w:szCs w:val="24"/>
          <w:rtl w:val="0"/>
        </w:rPr>
        <w:t xml:space="preserve">Data</w:t>
      </w:r>
      <w:r w:rsidDel="00000000" w:rsidR="00000000" w:rsidRPr="00000000">
        <w:rPr>
          <w:rtl w:val="0"/>
        </w:rPr>
      </w:r>
    </w:p>
    <w:p w:rsidR="00000000" w:rsidDel="00000000" w:rsidP="00000000" w:rsidRDefault="00000000" w:rsidRPr="00000000" w14:paraId="000000EF">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The data were collected from a 20:09 minute-long documentary film released in 2023, </w:t>
      </w:r>
      <w:r w:rsidDel="00000000" w:rsidR="00000000" w:rsidRPr="00000000">
        <w:rPr>
          <w:rFonts w:ascii="Times New Roman" w:cs="Times New Roman" w:eastAsia="Times New Roman" w:hAnsi="Times New Roman"/>
          <w:i w:val="1"/>
          <w:highlight w:val="white"/>
          <w:rtl w:val="0"/>
        </w:rPr>
        <w:t xml:space="preserve">Fallout</w:t>
      </w:r>
      <w:r w:rsidDel="00000000" w:rsidR="00000000" w:rsidRPr="00000000">
        <w:rPr>
          <w:rFonts w:ascii="Times New Roman" w:cs="Times New Roman" w:eastAsia="Times New Roman" w:hAnsi="Times New Roman"/>
          <w:highlight w:val="white"/>
          <w:rtl w:val="0"/>
        </w:rPr>
        <w:t xml:space="preserve">, which </w:t>
      </w:r>
      <w:r w:rsidDel="00000000" w:rsidR="00000000" w:rsidRPr="00000000">
        <w:rPr>
          <w:rFonts w:ascii="Times New Roman" w:cs="Times New Roman" w:eastAsia="Times New Roman" w:hAnsi="Times New Roman"/>
          <w:rtl w:val="0"/>
        </w:rPr>
        <w:t xml:space="preserve">shares the narratives of three individuals experiencing illness while living near or working at RAAP. Madison Hill, at the time of production an MFA student at Duke University, directed the film, and Cinematography is credited to Hill and Laura Asherman. Production costs for</w:t>
      </w:r>
      <w:r w:rsidDel="00000000" w:rsidR="00000000" w:rsidRPr="00000000">
        <w:rPr>
          <w:rFonts w:ascii="Times New Roman" w:cs="Times New Roman" w:eastAsia="Times New Roman" w:hAnsi="Times New Roman"/>
          <w:i w:val="1"/>
          <w:rtl w:val="0"/>
        </w:rPr>
        <w:t xml:space="preserve"> Fallout </w:t>
      </w:r>
      <w:r w:rsidDel="00000000" w:rsidR="00000000" w:rsidRPr="00000000">
        <w:rPr>
          <w:rFonts w:ascii="Times New Roman" w:cs="Times New Roman" w:eastAsia="Times New Roman" w:hAnsi="Times New Roman"/>
          <w:rtl w:val="0"/>
        </w:rPr>
        <w:t xml:space="preserve">were funded through donations via GoFundMe and through a Grassroots Grant from the Blue Ridge Environmental Defense League. The film’s producer and co-founder of the environmental justice organization Citizens for Arsenal Accountability Alyssa Carpenter is also one of the three individuals experiencing illness that the film presents. Carpenter developed thyroid disease after living near the New River, the river neighboring RAAP. The two other individuals in the film are Kathy Bowman, a woman also experiencing thyroid disease, and Bill Laws, a former RAAP employee who passed away from cancer shortly after</w:t>
      </w:r>
      <w:r w:rsidDel="00000000" w:rsidR="00000000" w:rsidRPr="00000000">
        <w:rPr>
          <w:rFonts w:ascii="Times New Roman" w:cs="Times New Roman" w:eastAsia="Times New Roman" w:hAnsi="Times New Roman"/>
          <w:i w:val="1"/>
          <w:rtl w:val="0"/>
        </w:rPr>
        <w:t xml:space="preserve"> Fallout </w:t>
      </w:r>
      <w:r w:rsidDel="00000000" w:rsidR="00000000" w:rsidRPr="00000000">
        <w:rPr>
          <w:rFonts w:ascii="Times New Roman" w:cs="Times New Roman" w:eastAsia="Times New Roman" w:hAnsi="Times New Roman"/>
          <w:rtl w:val="0"/>
        </w:rPr>
        <w:t xml:space="preserve">was filmed in late 2022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0">
      <w:pPr>
        <w:shd w:fill="ffffff" w:val="clea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I do not want to co-opt the work of those who created this film to suit my purposes, and because I am guided by the work of environmental justice activists and researchers, I sought the permission of the producers of this film to conduct this ECA. Until the spring of 2024,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had only been made available to view in small, local theaters, first premiering at the Lyric Theater in Blacksburg, Virginia. On April 22, 2024,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premiered on PBS (Season 9, Episode 903)</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At the time of this research, this film had not been made publicly available, so I acquired a private link to the documentary after reaching out to Alyssa Carpenter. </w:t>
      </w:r>
    </w:p>
    <w:p w:rsidR="00000000" w:rsidDel="00000000" w:rsidP="00000000" w:rsidRDefault="00000000" w:rsidRPr="00000000" w14:paraId="000000F1">
      <w:pPr>
        <w:shd w:fill="ffffff" w:val="clear"/>
        <w:spacing w:line="480" w:lineRule="auto"/>
        <w:ind w:firstLine="72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F2">
      <w:pPr>
        <w:shd w:fill="ffffff" w:val="clear"/>
        <w:spacing w:after="0" w:before="0" w:line="48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Style w:val="Heading1"/>
        <w:spacing w:after="0" w:before="0" w:lineRule="auto"/>
        <w:rPr>
          <w:rFonts w:ascii="Times New Roman" w:cs="Times New Roman" w:eastAsia="Times New Roman" w:hAnsi="Times New Roman"/>
          <w:sz w:val="24"/>
          <w:szCs w:val="24"/>
        </w:rPr>
      </w:pPr>
      <w:bookmarkStart w:colFirst="0" w:colLast="0" w:name="_heading=h.wzz6my98cd7v" w:id="19"/>
      <w:bookmarkEnd w:id="19"/>
      <w:r w:rsidDel="00000000" w:rsidR="00000000" w:rsidRPr="00000000">
        <w:br w:type="page"/>
      </w:r>
      <w:r w:rsidDel="00000000" w:rsidR="00000000" w:rsidRPr="00000000">
        <w:rPr>
          <w:rtl w:val="0"/>
        </w:rPr>
      </w:r>
    </w:p>
    <w:p w:rsidR="00000000" w:rsidDel="00000000" w:rsidP="00000000" w:rsidRDefault="00000000" w:rsidRPr="00000000" w14:paraId="000000F4">
      <w:pPr>
        <w:pStyle w:val="Heading1"/>
        <w:spacing w:after="0" w:before="0" w:lineRule="auto"/>
        <w:rPr>
          <w:rFonts w:ascii="Times New Roman" w:cs="Times New Roman" w:eastAsia="Times New Roman" w:hAnsi="Times New Roman"/>
          <w:sz w:val="24"/>
          <w:szCs w:val="24"/>
        </w:rPr>
      </w:pPr>
      <w:bookmarkStart w:colFirst="0" w:colLast="0" w:name="_heading=h.x1xrkir1xlgs" w:id="20"/>
      <w:bookmarkEnd w:id="20"/>
      <w:r w:rsidDel="00000000" w:rsidR="00000000" w:rsidRPr="00000000">
        <w:rPr>
          <w:rFonts w:ascii="Times New Roman" w:cs="Times New Roman" w:eastAsia="Times New Roman" w:hAnsi="Times New Roman"/>
          <w:sz w:val="24"/>
          <w:szCs w:val="24"/>
          <w:rtl w:val="0"/>
        </w:rPr>
        <w:t xml:space="preserve">Chapter 4</w:t>
      </w:r>
    </w:p>
    <w:p w:rsidR="00000000" w:rsidDel="00000000" w:rsidP="00000000" w:rsidRDefault="00000000" w:rsidRPr="00000000" w14:paraId="000000F5">
      <w:pPr>
        <w:pStyle w:val="Heading1"/>
        <w:spacing w:after="0" w:before="0" w:lineRule="auto"/>
        <w:rPr>
          <w:rFonts w:ascii="Times New Roman" w:cs="Times New Roman" w:eastAsia="Times New Roman" w:hAnsi="Times New Roman"/>
        </w:rPr>
      </w:pPr>
      <w:bookmarkStart w:colFirst="0" w:colLast="0" w:name="_heading=h.ctf7039k20za" w:id="21"/>
      <w:bookmarkEnd w:id="21"/>
      <w:r w:rsidDel="00000000" w:rsidR="00000000" w:rsidRPr="00000000">
        <w:rPr>
          <w:rFonts w:ascii="Times New Roman" w:cs="Times New Roman" w:eastAsia="Times New Roman" w:hAnsi="Times New Roman"/>
          <w:sz w:val="24"/>
          <w:szCs w:val="24"/>
          <w:rtl w:val="0"/>
        </w:rPr>
        <w:t xml:space="preserve">Analysis</w:t>
      </w:r>
      <w:r w:rsidDel="00000000" w:rsidR="00000000" w:rsidRPr="00000000">
        <w:rPr>
          <w:rtl w:val="0"/>
        </w:rPr>
      </w:r>
    </w:p>
    <w:p w:rsidR="00000000" w:rsidDel="00000000" w:rsidP="00000000" w:rsidRDefault="00000000" w:rsidRPr="00000000" w14:paraId="000000F6">
      <w:pPr>
        <w:pStyle w:val="Heading2"/>
        <w:spacing w:after="0" w:before="0" w:lineRule="auto"/>
        <w:rPr>
          <w:rFonts w:ascii="Times New Roman" w:cs="Times New Roman" w:eastAsia="Times New Roman" w:hAnsi="Times New Roman"/>
          <w:sz w:val="24"/>
          <w:szCs w:val="24"/>
        </w:rPr>
      </w:pPr>
      <w:bookmarkStart w:colFirst="0" w:colLast="0" w:name="_heading=h.vdzpzc9pchi7" w:id="22"/>
      <w:bookmarkEnd w:id="22"/>
      <w:r w:rsidDel="00000000" w:rsidR="00000000" w:rsidRPr="00000000">
        <w:rPr>
          <w:rFonts w:ascii="Times New Roman" w:cs="Times New Roman" w:eastAsia="Times New Roman" w:hAnsi="Times New Roman"/>
          <w:sz w:val="24"/>
          <w:szCs w:val="24"/>
          <w:rtl w:val="0"/>
        </w:rPr>
        <w:t xml:space="preserve">4.1 Nature and Identity</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opens with the sound of running water, overlayed with the voices of families. The intro is reminiscent of the sounds we might hear when visiting popular riversides that families frequent. Many central Appalachians rely on employers that perpetuate environmental harm such as the Arsenal (though most typically through extractivism). Bill Laws, for example, notes that the arsenal was one of the better-paying jobs in the area and states, "My family was just exposed to a little better standard of life because of the pay scale at the arsenal. "At the same time, many Appalachians share a deep sense of love and connection to the mountains and rivers surrounding them. Despite the economic dependency on employers that perpetuate environmental harm, a connection between community and nature is at the heart of the resistance to the open burning practice. The relationship between Appalachians and the Environment is one filled with nuance. </w:t>
      </w:r>
    </w:p>
    <w:p w:rsidR="00000000" w:rsidDel="00000000" w:rsidP="00000000" w:rsidRDefault="00000000" w:rsidRPr="00000000" w14:paraId="000000F9">
      <w:pPr>
        <w:spacing w:line="480" w:lineRule="auto"/>
        <w:ind w:firstLine="720"/>
        <w:rPr>
          <w:rFonts w:ascii="Times New Roman" w:cs="Times New Roman" w:eastAsia="Times New Roman" w:hAnsi="Times New Roman"/>
        </w:rPr>
      </w:pPr>
      <w:r w:rsidDel="00000000" w:rsidR="00000000" w:rsidRPr="00000000">
        <w:rPr>
          <w:rFonts w:ascii="Roboto" w:cs="Roboto" w:eastAsia="Roboto" w:hAnsi="Roboto"/>
          <w:color w:val="1f1f1f"/>
          <w:sz w:val="21"/>
          <w:szCs w:val="21"/>
          <w:highlight w:val="white"/>
          <w:rtl w:val="0"/>
        </w:rPr>
        <w:t xml:space="preserve">I</w:t>
      </w:r>
      <w:r w:rsidDel="00000000" w:rsidR="00000000" w:rsidRPr="00000000">
        <w:rPr>
          <w:rFonts w:ascii="Times New Roman" w:cs="Times New Roman" w:eastAsia="Times New Roman" w:hAnsi="Times New Roman"/>
          <w:color w:val="1f1f1f"/>
          <w:highlight w:val="white"/>
          <w:rtl w:val="0"/>
        </w:rPr>
        <w:t xml:space="preserve">n this section, I will examine the cultural significance of the natural environment for the Appalachian community members interviewed in </w:t>
      </w:r>
      <w:r w:rsidDel="00000000" w:rsidR="00000000" w:rsidRPr="00000000">
        <w:rPr>
          <w:rFonts w:ascii="Times New Roman" w:cs="Times New Roman" w:eastAsia="Times New Roman" w:hAnsi="Times New Roman"/>
          <w:i w:val="1"/>
          <w:color w:val="1f1f1f"/>
          <w:highlight w:val="white"/>
          <w:rtl w:val="0"/>
        </w:rPr>
        <w:t xml:space="preserve">Fallout</w:t>
      </w:r>
      <w:r w:rsidDel="00000000" w:rsidR="00000000" w:rsidRPr="00000000">
        <w:rPr>
          <w:rFonts w:ascii="Times New Roman" w:cs="Times New Roman" w:eastAsia="Times New Roman" w:hAnsi="Times New Roman"/>
          <w:color w:val="1f1f1f"/>
          <w:highlight w:val="white"/>
          <w:rtl w:val="0"/>
        </w:rPr>
        <w:t xml:space="preserve">, focusing on their emotional and spiritual bonds with the land and the threats posed by environmental harm to these connections. Through the examples presented in</w:t>
      </w:r>
      <w:r w:rsidDel="00000000" w:rsidR="00000000" w:rsidRPr="00000000">
        <w:rPr>
          <w:rFonts w:ascii="Times New Roman" w:cs="Times New Roman" w:eastAsia="Times New Roman" w:hAnsi="Times New Roman"/>
          <w:i w:val="1"/>
          <w:color w:val="1f1f1f"/>
          <w:highlight w:val="white"/>
          <w:rtl w:val="0"/>
        </w:rPr>
        <w:t xml:space="preserve"> Fallout</w:t>
      </w:r>
      <w:r w:rsidDel="00000000" w:rsidR="00000000" w:rsidRPr="00000000">
        <w:rPr>
          <w:rFonts w:ascii="Times New Roman" w:cs="Times New Roman" w:eastAsia="Times New Roman" w:hAnsi="Times New Roman"/>
          <w:color w:val="1f1f1f"/>
          <w:highlight w:val="white"/>
          <w:rtl w:val="0"/>
        </w:rPr>
        <w:t xml:space="preserve">, we can observe how the environment shapes individuals' and communities' sense of identity and culture.</w:t>
      </w:r>
      <w:r w:rsidDel="00000000" w:rsidR="00000000" w:rsidRPr="00000000">
        <w:rPr>
          <w:rtl w:val="0"/>
        </w:rPr>
      </w:r>
    </w:p>
    <w:p w:rsidR="00000000" w:rsidDel="00000000" w:rsidP="00000000" w:rsidRDefault="00000000" w:rsidRPr="00000000" w14:paraId="000000FA">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poignant example of this profound cultural connection to the natural world is demonstrated in</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when Alyssa discusses her experience of "growing up in the forest" near Bent Mountain, Virginia, claiming that "Growing up in the midst of a forest has always stayed with me to my core." She also describes how she "feels so connected to the seasons." Alyssa expresses a connection to the changing seasons and the mountains, and her recollection of the forests she grew up in signifies what she understands as a deep spiritual and emotional bond with the natural world. Elsewhere in the documentary, another interviewee, Kathy, reminisces about cooking and cleaning fish from the New River for family fish fries: "We moved here in '86, and the house we bought is right on the river. That was a weekend thing –we would all go fishing, us and the kids." It is common for other local Appalachians to fish or hunt for their food; </w:t>
      </w:r>
      <w:r w:rsidDel="00000000" w:rsidR="00000000" w:rsidRPr="00000000">
        <w:rPr>
          <w:rFonts w:ascii="Times New Roman" w:cs="Times New Roman" w:eastAsia="Times New Roman" w:hAnsi="Times New Roman"/>
          <w:highlight w:val="white"/>
          <w:rtl w:val="0"/>
        </w:rPr>
        <w:t xml:space="preserve">Kathy's nostalgia for family fishing by the New River and having fish fries highlights a sense of community and shared identity rooted in the landscape and regional ecology.</w:t>
      </w:r>
      <w:r w:rsidDel="00000000" w:rsidR="00000000" w:rsidRPr="00000000">
        <w:rPr>
          <w:rtl w:val="0"/>
        </w:rPr>
      </w:r>
    </w:p>
    <w:p w:rsidR="00000000" w:rsidDel="00000000" w:rsidP="00000000" w:rsidRDefault="00000000" w:rsidRPr="00000000" w14:paraId="000000FB">
      <w:pPr>
        <w:spacing w:line="480" w:lineRule="auto"/>
        <w:ind w:firstLine="720"/>
        <w:rPr>
          <w:rFonts w:ascii="Times New Roman" w:cs="Times New Roman" w:eastAsia="Times New Roman" w:hAnsi="Times New Roman"/>
          <w:color w:val="151519"/>
          <w:highlight w:val="white"/>
        </w:rPr>
      </w:pPr>
      <w:r w:rsidDel="00000000" w:rsidR="00000000" w:rsidRPr="00000000">
        <w:rPr>
          <w:rFonts w:ascii="Times New Roman" w:cs="Times New Roman" w:eastAsia="Times New Roman" w:hAnsi="Times New Roman"/>
          <w:rtl w:val="0"/>
        </w:rPr>
        <w:t xml:space="preserve">The camera follows Kathy as she walks outside of her house, into her yard, and then pans across the river. Kathy leans against her wooden porch railing, with the river and mountains just behind her, and says, “</w:t>
      </w:r>
      <w:r w:rsidDel="00000000" w:rsidR="00000000" w:rsidRPr="00000000">
        <w:rPr>
          <w:rFonts w:ascii="Times New Roman" w:cs="Times New Roman" w:eastAsia="Times New Roman" w:hAnsi="Times New Roman"/>
          <w:color w:val="151519"/>
          <w:highlight w:val="white"/>
          <w:rtl w:val="0"/>
        </w:rPr>
        <w:t xml:space="preserve">We got established here and didn't want to move. Even though there are problems here now, we couldn't move now. We've been here… ever since. I just wish there weren't as many complicat</w:t>
      </w:r>
      <w:r w:rsidDel="00000000" w:rsidR="00000000" w:rsidRPr="00000000">
        <w:rPr>
          <w:rFonts w:ascii="Times New Roman" w:cs="Times New Roman" w:eastAsia="Times New Roman" w:hAnsi="Times New Roman"/>
          <w:color w:val="151519"/>
          <w:rtl w:val="0"/>
        </w:rPr>
        <w:t xml:space="preserve">ions with living here.” </w:t>
      </w:r>
      <w:r w:rsidDel="00000000" w:rsidR="00000000" w:rsidRPr="00000000">
        <w:rPr>
          <w:rFonts w:ascii="Times New Roman" w:cs="Times New Roman" w:eastAsia="Times New Roman" w:hAnsi="Times New Roman"/>
          <w:rtl w:val="0"/>
        </w:rPr>
        <w:t xml:space="preserve">For Appalachians (and in this case, those living near the New River), their deep attachment to the environment around them and their sense of identity can be disrupted (or shaken) by exposure to environmental harm. </w:t>
      </w:r>
      <w:r w:rsidDel="00000000" w:rsidR="00000000" w:rsidRPr="00000000">
        <w:rPr>
          <w:rFonts w:ascii="Times New Roman" w:cs="Times New Roman" w:eastAsia="Times New Roman" w:hAnsi="Times New Roman"/>
          <w:color w:val="151519"/>
          <w:rtl w:val="0"/>
        </w:rPr>
        <w:t xml:space="preserve">Kathy's concern about breathing in pollutants while sitting on her porch is illustrative of the emotional toll that environmental harm can take on the community's connection to the river and land; Kathy st</w:t>
      </w:r>
      <w:r w:rsidDel="00000000" w:rsidR="00000000" w:rsidRPr="00000000">
        <w:rPr>
          <w:rFonts w:ascii="Times New Roman" w:cs="Times New Roman" w:eastAsia="Times New Roman" w:hAnsi="Times New Roman"/>
          <w:color w:val="151519"/>
          <w:highlight w:val="white"/>
          <w:rtl w:val="0"/>
        </w:rPr>
        <w:t xml:space="preserve">ates, "I think about sitting out on my front porch and listening to the river, you know, am I breathing it [harmful pollution related to the arsenal] in as I'm sitting out there? And I don't know. And that's scary.” </w:t>
      </w:r>
    </w:p>
    <w:p w:rsidR="00000000" w:rsidDel="00000000" w:rsidP="00000000" w:rsidRDefault="00000000" w:rsidRPr="00000000" w14:paraId="000000FC">
      <w:pPr>
        <w:spacing w:line="480" w:lineRule="auto"/>
        <w:ind w:firstLine="720"/>
        <w:rPr>
          <w:rFonts w:ascii="Roboto" w:cs="Roboto" w:eastAsia="Roboto" w:hAnsi="Roboto"/>
          <w:color w:val="444746"/>
          <w:sz w:val="21"/>
          <w:szCs w:val="21"/>
          <w:highlight w:val="white"/>
        </w:rPr>
      </w:pPr>
      <w:r w:rsidDel="00000000" w:rsidR="00000000" w:rsidRPr="00000000">
        <w:rPr>
          <w:rFonts w:ascii="Times New Roman" w:cs="Times New Roman" w:eastAsia="Times New Roman" w:hAnsi="Times New Roman"/>
          <w:color w:val="151519"/>
          <w:highlight w:val="white"/>
          <w:rtl w:val="0"/>
        </w:rPr>
        <w:t xml:space="preserve">This fear isn’t unique to Kathy; ​​ fear surrounding the environment is deeply ingrained culturally, ecologically, and economically in Appalachia, as well as in other communities facing similar environmental challenges. Kathy’s fear is reminiscent of the fear expressed by a young West Virginian Resident in McClanahan’s ethnographic work, describing horror as a theme in the experiences of those he interviewed in Appalachia: '[i]t's scary trying to work here. I don't know if I'm gonna get hurt or die, or if I'm even gonna make enough money.'" (2020:640). </w:t>
      </w:r>
      <w:r w:rsidDel="00000000" w:rsidR="00000000" w:rsidRPr="00000000">
        <w:rPr>
          <w:rFonts w:ascii="Roboto" w:cs="Roboto" w:eastAsia="Roboto" w:hAnsi="Roboto"/>
          <w:color w:val="444746"/>
          <w:sz w:val="21"/>
          <w:szCs w:val="21"/>
          <w:highlight w:val="white"/>
          <w:rtl w:val="0"/>
        </w:rPr>
        <w:t xml:space="preserve"> </w:t>
      </w:r>
    </w:p>
    <w:p w:rsidR="00000000" w:rsidDel="00000000" w:rsidP="00000000" w:rsidRDefault="00000000" w:rsidRPr="00000000" w14:paraId="000000F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151519"/>
          <w:rtl w:val="0"/>
        </w:rPr>
        <w:t xml:space="preserve">Another disruption in the positive relationship between community members and their environment is presented when Alyssa drives by her old neighbor's homes near the river and wonders, "Do these people know [that they are being exposed to toxins by the river]...you see these gardens and the sunflowers that they are growing…” Alyssa does not appear to finish her statement on the flowers; instead, the film jumps to her nervousness about swimming in the river. </w:t>
      </w:r>
      <w:r w:rsidDel="00000000" w:rsidR="00000000" w:rsidRPr="00000000">
        <w:rPr>
          <w:rFonts w:ascii="Times New Roman" w:cs="Times New Roman" w:eastAsia="Times New Roman" w:hAnsi="Times New Roman"/>
          <w:rtl w:val="0"/>
        </w:rPr>
        <w:t xml:space="preserve">The statement about the flowers and gardens being cut off might be considered metaphoric of communities' disruption when their safety and comfort with the environment are cut off. Instead of being able to drive down her old street and appreciate the neighborhood gardens, Alyssa must also wonder about environmental harm and whether her neighbors are aware of it. </w:t>
      </w:r>
      <w:r w:rsidDel="00000000" w:rsidR="00000000" w:rsidRPr="00000000">
        <w:rPr>
          <w:rFonts w:ascii="Times New Roman" w:cs="Times New Roman" w:eastAsia="Times New Roman" w:hAnsi="Times New Roman"/>
          <w:color w:val="444746"/>
          <w:rtl w:val="0"/>
        </w:rPr>
        <w:t xml:space="preserve">The deep connections to nature expressed by Kathy and Alyssa and presented through the imagery of </w:t>
      </w:r>
      <w:r w:rsidDel="00000000" w:rsidR="00000000" w:rsidRPr="00000000">
        <w:rPr>
          <w:rFonts w:ascii="Times New Roman" w:cs="Times New Roman" w:eastAsia="Times New Roman" w:hAnsi="Times New Roman"/>
          <w:i w:val="1"/>
          <w:color w:val="444746"/>
          <w:rtl w:val="0"/>
        </w:rPr>
        <w:t xml:space="preserve">Fallout</w:t>
      </w:r>
      <w:r w:rsidDel="00000000" w:rsidR="00000000" w:rsidRPr="00000000">
        <w:rPr>
          <w:rFonts w:ascii="Times New Roman" w:cs="Times New Roman" w:eastAsia="Times New Roman" w:hAnsi="Times New Roman"/>
          <w:color w:val="444746"/>
          <w:rtl w:val="0"/>
        </w:rPr>
        <w:t xml:space="preserve">'s cinematography exemplify why green cultural criminologists emphasize understanding cultural relationships to the environment when examining environmental harm. Additionally, Kathy and Alyssa are now unable to feel they can safely engage with the river and land, which demonstrates a disruption of human-environment relations.</w:t>
      </w:r>
      <w:r w:rsidDel="00000000" w:rsidR="00000000" w:rsidRPr="00000000">
        <w:rPr>
          <w:rtl w:val="0"/>
        </w:rPr>
      </w:r>
    </w:p>
    <w:p w:rsidR="00000000" w:rsidDel="00000000" w:rsidP="00000000" w:rsidRDefault="00000000" w:rsidRPr="00000000" w14:paraId="000000FE">
      <w:pPr>
        <w:pStyle w:val="Heading2"/>
        <w:spacing w:after="0" w:before="0" w:lineRule="auto"/>
        <w:rPr>
          <w:rFonts w:ascii="Times New Roman" w:cs="Times New Roman" w:eastAsia="Times New Roman" w:hAnsi="Times New Roman"/>
          <w:sz w:val="24"/>
          <w:szCs w:val="24"/>
        </w:rPr>
      </w:pPr>
      <w:bookmarkStart w:colFirst="0" w:colLast="0" w:name="_heading=h.96pn0cxi4a51" w:id="23"/>
      <w:bookmarkEnd w:id="23"/>
      <w:r w:rsidDel="00000000" w:rsidR="00000000" w:rsidRPr="00000000">
        <w:rPr>
          <w:rFonts w:ascii="Times New Roman" w:cs="Times New Roman" w:eastAsia="Times New Roman" w:hAnsi="Times New Roman"/>
          <w:sz w:val="24"/>
          <w:szCs w:val="24"/>
          <w:rtl w:val="0"/>
        </w:rPr>
        <w:t xml:space="preserve">4.2 Uncertainty and Ambiguity</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151519"/>
          <w:rtl w:val="0"/>
        </w:rPr>
        <w:t xml:space="preserve">The uncertainty that people like Alyssa experience (such as the uncertainty of whether or not their neighbors are aware of possible exposure to environmental harm) is indicative of the insidious yet subtle ways that environmental degradation can impact communities and their way of life. </w:t>
      </w:r>
      <w:r w:rsidDel="00000000" w:rsidR="00000000" w:rsidRPr="00000000">
        <w:rPr>
          <w:rFonts w:ascii="Times New Roman" w:cs="Times New Roman" w:eastAsia="Times New Roman" w:hAnsi="Times New Roman"/>
          <w:rtl w:val="0"/>
        </w:rPr>
        <w:t xml:space="preserve">In addition to disrupting cultural connections to nature, because the effects of slow violence may not manifest immediately or directly,  slow violence also breeds a sense of uncertainty and ambiguity about the future for affected communities. For example, Alyssa's unfinished statement about the flowers might speak to a deeper issue that Nixon highlighted in his work on slow violence: the impact on people's ability to imagine and plan for the future. The act of planting flowers, typically a hopeful gesture towards future beauty and growth, takes on a different meaning in the context of environmental contamination. Alyssa's observation seems to imply a sense of futility – why plant for a future that may be compromised by environmental harm? This moment encapsulates how slow violence can erode not just the physical environment, but also the community's capacity to envision a positive future in their place. </w:t>
      </w:r>
    </w:p>
    <w:p w:rsidR="00000000" w:rsidDel="00000000" w:rsidP="00000000" w:rsidRDefault="00000000" w:rsidRPr="00000000" w14:paraId="00000101">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Additionally, participants in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share a pervasive sense of ambiguity and uncertainty regarding safety. Kathy recalls fishing and having fish fries by the river, believing it was safe until uncertainties arose. When Kathy discusses her memories of fishing by the river and having fish fries, she states, "We thought it was safe. Nobody had ever said it wasn't." Here, Kathy expresses that she and her family had </w:t>
      </w:r>
      <w:r w:rsidDel="00000000" w:rsidR="00000000" w:rsidRPr="00000000">
        <w:rPr>
          <w:rFonts w:ascii="Times New Roman" w:cs="Times New Roman" w:eastAsia="Times New Roman" w:hAnsi="Times New Roman"/>
          <w:i w:val="1"/>
          <w:rtl w:val="0"/>
        </w:rPr>
        <w:t xml:space="preserve">previously</w:t>
      </w:r>
      <w:r w:rsidDel="00000000" w:rsidR="00000000" w:rsidRPr="00000000">
        <w:rPr>
          <w:rFonts w:ascii="Times New Roman" w:cs="Times New Roman" w:eastAsia="Times New Roman" w:hAnsi="Times New Roman"/>
          <w:rtl w:val="0"/>
        </w:rPr>
        <w:t xml:space="preserve"> thought that eating fish from the river was safe. Now, they don't seem so certain. Alyssa also expresses uncertainty about the safety of the river. Typically, one considers whether or not a river or body of water is safe to be in for fear of drowning, but not out of fear of toxic exposure. Alyssa states "I remember swimming in the river and kind of being nervous about it but feeling like it should be okay." After being diagnosed with her thyroid disease, Alyssa looks back on these memories with new-found uncertainty. She states, "I look back at those moments, and it's a lot to grapple with."</w:t>
      </w:r>
    </w:p>
    <w:p w:rsidR="00000000" w:rsidDel="00000000" w:rsidP="00000000" w:rsidRDefault="00000000" w:rsidRPr="00000000" w14:paraId="00000102">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Alyssa also expresses uncertainty when wondering whether or not her former neighbors are aware of their exposure to toxins via open burning. Communities that suspect that they are experiencing environmental harm may encounter skepticism due to the gradual nature of slow violence, which means that even if Alyssa’s former neighbors had heard of the potential impacts of open burning, they could not be certain of the implications. For communities experiencing slow violence, the source can be difficult to pinpoint; Slow violence often involves complex, interconnected factors that make it challenging to identify a single cause or perpetrator. Alyssa herself may have found people to be skeptical of her experiences with slow violence.</w:t>
      </w:r>
    </w:p>
    <w:p w:rsidR="00000000" w:rsidDel="00000000" w:rsidP="00000000" w:rsidRDefault="00000000" w:rsidRPr="00000000" w14:paraId="00000103">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Likewise, being diagnosed with an illness that is correlated to specific types of toxic exposure can provoke people to reconsider all of the possible times that they may have been exposed to the toxins, leaving them with a deep sense of uncertainty. One might ask themselves, in the face of that uncertainty, if whatever possible exposure they had was "worth it." For example, in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Bill Laws reflects on his experiences working with the Arsenal and expresses a sense of uncertainty about whether or not the stable job the Arsenal provided was worth the consequences of illness. He states, "I don't know how much we're giving up for the cash that we're getting." At the time of the documentary interviews, Bill was also facing another considerable type of uncertainty: the uncertainty of how much time was left for him.</w:t>
      </w:r>
    </w:p>
    <w:p w:rsidR="00000000" w:rsidDel="00000000" w:rsidP="00000000" w:rsidRDefault="00000000" w:rsidRPr="00000000" w14:paraId="00000104">
      <w:pPr>
        <w:pStyle w:val="Heading2"/>
        <w:spacing w:after="0" w:before="0" w:lineRule="auto"/>
        <w:rPr>
          <w:rFonts w:ascii="Times New Roman" w:cs="Times New Roman" w:eastAsia="Times New Roman" w:hAnsi="Times New Roman"/>
          <w:sz w:val="24"/>
          <w:szCs w:val="24"/>
        </w:rPr>
      </w:pPr>
      <w:bookmarkStart w:colFirst="0" w:colLast="0" w:name="_heading=h.w9mzrkbblnb" w:id="24"/>
      <w:bookmarkEnd w:id="24"/>
      <w:r w:rsidDel="00000000" w:rsidR="00000000" w:rsidRPr="00000000">
        <w:rPr>
          <w:rFonts w:ascii="Times New Roman" w:cs="Times New Roman" w:eastAsia="Times New Roman" w:hAnsi="Times New Roman"/>
          <w:sz w:val="24"/>
          <w:szCs w:val="24"/>
          <w:rtl w:val="0"/>
        </w:rPr>
        <w:t xml:space="preserve">4.3 Loss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spacing w:line="480" w:lineRule="auto"/>
        <w:ind w:firstLine="720"/>
        <w:rPr>
          <w:rFonts w:ascii="Times New Roman" w:cs="Times New Roman" w:eastAsia="Times New Roman" w:hAnsi="Times New Roman"/>
          <w:color w:val="151519"/>
        </w:rPr>
      </w:pPr>
      <w:r w:rsidDel="00000000" w:rsidR="00000000" w:rsidRPr="00000000">
        <w:rPr>
          <w:rFonts w:ascii="Times New Roman" w:cs="Times New Roman" w:eastAsia="Times New Roman" w:hAnsi="Times New Roman"/>
          <w:rtl w:val="0"/>
        </w:rPr>
        <w:t xml:space="preserve">While grappling with a sense of uncertainty, victims of environmental harm often must also come to terms with a sense of loss. For Bill, that might have meant a sense of loss in time and future plans. Bill also experiences a loss in health and mobility, as he is chair-bound at the time of the documentary. Similarly, Alyssa and Kathy experience the loss of living healthy lives in which they are not dependent on thyroid medication. </w:t>
      </w:r>
      <w:r w:rsidDel="00000000" w:rsidR="00000000" w:rsidRPr="00000000">
        <w:rPr>
          <w:rFonts w:ascii="Times New Roman" w:cs="Times New Roman" w:eastAsia="Times New Roman" w:hAnsi="Times New Roman"/>
          <w:color w:val="151519"/>
          <w:rtl w:val="0"/>
        </w:rPr>
        <w:t xml:space="preserve">By relying on daily thyroid medication, one can feel that they have lost a sense of control over their own lives and have lost future opportunities. Health insurance can become an immediate necessity for adequate health care in the United States. When people such as Kathy and Alyssa experience chronic fatigue, they may struggle to find jobs that are accommodating to their illnesses. </w:t>
      </w:r>
    </w:p>
    <w:p w:rsidR="00000000" w:rsidDel="00000000" w:rsidP="00000000" w:rsidRDefault="00000000" w:rsidRPr="00000000" w14:paraId="00000107">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151519"/>
          <w:rtl w:val="0"/>
        </w:rPr>
        <w:t xml:space="preserve">Beyond just physical impacts, there are deep personal losses. </w:t>
      </w:r>
      <w:r w:rsidDel="00000000" w:rsidR="00000000" w:rsidRPr="00000000">
        <w:rPr>
          <w:rFonts w:ascii="Times New Roman" w:cs="Times New Roman" w:eastAsia="Times New Roman" w:hAnsi="Times New Roman"/>
          <w:rtl w:val="0"/>
        </w:rPr>
        <w:t xml:space="preserve">People such as Alyssa find themselves with a sense of loss and uncertainty about their identity after experiencing life-changing health conditions. When Alyssa lost her thyroid to disease, she found herself "losing sight of herself." She states, "</w:t>
      </w:r>
      <w:r w:rsidDel="00000000" w:rsidR="00000000" w:rsidRPr="00000000">
        <w:rPr>
          <w:rFonts w:ascii="Times New Roman" w:cs="Times New Roman" w:eastAsia="Times New Roman" w:hAnsi="Times New Roman"/>
          <w:color w:val="151519"/>
          <w:rtl w:val="0"/>
        </w:rPr>
        <w:t xml:space="preserve">I think one of the most difficult things is that having something like this impact you makes you lose sight of yourself. It feels like you are lost in the worst fog that you have ever seen. People look at me, and they say you're only 28. You're too young for this. It's the truth, and it's my reality."  This loss of self and imagined future disrupts life trajectories. </w:t>
      </w:r>
      <w:r w:rsidDel="00000000" w:rsidR="00000000" w:rsidRPr="00000000">
        <w:rPr>
          <w:rFonts w:ascii="Times New Roman" w:cs="Times New Roman" w:eastAsia="Times New Roman" w:hAnsi="Times New Roman"/>
          <w:rtl w:val="0"/>
        </w:rPr>
        <w:t xml:space="preserve">Victims of slow violence can lose whatever visions for the future they had held before the onset of their illnesses. Alyssa states that she experienced a loss of energy during her initial symptoms. She expressed that her goal was to help young people by working in library youth services, but her illness and energy loss disrupted her plans for the future. </w:t>
      </w:r>
    </w:p>
    <w:p w:rsidR="00000000" w:rsidDel="00000000" w:rsidP="00000000" w:rsidRDefault="00000000" w:rsidRPr="00000000" w14:paraId="0000010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151519"/>
          <w:rtl w:val="0"/>
        </w:rPr>
        <w:t xml:space="preserve">However, loss extends beyond the individual to connections with place and community. </w:t>
      </w:r>
      <w:r w:rsidDel="00000000" w:rsidR="00000000" w:rsidRPr="00000000">
        <w:rPr>
          <w:rFonts w:ascii="Times New Roman" w:cs="Times New Roman" w:eastAsia="Times New Roman" w:hAnsi="Times New Roman"/>
          <w:rtl w:val="0"/>
        </w:rPr>
        <w:t xml:space="preserve">Despite losing her neighbor and friend to cancer and experiencing uncertainty about the potential of being exposed to toxins by living near the New River, Kathy states, "Even though there are problems here now, we couldn't move now." Kathy and her family moved to the area in 1985 and will likely remain there (she states, "We'll probably be here [at the New River] until we aren't here [alive] anymore"). In this statement, Kathy expresses the loss of the option to leave and the gradual loss of an environment once perceived as safe. However, Kathy’s statement also highlights the deep-rooted connection to place that persists despite these losses. Kathy’s deep-rooted connection to place illustrates how environmental harm can create a profound tension between loss and attachment within affected communities.</w:t>
      </w:r>
    </w:p>
    <w:p w:rsidR="00000000" w:rsidDel="00000000" w:rsidP="00000000" w:rsidRDefault="00000000" w:rsidRPr="00000000" w14:paraId="0000010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Meanwhile, for all three individuals in</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discovering the open burning at the Radford Arsenal and experiencing health issues, has shattered their sense of comfort and security. Since learning about the open burning at the Radford Arsenal and the onset of their health problems, the three individuals in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have lost their sense of comfort and security. They have also lost the ability to safely engage with their natural environment. Loss extends beyond the personal to encompass a sense of losing one's social world as one previously knew it. If neighbors are unaware of exposure to environmental harm or the individuals can no longer safely engage with the environment, it can create a rift and loss of communal fabric. </w:t>
      </w:r>
    </w:p>
    <w:p w:rsidR="00000000" w:rsidDel="00000000" w:rsidP="00000000" w:rsidRDefault="00000000" w:rsidRPr="00000000" w14:paraId="0000010A">
      <w:pPr>
        <w:spacing w:line="480" w:lineRule="auto"/>
        <w:ind w:firstLine="720"/>
        <w:rPr/>
      </w:pPr>
      <w:r w:rsidDel="00000000" w:rsidR="00000000" w:rsidRPr="00000000">
        <w:rPr>
          <w:rFonts w:ascii="Times New Roman" w:cs="Times New Roman" w:eastAsia="Times New Roman" w:hAnsi="Times New Roman"/>
          <w:rtl w:val="0"/>
        </w:rPr>
        <w:t xml:space="preserve">The sense of loss caused by slow violence extends beyond the immediate victims. While not directly explored in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it is fair to surmise that families of those experiencing illness, terminal or otherwise, experience a sense of loss as well. For those with loved ones experiencing terminal illness related to the environmental harms produced by the arsenal, they must come to terms with losing a friend, family member, or partner. Kathy does not connect the death of her friend and neighbor to toxic exposure at the Arsenal, but she does briefly remark on losing him to cancer. Though the documentary did not share the perspectives of friends and families, there is no doubt that Bill Laws' passing was a sense of loss to his family and friends. These various forms of loss for victims of slow violence and their community members can ultimately disrupt their relationships with self, environment, and community. </w:t>
      </w:r>
      <w:r w:rsidDel="00000000" w:rsidR="00000000" w:rsidRPr="00000000">
        <w:rPr>
          <w:rtl w:val="0"/>
        </w:rPr>
      </w:r>
    </w:p>
    <w:p w:rsidR="00000000" w:rsidDel="00000000" w:rsidP="00000000" w:rsidRDefault="00000000" w:rsidRPr="00000000" w14:paraId="0000010B">
      <w:pPr>
        <w:pStyle w:val="Heading2"/>
        <w:spacing w:after="0" w:before="0" w:lineRule="auto"/>
        <w:rPr>
          <w:rFonts w:ascii="Times New Roman" w:cs="Times New Roman" w:eastAsia="Times New Roman" w:hAnsi="Times New Roman"/>
          <w:sz w:val="24"/>
          <w:szCs w:val="24"/>
        </w:rPr>
      </w:pPr>
      <w:bookmarkStart w:colFirst="0" w:colLast="0" w:name="_heading=h.psbtryrcbdwg" w:id="25"/>
      <w:bookmarkEnd w:id="25"/>
      <w:r w:rsidDel="00000000" w:rsidR="00000000" w:rsidRPr="00000000">
        <w:rPr>
          <w:rFonts w:ascii="Times New Roman" w:cs="Times New Roman" w:eastAsia="Times New Roman" w:hAnsi="Times New Roman"/>
          <w:sz w:val="24"/>
          <w:szCs w:val="24"/>
          <w:rtl w:val="0"/>
        </w:rPr>
        <w:t xml:space="preserve">4.4 Temporalities of Harm</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Attention to the temporalities of environmental harm is central to understanding slow violence. As Nixon has suggested, slow violence refers to forms of violence that exhibit “ambiguous boundaries between space and time" (2011:2).</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This ambiguity is often evident in environmental disasters, where immediate impacts can overshadow less visible, long-term consequences. For example, the 2014 Elk River chemical spill in West Virginia exemplifies how a single event can result in both immediate and long-term impacts. This incident caused immediate (fast) environmental harm by contaminating drinking water for an estimated 300,000 residents, prompting an immediate ban on water use and short-term toxin monitoring. However, the spill's long-term effects unfolded gradually and were less easily observed (Whelton et al. note that "health officials did not understand which chemicals were present in the tank liquid and contaminated water when the spill occurred," hindering their ability to fully evaluate water safety before issuing guidance) (2017). The potential long-term environmental and human health effects from this spill, which are not easily monitored or observed, represent an example of slow harm continues to affect Appalachian communities.</w:t>
      </w:r>
    </w:p>
    <w:p w:rsidR="00000000" w:rsidDel="00000000" w:rsidP="00000000" w:rsidRDefault="00000000" w:rsidRPr="00000000" w14:paraId="0000010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captures these temporal dimensions in a few ways; firstly,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demonstrates the contrasts between the “fast” and “slow” experiences of victims of environmental harm. The experiences of communities impacted by slow violence unfold across extended timelines and contrast with more immediate experiences of harm or illness. The dispersed and gradual nature of slow violence disrupts linear conceptions of time. Secondly, the interviews in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recount memories spanning decades, highlighting how slow violence accumulates over long periods of time. In</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viewers may witness examples of the slow accumulation of toxic exposures, such as when Kathy remarks, "About 15 years ago I started getting sick, feeling tired all the time," In contrast to the slow accumulation of toxic exposure,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highlights the rapid deterioration that occurs once severe illness manifests. </w:t>
      </w:r>
    </w:p>
    <w:p w:rsidR="00000000" w:rsidDel="00000000" w:rsidP="00000000" w:rsidRDefault="00000000" w:rsidRPr="00000000" w14:paraId="0000010F">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contrast between slow violence and rapid deterioration is demonstrated by Bill Laws' statements when reflecting on his experience with metastatic cancer, when the director, Maddie, inquires about how Bill has been since they last spoke over what had been one month prior. Bill mentions that the last time they met, he could still get around without a walker. He states that "</w:t>
      </w:r>
      <w:r w:rsidDel="00000000" w:rsidR="00000000" w:rsidRPr="00000000">
        <w:rPr>
          <w:rFonts w:ascii="Times New Roman" w:cs="Times New Roman" w:eastAsia="Times New Roman" w:hAnsi="Times New Roman"/>
          <w:color w:val="151519"/>
          <w:rtl w:val="0"/>
        </w:rPr>
        <w:t xml:space="preserve">Things [a month ago] were still, you know, pretty good. Things changed quicker this time than they had at any time in the past. They really went downhill fast. In [2017], I had the parotid gland taken out. It had already metastasized in my spine by 2018. My hips, upper leg bones, ribs, shoulders, and probably neck a little bit now…[the cancer is] trying to come up into my back some."</w:t>
      </w:r>
      <w:r w:rsidDel="00000000" w:rsidR="00000000" w:rsidRPr="00000000">
        <w:rPr>
          <w:rFonts w:ascii="Times New Roman" w:cs="Times New Roman" w:eastAsia="Times New Roman" w:hAnsi="Times New Roman"/>
          <w:rtl w:val="0"/>
        </w:rPr>
        <w:t xml:space="preserve"> After years of working in the Arsenal (from approximately 2005 to 2019), Bill was given six months to live; he states, “I’ve already used [the six months].” The epilogue text at the end of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states that "five days after our interview, Bill Laws passed away at his home in Lindside, West Virginia." At the time of the interview, suddenly, death was coming quickly for Bill. </w:t>
      </w:r>
    </w:p>
    <w:p w:rsidR="00000000" w:rsidDel="00000000" w:rsidP="00000000" w:rsidRDefault="00000000" w:rsidRPr="00000000" w14:paraId="00000110">
      <w:pPr>
        <w:spacing w:line="480" w:lineRule="auto"/>
        <w:ind w:firstLine="720"/>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rtl w:val="0"/>
        </w:rPr>
        <w:t xml:space="preserve">At the same time that Bill discusses the progression of his illness, the audio in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focuses on Bill’s breath; he breathes slowly and heavily. This audio serves to contrast the slow accretion of Bill's illness and environmental harm with the sudden, harsh reality of his now rapidly deteriorating condition. While chronic disease from environmental toxins can take years, even decades, to be presented and diagnosed, lives such as Bill's can</w:t>
      </w:r>
      <w:r w:rsidDel="00000000" w:rsidR="00000000" w:rsidRPr="00000000">
        <w:rPr>
          <w:rFonts w:ascii="Times New Roman" w:cs="Times New Roman" w:eastAsia="Times New Roman" w:hAnsi="Times New Roman"/>
          <w:i w:val="1"/>
          <w:rtl w:val="0"/>
        </w:rPr>
        <w:t xml:space="preserve"> abruptly</w:t>
      </w:r>
      <w:r w:rsidDel="00000000" w:rsidR="00000000" w:rsidRPr="00000000">
        <w:rPr>
          <w:rFonts w:ascii="Times New Roman" w:cs="Times New Roman" w:eastAsia="Times New Roman" w:hAnsi="Times New Roman"/>
          <w:rtl w:val="0"/>
        </w:rPr>
        <w:t xml:space="preserve"> shift.</w:t>
      </w:r>
      <w:r w:rsidDel="00000000" w:rsidR="00000000" w:rsidRPr="00000000">
        <w:rPr>
          <w:rtl w:val="0"/>
        </w:rPr>
      </w:r>
    </w:p>
    <w:p w:rsidR="00000000" w:rsidDel="00000000" w:rsidP="00000000" w:rsidRDefault="00000000" w:rsidRPr="00000000" w14:paraId="00000111">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Kathy, too, relays how the past, present, and future converge in relation to her experiences of harm. She states that "taking the medication every day just gets irritating because you think about it, every time you take that medication, what most likely caused it." Kathy and Alyssa's conditions are chronic, and they will likely have to take thyroid medication for the rest of their lives (unless there is some revolutionary medical advancement for people without thyroids). The memory of having to take the medication every day and the reminder of what likely caused their chronic health issues means that they relive their experiences of harm every day. </w:t>
      </w:r>
    </w:p>
    <w:p w:rsidR="00000000" w:rsidDel="00000000" w:rsidP="00000000" w:rsidRDefault="00000000" w:rsidRPr="00000000" w14:paraId="00000112">
      <w:pPr>
        <w:pStyle w:val="Heading2"/>
        <w:spacing w:after="0" w:before="0" w:lineRule="auto"/>
        <w:rPr>
          <w:rFonts w:ascii="Times New Roman" w:cs="Times New Roman" w:eastAsia="Times New Roman" w:hAnsi="Times New Roman"/>
          <w:b w:val="0"/>
          <w:sz w:val="24"/>
          <w:szCs w:val="24"/>
        </w:rPr>
      </w:pPr>
      <w:bookmarkStart w:colFirst="0" w:colLast="0" w:name="_heading=h.t60nfe63bm2y" w:id="26"/>
      <w:bookmarkEnd w:id="26"/>
      <w:r w:rsidDel="00000000" w:rsidR="00000000" w:rsidRPr="00000000">
        <w:rPr>
          <w:rFonts w:ascii="Times New Roman" w:cs="Times New Roman" w:eastAsia="Times New Roman" w:hAnsi="Times New Roman"/>
          <w:sz w:val="24"/>
          <w:szCs w:val="24"/>
          <w:rtl w:val="0"/>
        </w:rPr>
        <w:t xml:space="preserve">4.5 Narrative Resistance and Meaning-Making</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spacing w:line="480" w:lineRule="auto"/>
        <w:ind w:firstLine="720"/>
        <w:rPr>
          <w:rFonts w:ascii="Times New Roman" w:cs="Times New Roman" w:eastAsia="Times New Roman" w:hAnsi="Times New Roman"/>
          <w:color w:val="29261b"/>
        </w:rPr>
      </w:pPr>
      <w:r w:rsidDel="00000000" w:rsidR="00000000" w:rsidRPr="00000000">
        <w:rPr>
          <w:rFonts w:ascii="Times New Roman" w:cs="Times New Roman" w:eastAsia="Times New Roman" w:hAnsi="Times New Roman"/>
          <w:rtl w:val="0"/>
        </w:rPr>
        <w:t xml:space="preserve">In addition to its depictions of contrasting temporalities which</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capture the gradual accretion yet fast degradation of those experiencing slow violence,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also serves as an act of "narrative resistance." Firstly,</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was produced by Alyssa Carpenter, who is both a co-founder of the environmental justice organization Citizens for Arsenal Accountability and a subject in the film. Her roles as subject, producer, and activist clearly mark</w:t>
      </w:r>
      <w:r w:rsidDel="00000000" w:rsidR="00000000" w:rsidRPr="00000000">
        <w:rPr>
          <w:rFonts w:ascii="Times New Roman" w:cs="Times New Roman" w:eastAsia="Times New Roman" w:hAnsi="Times New Roman"/>
          <w:i w:val="1"/>
          <w:rtl w:val="0"/>
        </w:rPr>
        <w:t xml:space="preserve"> Fallout </w:t>
      </w:r>
      <w:r w:rsidDel="00000000" w:rsidR="00000000" w:rsidRPr="00000000">
        <w:rPr>
          <w:rFonts w:ascii="Times New Roman" w:cs="Times New Roman" w:eastAsia="Times New Roman" w:hAnsi="Times New Roman"/>
          <w:rtl w:val="0"/>
        </w:rPr>
        <w:t xml:space="preserve">as an environmental activist project. </w:t>
      </w:r>
      <w:r w:rsidDel="00000000" w:rsidR="00000000" w:rsidRPr="00000000">
        <w:rPr>
          <w:rFonts w:ascii="Times New Roman" w:cs="Times New Roman" w:eastAsia="Times New Roman" w:hAnsi="Times New Roman"/>
          <w:color w:val="444746"/>
          <w:rtl w:val="0"/>
        </w:rPr>
        <w:t xml:space="preserve">Secondly, by focusing the documentary on the experiences of Alyssa, Kathy, and Bill, </w:t>
      </w:r>
      <w:r w:rsidDel="00000000" w:rsidR="00000000" w:rsidRPr="00000000">
        <w:rPr>
          <w:rFonts w:ascii="Times New Roman" w:cs="Times New Roman" w:eastAsia="Times New Roman" w:hAnsi="Times New Roman"/>
          <w:i w:val="1"/>
          <w:color w:val="444746"/>
          <w:rtl w:val="0"/>
        </w:rPr>
        <w:t xml:space="preserve">Fallout</w:t>
      </w:r>
      <w:r w:rsidDel="00000000" w:rsidR="00000000" w:rsidRPr="00000000">
        <w:rPr>
          <w:rFonts w:ascii="Times New Roman" w:cs="Times New Roman" w:eastAsia="Times New Roman" w:hAnsi="Times New Roman"/>
          <w:color w:val="444746"/>
          <w:rtl w:val="0"/>
        </w:rPr>
        <w:t xml:space="preserve"> offers a narrative that amplifies the voices of individuals affected by slow violence in Appalachia.</w:t>
      </w:r>
      <w:r w:rsidDel="00000000" w:rsidR="00000000" w:rsidRPr="00000000">
        <w:rPr>
          <w:rFonts w:ascii="Times New Roman" w:cs="Times New Roman" w:eastAsia="Times New Roman" w:hAnsi="Times New Roman"/>
          <w:i w:val="1"/>
          <w:color w:val="444746"/>
          <w:rtl w:val="0"/>
        </w:rPr>
        <w:t xml:space="preserve"> Fallout </w:t>
      </w:r>
      <w:r w:rsidDel="00000000" w:rsidR="00000000" w:rsidRPr="00000000">
        <w:rPr>
          <w:rFonts w:ascii="Times New Roman" w:cs="Times New Roman" w:eastAsia="Times New Roman" w:hAnsi="Times New Roman"/>
          <w:color w:val="444746"/>
          <w:rtl w:val="0"/>
        </w:rPr>
        <w:t xml:space="preserve">provides personal accounts of slow violence that starkly contrast institutional claims. Thus, </w:t>
      </w:r>
      <w:r w:rsidDel="00000000" w:rsidR="00000000" w:rsidRPr="00000000">
        <w:rPr>
          <w:rFonts w:ascii="Times New Roman" w:cs="Times New Roman" w:eastAsia="Times New Roman" w:hAnsi="Times New Roman"/>
          <w:i w:val="1"/>
          <w:color w:val="444746"/>
          <w:rtl w:val="0"/>
        </w:rPr>
        <w:t xml:space="preserve">Fallout</w:t>
      </w:r>
      <w:r w:rsidDel="00000000" w:rsidR="00000000" w:rsidRPr="00000000">
        <w:rPr>
          <w:rFonts w:ascii="Times New Roman" w:cs="Times New Roman" w:eastAsia="Times New Roman" w:hAnsi="Times New Roman"/>
          <w:color w:val="444746"/>
          <w:rtl w:val="0"/>
        </w:rPr>
        <w:t xml:space="preserve"> is an act of resistance that provides a counter-narrative and sheds light on otherwise unseen or obfuscated slow violence.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29261b"/>
          <w:rtl w:val="0"/>
        </w:rPr>
        <w:t xml:space="preserve">The documentary, therefore, is a counter-narrative to institutional accounts that may overlook or minimize their experiences of environmental harm.</w:t>
      </w:r>
    </w:p>
    <w:p w:rsidR="00000000" w:rsidDel="00000000" w:rsidP="00000000" w:rsidRDefault="00000000" w:rsidRPr="00000000" w14:paraId="0000011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 As previously described, slow violence might often be disguised but can nevertheless be made known to the general public through "slow observations'' (Davies 2018: 1549; Davies 2019:2). </w:t>
      </w:r>
      <w:r w:rsidDel="00000000" w:rsidR="00000000" w:rsidRPr="00000000">
        <w:rPr>
          <w:rFonts w:ascii="Times New Roman" w:cs="Times New Roman" w:eastAsia="Times New Roman" w:hAnsi="Times New Roman"/>
          <w:color w:val="29261b"/>
          <w:rtl w:val="0"/>
        </w:rPr>
        <w:t xml:space="preserve">While some newspapers have relayed the community struggle in the New River Valley and have helped to draw attention to the open burning at the Radford Arsenal, </w:t>
      </w:r>
      <w:r w:rsidDel="00000000" w:rsidR="00000000" w:rsidRPr="00000000">
        <w:rPr>
          <w:rFonts w:ascii="Times New Roman" w:cs="Times New Roman" w:eastAsia="Times New Roman" w:hAnsi="Times New Roman"/>
          <w:i w:val="1"/>
          <w:color w:val="29261b"/>
          <w:rtl w:val="0"/>
        </w:rPr>
        <w:t xml:space="preserve">Fallout </w:t>
      </w:r>
      <w:r w:rsidDel="00000000" w:rsidR="00000000" w:rsidRPr="00000000">
        <w:rPr>
          <w:rFonts w:ascii="Times New Roman" w:cs="Times New Roman" w:eastAsia="Times New Roman" w:hAnsi="Times New Roman"/>
          <w:color w:val="29261b"/>
          <w:rtl w:val="0"/>
        </w:rPr>
        <w:t xml:space="preserve">offered the three individuals represented in the film the opportunity to present their stories more holistically and on their own terms. </w:t>
      </w:r>
      <w:r w:rsidDel="00000000" w:rsidR="00000000" w:rsidRPr="00000000">
        <w:rPr>
          <w:rFonts w:ascii="Times New Roman" w:cs="Times New Roman" w:eastAsia="Times New Roman" w:hAnsi="Times New Roman"/>
          <w:i w:val="1"/>
          <w:color w:val="29261b"/>
          <w:rtl w:val="0"/>
        </w:rPr>
        <w:t xml:space="preserve">Fallout</w:t>
      </w:r>
      <w:r w:rsidDel="00000000" w:rsidR="00000000" w:rsidRPr="00000000">
        <w:rPr>
          <w:rFonts w:ascii="Times New Roman" w:cs="Times New Roman" w:eastAsia="Times New Roman" w:hAnsi="Times New Roman"/>
          <w:color w:val="29261b"/>
          <w:rtl w:val="0"/>
        </w:rPr>
        <w:t xml:space="preserve"> encourages viewers to engage in slow, attentive, and keen observation of lived experiences by focusing on three individuals rather than ten or twenty. Uplifting </w:t>
      </w:r>
      <w:r w:rsidDel="00000000" w:rsidR="00000000" w:rsidRPr="00000000">
        <w:rPr>
          <w:rFonts w:ascii="Times New Roman" w:cs="Times New Roman" w:eastAsia="Times New Roman" w:hAnsi="Times New Roman"/>
          <w:i w:val="1"/>
          <w:color w:val="29261b"/>
          <w:rtl w:val="0"/>
        </w:rPr>
        <w:t xml:space="preserve">Fallout</w:t>
      </w:r>
      <w:r w:rsidDel="00000000" w:rsidR="00000000" w:rsidRPr="00000000">
        <w:rPr>
          <w:rFonts w:ascii="Times New Roman" w:cs="Times New Roman" w:eastAsia="Times New Roman" w:hAnsi="Times New Roman"/>
          <w:color w:val="29261b"/>
          <w:rtl w:val="0"/>
        </w:rPr>
        <w:t xml:space="preserve"> as a work of narrative resistance helps to answer Nixon's question</w:t>
      </w:r>
      <w:r w:rsidDel="00000000" w:rsidR="00000000" w:rsidRPr="00000000">
        <w:rPr>
          <w:rFonts w:ascii="Times New Roman" w:cs="Times New Roman" w:eastAsia="Times New Roman" w:hAnsi="Times New Roman"/>
          <w:rtl w:val="0"/>
        </w:rPr>
        <w:t xml:space="preserve">, "How can we turn the long emergencies of slow violence into stories dramatic enough to rouse public sentiment and warrant political intervention?" (2011:3).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s cinematography, such as the slow, prolonged shots of the river and Bill's labored breathing, create a sensory immersion that mimics the attritional temporality of slow violence in a way newspaper articles cannot. </w:t>
      </w:r>
    </w:p>
    <w:p w:rsidR="00000000" w:rsidDel="00000000" w:rsidP="00000000" w:rsidRDefault="00000000" w:rsidRPr="00000000" w14:paraId="00000116">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's cinematic approach aligns closely with the principles of sensory criminology, which focuses on the embodied, multisensory experiences of both crime and harm (McClanahan and South 2020). By engaging viewers through visual, auditory, and visceral experiences, the documentary creates a sensory landscape that makes the often-imperceptible effects of slow violence tangible and immediate, inviting viewers to not just intellectually understand but to feel and experience the gradual, accumulating impacts of environmental harm</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17">
      <w:pPr>
        <w:spacing w:line="480" w:lineRule="auto"/>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Pr>
        <w:drawing>
          <wp:inline distB="114300" distT="114300" distL="114300" distR="114300">
            <wp:extent cx="5486400" cy="3086100"/>
            <wp:effectExtent b="0" l="0" r="0" t="0"/>
            <wp:docPr id="3"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5486400" cy="3086100"/>
                    </a:xfrm>
                    <a:prstGeom prst="rect"/>
                    <a:ln/>
                  </pic:spPr>
                </pic:pic>
              </a:graphicData>
            </a:graphic>
          </wp:inline>
        </w:drawing>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Pr>
        <w:drawing>
          <wp:inline distB="114300" distT="114300" distL="114300" distR="114300">
            <wp:extent cx="5486400" cy="3022600"/>
            <wp:effectExtent b="0" l="0" r="0" t="0"/>
            <wp:docPr id="1"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5486400" cy="3022600"/>
                    </a:xfrm>
                    <a:prstGeom prst="rect"/>
                    <a:ln/>
                  </pic:spPr>
                </pic:pic>
              </a:graphicData>
            </a:graphic>
          </wp:inline>
        </w:drawing>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br w:type="page"/>
      </w:r>
      <w:r w:rsidDel="00000000" w:rsidR="00000000" w:rsidRPr="00000000">
        <w:rPr>
          <w:rtl w:val="0"/>
        </w:rPr>
      </w:r>
    </w:p>
    <w:p w:rsidR="00000000" w:rsidDel="00000000" w:rsidP="00000000" w:rsidRDefault="00000000" w:rsidRPr="00000000" w14:paraId="00000118">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example of the sensory immersion that documentaries such as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create is presented at the beginning and end of the film.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begins with footage of running water in black and white film and ends with footage of flames, also in black and white. The rest of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the interviews, are notably in color; this cinematic design serves as a visual metaphor of water (usually symbolic of life) and fire (symbolic of destruction). The intentional use of black and white film dramatizes the ways that the community members make sense of how the Arsenal is impacting the New River through open burning. </w:t>
      </w:r>
    </w:p>
    <w:p w:rsidR="00000000" w:rsidDel="00000000" w:rsidP="00000000" w:rsidRDefault="00000000" w:rsidRPr="00000000" w14:paraId="0000011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powerful sensory elements in </w:t>
      </w:r>
      <w:r w:rsidDel="00000000" w:rsidR="00000000" w:rsidRPr="00000000">
        <w:rPr>
          <w:rFonts w:ascii="Times New Roman" w:cs="Times New Roman" w:eastAsia="Times New Roman" w:hAnsi="Times New Roman"/>
          <w:i w:val="1"/>
          <w:rtl w:val="0"/>
        </w:rPr>
        <w:t xml:space="preserve">Fallout</w:t>
      </w:r>
      <w:r w:rsidDel="00000000" w:rsidR="00000000" w:rsidRPr="00000000">
        <w:rPr>
          <w:rFonts w:ascii="Times New Roman" w:cs="Times New Roman" w:eastAsia="Times New Roman" w:hAnsi="Times New Roman"/>
          <w:rtl w:val="0"/>
        </w:rPr>
        <w:t xml:space="preserve"> exemplify the kind of storytelling that can make slow violence visible and emotionally resonant. Nixon notably argued that arresting, vivid stories are needed to overcome the invisibility of slow violence and environmental harm that persists through dispersed, gradual impacts. Just as El suggests that fiction can be a form of writer activism and can depict slow violence, I suggest that documentaries such as</w:t>
      </w:r>
      <w:r w:rsidDel="00000000" w:rsidR="00000000" w:rsidRPr="00000000">
        <w:rPr>
          <w:rFonts w:ascii="Times New Roman" w:cs="Times New Roman" w:eastAsia="Times New Roman" w:hAnsi="Times New Roman"/>
          <w:i w:val="1"/>
          <w:rtl w:val="0"/>
        </w:rPr>
        <w:t xml:space="preserve"> Fallout </w:t>
      </w:r>
      <w:r w:rsidDel="00000000" w:rsidR="00000000" w:rsidRPr="00000000">
        <w:rPr>
          <w:rFonts w:ascii="Times New Roman" w:cs="Times New Roman" w:eastAsia="Times New Roman" w:hAnsi="Times New Roman"/>
          <w:rtl w:val="0"/>
        </w:rPr>
        <w:t xml:space="preserve">created by community members can be a form of writer activism. </w:t>
      </w:r>
      <w:r w:rsidDel="00000000" w:rsidR="00000000" w:rsidRPr="00000000">
        <w:rPr>
          <w:rtl w:val="0"/>
        </w:rPr>
      </w:r>
    </w:p>
    <w:p w:rsidR="00000000" w:rsidDel="00000000" w:rsidP="00000000" w:rsidRDefault="00000000" w:rsidRPr="00000000" w14:paraId="0000011A">
      <w:pPr>
        <w:pStyle w:val="Heading1"/>
        <w:rPr>
          <w:rFonts w:ascii="Times New Roman" w:cs="Times New Roman" w:eastAsia="Times New Roman" w:hAnsi="Times New Roman"/>
          <w:sz w:val="24"/>
          <w:szCs w:val="24"/>
        </w:rPr>
      </w:pPr>
      <w:bookmarkStart w:colFirst="0" w:colLast="0" w:name="_heading=h.nlmyy1ph7qc8" w:id="27"/>
      <w:bookmarkEnd w:id="27"/>
      <w:r w:rsidDel="00000000" w:rsidR="00000000" w:rsidRPr="00000000">
        <w:rPr>
          <w:rtl w:val="0"/>
        </w:rPr>
      </w:r>
    </w:p>
    <w:p w:rsidR="00000000" w:rsidDel="00000000" w:rsidP="00000000" w:rsidRDefault="00000000" w:rsidRPr="00000000" w14:paraId="0000011B">
      <w:pPr>
        <w:pStyle w:val="Heading1"/>
        <w:rPr>
          <w:rFonts w:ascii="Times New Roman" w:cs="Times New Roman" w:eastAsia="Times New Roman" w:hAnsi="Times New Roman"/>
          <w:sz w:val="24"/>
          <w:szCs w:val="24"/>
        </w:rPr>
      </w:pPr>
      <w:bookmarkStart w:colFirst="0" w:colLast="0" w:name="_heading=h.qbgji74nbtoc" w:id="28"/>
      <w:bookmarkEnd w:id="28"/>
      <w:r w:rsidDel="00000000" w:rsidR="00000000" w:rsidRPr="00000000">
        <w:rPr>
          <w:rtl w:val="0"/>
        </w:rPr>
      </w:r>
    </w:p>
    <w:p w:rsidR="00000000" w:rsidDel="00000000" w:rsidP="00000000" w:rsidRDefault="00000000" w:rsidRPr="00000000" w14:paraId="0000011C">
      <w:pPr>
        <w:pStyle w:val="Heading1"/>
        <w:rPr>
          <w:rFonts w:ascii="Times New Roman" w:cs="Times New Roman" w:eastAsia="Times New Roman" w:hAnsi="Times New Roman"/>
          <w:sz w:val="24"/>
          <w:szCs w:val="24"/>
        </w:rPr>
      </w:pPr>
      <w:bookmarkStart w:colFirst="0" w:colLast="0" w:name="_heading=h.zab0ts5qrdex" w:id="29"/>
      <w:bookmarkEnd w:id="29"/>
      <w:r w:rsidDel="00000000" w:rsidR="00000000" w:rsidRPr="00000000">
        <w:rPr>
          <w:rtl w:val="0"/>
        </w:rPr>
      </w:r>
    </w:p>
    <w:p w:rsidR="00000000" w:rsidDel="00000000" w:rsidP="00000000" w:rsidRDefault="00000000" w:rsidRPr="00000000" w14:paraId="0000011D">
      <w:pPr>
        <w:pStyle w:val="Heading1"/>
        <w:rPr>
          <w:rFonts w:ascii="Times New Roman" w:cs="Times New Roman" w:eastAsia="Times New Roman" w:hAnsi="Times New Roman"/>
          <w:sz w:val="24"/>
          <w:szCs w:val="24"/>
        </w:rPr>
      </w:pPr>
      <w:bookmarkStart w:colFirst="0" w:colLast="0" w:name="_heading=h.wqq9plqjpk94" w:id="30"/>
      <w:bookmarkEnd w:id="30"/>
      <w:r w:rsidDel="00000000" w:rsidR="00000000" w:rsidRPr="00000000">
        <w:rPr>
          <w:rtl w:val="0"/>
        </w:rPr>
      </w:r>
    </w:p>
    <w:p w:rsidR="00000000" w:rsidDel="00000000" w:rsidP="00000000" w:rsidRDefault="00000000" w:rsidRPr="00000000" w14:paraId="0000011E">
      <w:pPr>
        <w:pStyle w:val="Heading1"/>
        <w:rPr>
          <w:rFonts w:ascii="Times New Roman" w:cs="Times New Roman" w:eastAsia="Times New Roman" w:hAnsi="Times New Roman"/>
          <w:sz w:val="24"/>
          <w:szCs w:val="24"/>
        </w:rPr>
      </w:pPr>
      <w:bookmarkStart w:colFirst="0" w:colLast="0" w:name="_heading=h.owwbqqhnj8cg" w:id="31"/>
      <w:bookmarkEnd w:id="31"/>
      <w:r w:rsidDel="00000000" w:rsidR="00000000" w:rsidRPr="00000000">
        <w:rPr>
          <w:rtl w:val="0"/>
        </w:rPr>
      </w:r>
    </w:p>
    <w:p w:rsidR="00000000" w:rsidDel="00000000" w:rsidP="00000000" w:rsidRDefault="00000000" w:rsidRPr="00000000" w14:paraId="0000011F">
      <w:pPr>
        <w:pStyle w:val="Heading1"/>
        <w:rPr>
          <w:rFonts w:ascii="Times New Roman" w:cs="Times New Roman" w:eastAsia="Times New Roman" w:hAnsi="Times New Roman"/>
          <w:sz w:val="24"/>
          <w:szCs w:val="24"/>
        </w:rPr>
      </w:pPr>
      <w:bookmarkStart w:colFirst="0" w:colLast="0" w:name="_heading=h.2nvnm58lkqse" w:id="32"/>
      <w:bookmarkEnd w:id="32"/>
      <w:r w:rsidDel="00000000" w:rsidR="00000000" w:rsidRPr="00000000">
        <w:rPr>
          <w:rtl w:val="0"/>
        </w:rPr>
      </w:r>
    </w:p>
    <w:p w:rsidR="00000000" w:rsidDel="00000000" w:rsidP="00000000" w:rsidRDefault="00000000" w:rsidRPr="00000000" w14:paraId="00000120">
      <w:pPr>
        <w:pStyle w:val="Heading1"/>
        <w:rPr>
          <w:rFonts w:ascii="Times New Roman" w:cs="Times New Roman" w:eastAsia="Times New Roman" w:hAnsi="Times New Roman"/>
          <w:sz w:val="24"/>
          <w:szCs w:val="24"/>
        </w:rPr>
      </w:pPr>
      <w:bookmarkStart w:colFirst="0" w:colLast="0" w:name="_heading=h.r4j2nmztu4k" w:id="33"/>
      <w:bookmarkEnd w:id="33"/>
      <w:r w:rsidDel="00000000" w:rsidR="00000000" w:rsidRPr="00000000">
        <w:rPr>
          <w:rtl w:val="0"/>
        </w:rPr>
      </w:r>
    </w:p>
    <w:p w:rsidR="00000000" w:rsidDel="00000000" w:rsidP="00000000" w:rsidRDefault="00000000" w:rsidRPr="00000000" w14:paraId="00000121">
      <w:pPr>
        <w:pStyle w:val="Heading1"/>
        <w:rPr>
          <w:rFonts w:ascii="Times New Roman" w:cs="Times New Roman" w:eastAsia="Times New Roman" w:hAnsi="Times New Roman"/>
          <w:sz w:val="24"/>
          <w:szCs w:val="24"/>
        </w:rPr>
      </w:pPr>
      <w:bookmarkStart w:colFirst="0" w:colLast="0" w:name="_heading=h.qsh70q" w:id="34"/>
      <w:bookmarkEnd w:id="34"/>
      <w:r w:rsidDel="00000000" w:rsidR="00000000" w:rsidRPr="00000000">
        <w:rPr>
          <w:rFonts w:ascii="Times New Roman" w:cs="Times New Roman" w:eastAsia="Times New Roman" w:hAnsi="Times New Roman"/>
          <w:sz w:val="24"/>
          <w:szCs w:val="24"/>
          <w:rtl w:val="0"/>
        </w:rPr>
        <w:t xml:space="preserve">Chapter 5</w:t>
        <w:br w:type="textWrapping"/>
        <w:t xml:space="preserve">Conclusions and Recommendations</w:t>
      </w:r>
    </w:p>
    <w:p w:rsidR="00000000" w:rsidDel="00000000" w:rsidP="00000000" w:rsidRDefault="00000000" w:rsidRPr="00000000" w14:paraId="00000122">
      <w:pPr>
        <w:pStyle w:val="Heading2"/>
        <w:spacing w:after="0" w:before="0" w:lineRule="auto"/>
        <w:rPr>
          <w:rFonts w:ascii="Times New Roman" w:cs="Times New Roman" w:eastAsia="Times New Roman" w:hAnsi="Times New Roman"/>
          <w:sz w:val="24"/>
          <w:szCs w:val="24"/>
        </w:rPr>
      </w:pPr>
      <w:bookmarkStart w:colFirst="0" w:colLast="0" w:name="_heading=h.z0s6zc3kqhoq" w:id="35"/>
      <w:bookmarkEnd w:id="35"/>
      <w:r w:rsidDel="00000000" w:rsidR="00000000" w:rsidRPr="00000000">
        <w:rPr>
          <w:rFonts w:ascii="Times New Roman" w:cs="Times New Roman" w:eastAsia="Times New Roman" w:hAnsi="Times New Roman"/>
          <w:sz w:val="24"/>
          <w:szCs w:val="24"/>
          <w:rtl w:val="0"/>
        </w:rPr>
        <w:t xml:space="preserve">5.1 Summary of Findings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spacing w:line="480" w:lineRule="auto"/>
        <w:ind w:firstLine="720"/>
        <w:rPr>
          <w:rFonts w:ascii="Times New Roman" w:cs="Times New Roman" w:eastAsia="Times New Roman" w:hAnsi="Times New Roman"/>
          <w:color w:val="172b4d"/>
        </w:rPr>
      </w:pPr>
      <w:r w:rsidDel="00000000" w:rsidR="00000000" w:rsidRPr="00000000">
        <w:rPr>
          <w:rFonts w:ascii="Times New Roman" w:cs="Times New Roman" w:eastAsia="Times New Roman" w:hAnsi="Times New Roman"/>
          <w:color w:val="172b4d"/>
          <w:rtl w:val="0"/>
        </w:rPr>
        <w:t xml:space="preserve">The purpose of this research was to explore</w:t>
      </w:r>
      <w:r w:rsidDel="00000000" w:rsidR="00000000" w:rsidRPr="00000000">
        <w:rPr>
          <w:rFonts w:ascii="Times New Roman" w:cs="Times New Roman" w:eastAsia="Times New Roman" w:hAnsi="Times New Roman"/>
          <w:i w:val="1"/>
          <w:color w:val="172b4d"/>
          <w:rtl w:val="0"/>
        </w:rPr>
        <w:t xml:space="preserve"> Fallout</w:t>
      </w:r>
      <w:r w:rsidDel="00000000" w:rsidR="00000000" w:rsidRPr="00000000">
        <w:rPr>
          <w:rFonts w:ascii="Times New Roman" w:cs="Times New Roman" w:eastAsia="Times New Roman" w:hAnsi="Times New Roman"/>
          <w:color w:val="172b4d"/>
          <w:rtl w:val="0"/>
        </w:rPr>
        <w:t xml:space="preserve"> as a cultural artifact of victims of slow violence and how community-developed media serve in fighting environmental injustice. The ethnographic content analysis of the documentary </w:t>
      </w:r>
      <w:r w:rsidDel="00000000" w:rsidR="00000000" w:rsidRPr="00000000">
        <w:rPr>
          <w:rFonts w:ascii="Times New Roman" w:cs="Times New Roman" w:eastAsia="Times New Roman" w:hAnsi="Times New Roman"/>
          <w:i w:val="1"/>
          <w:color w:val="172b4d"/>
          <w:rtl w:val="0"/>
        </w:rPr>
        <w:t xml:space="preserve">Fallout </w:t>
      </w:r>
      <w:r w:rsidDel="00000000" w:rsidR="00000000" w:rsidRPr="00000000">
        <w:rPr>
          <w:rFonts w:ascii="Times New Roman" w:cs="Times New Roman" w:eastAsia="Times New Roman" w:hAnsi="Times New Roman"/>
          <w:color w:val="172b4d"/>
          <w:rtl w:val="0"/>
        </w:rPr>
        <w:t xml:space="preserve">revealed several key themes surrounding the impacts of slow violence from environmental harm, including nature and identity, uncertainty, loss, temporalities, and narrative resistance.</w:t>
      </w:r>
    </w:p>
    <w:p w:rsidR="00000000" w:rsidDel="00000000" w:rsidP="00000000" w:rsidRDefault="00000000" w:rsidRPr="00000000" w14:paraId="00000125">
      <w:pPr>
        <w:spacing w:line="480" w:lineRule="auto"/>
        <w:ind w:firstLine="720"/>
        <w:rPr>
          <w:rFonts w:ascii="Times New Roman" w:cs="Times New Roman" w:eastAsia="Times New Roman" w:hAnsi="Times New Roman"/>
          <w:color w:val="172b4d"/>
        </w:rPr>
      </w:pPr>
      <w:r w:rsidDel="00000000" w:rsidR="00000000" w:rsidRPr="00000000">
        <w:rPr>
          <w:rFonts w:ascii="Times New Roman" w:cs="Times New Roman" w:eastAsia="Times New Roman" w:hAnsi="Times New Roman"/>
          <w:color w:val="172b4d"/>
          <w:highlight w:val="white"/>
          <w:rtl w:val="0"/>
        </w:rPr>
        <w:t xml:space="preserve">The interviews in </w:t>
      </w:r>
      <w:r w:rsidDel="00000000" w:rsidR="00000000" w:rsidRPr="00000000">
        <w:rPr>
          <w:rFonts w:ascii="Times New Roman" w:cs="Times New Roman" w:eastAsia="Times New Roman" w:hAnsi="Times New Roman"/>
          <w:i w:val="1"/>
          <w:color w:val="172b4d"/>
          <w:highlight w:val="white"/>
          <w:rtl w:val="0"/>
        </w:rPr>
        <w:t xml:space="preserve">Fallout</w:t>
      </w:r>
      <w:r w:rsidDel="00000000" w:rsidR="00000000" w:rsidRPr="00000000">
        <w:rPr>
          <w:rFonts w:ascii="Times New Roman" w:cs="Times New Roman" w:eastAsia="Times New Roman" w:hAnsi="Times New Roman"/>
          <w:color w:val="172b4d"/>
          <w:highlight w:val="white"/>
          <w:rtl w:val="0"/>
        </w:rPr>
        <w:t xml:space="preserve"> and the visual imagery presented in the film indicate a profound and positive connection between nature and identity that has been disrupted by slow violence. </w:t>
      </w:r>
      <w:r w:rsidDel="00000000" w:rsidR="00000000" w:rsidRPr="00000000">
        <w:rPr>
          <w:rFonts w:ascii="Times New Roman" w:cs="Times New Roman" w:eastAsia="Times New Roman" w:hAnsi="Times New Roman"/>
          <w:i w:val="1"/>
          <w:color w:val="172b4d"/>
          <w:highlight w:val="white"/>
          <w:rtl w:val="0"/>
        </w:rPr>
        <w:t xml:space="preserve">Fallout </w:t>
      </w:r>
      <w:r w:rsidDel="00000000" w:rsidR="00000000" w:rsidRPr="00000000">
        <w:rPr>
          <w:rFonts w:ascii="Times New Roman" w:cs="Times New Roman" w:eastAsia="Times New Roman" w:hAnsi="Times New Roman"/>
          <w:color w:val="172b4d"/>
          <w:highlight w:val="white"/>
          <w:rtl w:val="0"/>
        </w:rPr>
        <w:t xml:space="preserve">also highlights a sense of uncertainty and ambiguity that slow violence fosters in victims of environmental harm (wondering whether their neighbors are aware of exposure to toxins, uncertainty about the future, etc).</w:t>
      </w:r>
      <w:r w:rsidDel="00000000" w:rsidR="00000000" w:rsidRPr="00000000">
        <w:rPr>
          <w:rFonts w:ascii="Times New Roman" w:cs="Times New Roman" w:eastAsia="Times New Roman" w:hAnsi="Times New Roman"/>
          <w:color w:val="172b4d"/>
          <w:rtl w:val="0"/>
        </w:rPr>
        <w:t xml:space="preserve"> The victims of slow violence in </w:t>
      </w:r>
      <w:r w:rsidDel="00000000" w:rsidR="00000000" w:rsidRPr="00000000">
        <w:rPr>
          <w:rFonts w:ascii="Times New Roman" w:cs="Times New Roman" w:eastAsia="Times New Roman" w:hAnsi="Times New Roman"/>
          <w:i w:val="1"/>
          <w:color w:val="172b4d"/>
          <w:rtl w:val="0"/>
        </w:rPr>
        <w:t xml:space="preserve">Fallout </w:t>
      </w:r>
      <w:r w:rsidDel="00000000" w:rsidR="00000000" w:rsidRPr="00000000">
        <w:rPr>
          <w:rFonts w:ascii="Times New Roman" w:cs="Times New Roman" w:eastAsia="Times New Roman" w:hAnsi="Times New Roman"/>
          <w:color w:val="172b4d"/>
          <w:rtl w:val="0"/>
        </w:rPr>
        <w:t xml:space="preserve">also expressed a loss in regard to health, sense of self and identity, control over their lives, and their imagined future plans.</w:t>
      </w:r>
    </w:p>
    <w:p w:rsidR="00000000" w:rsidDel="00000000" w:rsidP="00000000" w:rsidRDefault="00000000" w:rsidRPr="00000000" w14:paraId="00000126">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172b4d"/>
          <w:rtl w:val="0"/>
        </w:rPr>
        <w:t xml:space="preserve">Additionally, </w:t>
      </w:r>
      <w:r w:rsidDel="00000000" w:rsidR="00000000" w:rsidRPr="00000000">
        <w:rPr>
          <w:rFonts w:ascii="Times New Roman" w:cs="Times New Roman" w:eastAsia="Times New Roman" w:hAnsi="Times New Roman"/>
          <w:i w:val="1"/>
          <w:color w:val="172b4d"/>
          <w:rtl w:val="0"/>
        </w:rPr>
        <w:t xml:space="preserve">Fallout</w:t>
      </w:r>
      <w:r w:rsidDel="00000000" w:rsidR="00000000" w:rsidRPr="00000000">
        <w:rPr>
          <w:rFonts w:ascii="Times New Roman" w:cs="Times New Roman" w:eastAsia="Times New Roman" w:hAnsi="Times New Roman"/>
          <w:color w:val="172b4d"/>
          <w:rtl w:val="0"/>
        </w:rPr>
        <w:t xml:space="preserve"> captures the contrasting temporalities of slow versus fast violence, showing the slow accumulation of toxic exposures over decades juxtaposed with the rapid deterioration once illnesses manifest.</w:t>
      </w:r>
      <w:r w:rsidDel="00000000" w:rsidR="00000000" w:rsidRPr="00000000">
        <w:rPr>
          <w:rFonts w:ascii="Times New Roman" w:cs="Times New Roman" w:eastAsia="Times New Roman" w:hAnsi="Times New Roman"/>
          <w:color w:val="172b4d"/>
          <w:highlight w:val="white"/>
          <w:rtl w:val="0"/>
        </w:rPr>
        <w:t xml:space="preserve"> The past, present, and future converge as victims are constantly reminded of their environmental harm. In response to slow violence, victims and community members helped to create the documentary </w:t>
      </w:r>
      <w:r w:rsidDel="00000000" w:rsidR="00000000" w:rsidRPr="00000000">
        <w:rPr>
          <w:rFonts w:ascii="Times New Roman" w:cs="Times New Roman" w:eastAsia="Times New Roman" w:hAnsi="Times New Roman"/>
          <w:i w:val="1"/>
          <w:color w:val="172b4d"/>
          <w:highlight w:val="white"/>
          <w:rtl w:val="0"/>
        </w:rPr>
        <w:t xml:space="preserve">Fallout</w:t>
      </w:r>
      <w:r w:rsidDel="00000000" w:rsidR="00000000" w:rsidRPr="00000000">
        <w:rPr>
          <w:rFonts w:ascii="Times New Roman" w:cs="Times New Roman" w:eastAsia="Times New Roman" w:hAnsi="Times New Roman"/>
          <w:color w:val="172b4d"/>
          <w:highlight w:val="white"/>
          <w:rtl w:val="0"/>
        </w:rPr>
        <w:t xml:space="preserve">, which represents an act of "narrative resistance." The lived experiences shared by the three individuals that </w:t>
      </w:r>
      <w:r w:rsidDel="00000000" w:rsidR="00000000" w:rsidRPr="00000000">
        <w:rPr>
          <w:rFonts w:ascii="Times New Roman" w:cs="Times New Roman" w:eastAsia="Times New Roman" w:hAnsi="Times New Roman"/>
          <w:i w:val="1"/>
          <w:color w:val="172b4d"/>
          <w:highlight w:val="white"/>
          <w:rtl w:val="0"/>
        </w:rPr>
        <w:t xml:space="preserve">Fallout </w:t>
      </w:r>
      <w:r w:rsidDel="00000000" w:rsidR="00000000" w:rsidRPr="00000000">
        <w:rPr>
          <w:rFonts w:ascii="Times New Roman" w:cs="Times New Roman" w:eastAsia="Times New Roman" w:hAnsi="Times New Roman"/>
          <w:color w:val="172b4d"/>
          <w:highlight w:val="white"/>
          <w:rtl w:val="0"/>
        </w:rPr>
        <w:t xml:space="preserve">presents helped to counteract the invisibility and lack of public attention that often surrounds cases of gradual environmental harm. The immersive, sensory representations in the documentary help to present the captivating stories that Nixon suggests help to make these unseen experiences visible. By centering the lived experiences and meaning-making efforts of those directly affected, we can develop a deeper attunement to the layered personal, cultural, and ecological consequences of toxic exposures.</w:t>
      </w:r>
      <w:r w:rsidDel="00000000" w:rsidR="00000000" w:rsidRPr="00000000">
        <w:rPr>
          <w:rtl w:val="0"/>
        </w:rPr>
      </w:r>
    </w:p>
    <w:p w:rsidR="00000000" w:rsidDel="00000000" w:rsidP="00000000" w:rsidRDefault="00000000" w:rsidRPr="00000000" w14:paraId="00000127">
      <w:pPr>
        <w:pStyle w:val="Heading2"/>
        <w:spacing w:after="0" w:before="0" w:lineRule="auto"/>
        <w:rPr>
          <w:rFonts w:ascii="Times New Roman" w:cs="Times New Roman" w:eastAsia="Times New Roman" w:hAnsi="Times New Roman"/>
          <w:sz w:val="24"/>
          <w:szCs w:val="24"/>
        </w:rPr>
      </w:pPr>
      <w:bookmarkStart w:colFirst="0" w:colLast="0" w:name="_heading=h.5w7dych1kbf" w:id="36"/>
      <w:bookmarkEnd w:id="36"/>
      <w:r w:rsidDel="00000000" w:rsidR="00000000" w:rsidRPr="00000000">
        <w:rPr>
          <w:rFonts w:ascii="Times New Roman" w:cs="Times New Roman" w:eastAsia="Times New Roman" w:hAnsi="Times New Roman"/>
          <w:sz w:val="24"/>
          <w:szCs w:val="24"/>
          <w:rtl w:val="0"/>
        </w:rPr>
        <w:t xml:space="preserve">5.2 Limitations</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offers an opportunity to examine the experiences of three individuals who had lived near or worked at the Arsenal, this study was also limited by focusing only on three individuals, all white residents of Appalachia. The experiences of Alyssa, Kathy, and Bill cannot fully represent the entire affected community. Environmental justice issues are highly intersectional, with race, class, gender, geography, sexuality, and other factors shaping differential vulnerabilities and impacts that were not fully captured. Future research should prioritize amplifying a more comprehensive range of marginalized voices and perspectives, investigating more documentaries created by grassroots environmental organizations. Specifically, I suggest conducting a multi-year ethnographic research project in the New River Valley. </w:t>
      </w:r>
    </w:p>
    <w:p w:rsidR="00000000" w:rsidDel="00000000" w:rsidP="00000000" w:rsidRDefault="00000000" w:rsidRPr="00000000" w14:paraId="0000012A">
      <w:pPr>
        <w:spacing w:line="48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pStyle w:val="Heading2"/>
        <w:spacing w:after="0" w:before="0" w:lineRule="auto"/>
        <w:rPr>
          <w:rFonts w:ascii="Times New Roman" w:cs="Times New Roman" w:eastAsia="Times New Roman" w:hAnsi="Times New Roman"/>
          <w:sz w:val="24"/>
          <w:szCs w:val="24"/>
        </w:rPr>
      </w:pPr>
      <w:bookmarkStart w:colFirst="0" w:colLast="0" w:name="_heading=h.87y3gwphntk7" w:id="37"/>
      <w:bookmarkEnd w:id="37"/>
      <w:r w:rsidDel="00000000" w:rsidR="00000000" w:rsidRPr="00000000">
        <w:rPr>
          <w:rFonts w:ascii="Times New Roman" w:cs="Times New Roman" w:eastAsia="Times New Roman" w:hAnsi="Times New Roman"/>
          <w:sz w:val="24"/>
          <w:szCs w:val="24"/>
          <w:rtl w:val="0"/>
        </w:rPr>
        <w:t xml:space="preserve">5.3 Implications and Reflections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findings of this research demonstrate the profound personal, cultural, and ecological consequences of environmental harm from industrial plants such as the Radford Arsenal. Making visible the "slow violence" of gradual environmental harm through authentic community narratives is vital for advancing environmental justice (Nixon 2011). Disrupting the deep connections between human identity, culture, and the natural world represents a lesser-examined but significant impact of environmental injustice. The uncertainty, loss, and temporal complexities depicted in </w:t>
      </w:r>
      <w:r w:rsidDel="00000000" w:rsidR="00000000" w:rsidRPr="00000000">
        <w:rPr>
          <w:rFonts w:ascii="Times New Roman" w:cs="Times New Roman" w:eastAsia="Times New Roman" w:hAnsi="Times New Roman"/>
          <w:i w:val="1"/>
          <w:rtl w:val="0"/>
        </w:rPr>
        <w:t xml:space="preserve">Fallout </w:t>
      </w:r>
      <w:r w:rsidDel="00000000" w:rsidR="00000000" w:rsidRPr="00000000">
        <w:rPr>
          <w:rFonts w:ascii="Times New Roman" w:cs="Times New Roman" w:eastAsia="Times New Roman" w:hAnsi="Times New Roman"/>
          <w:rtl w:val="0"/>
        </w:rPr>
        <w:t xml:space="preserve">reveal the layered, insidious effects of slow violence on human lives and communities. Elevating the stories presented in community-created media challenges dominant narratives that too often marginalize the perspectives and realities of vulnerable groups. As McNay argues, acknowledging the "epistemic value" of oppressed groups' experiences can help to challenge existing power structures (2022); </w:t>
      </w:r>
    </w:p>
    <w:p w:rsidR="00000000" w:rsidDel="00000000" w:rsidP="00000000" w:rsidRDefault="00000000" w:rsidRPr="00000000" w14:paraId="0000012E">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444746"/>
          <w:rtl w:val="0"/>
        </w:rPr>
        <w:t xml:space="preserve">Furthermore,</w:t>
      </w:r>
      <w:r w:rsidDel="00000000" w:rsidR="00000000" w:rsidRPr="00000000">
        <w:rPr>
          <w:rFonts w:ascii="Times New Roman" w:cs="Times New Roman" w:eastAsia="Times New Roman" w:hAnsi="Times New Roman"/>
          <w:i w:val="1"/>
          <w:color w:val="444746"/>
          <w:rtl w:val="0"/>
        </w:rPr>
        <w:t xml:space="preserve"> Fallout</w:t>
      </w:r>
      <w:r w:rsidDel="00000000" w:rsidR="00000000" w:rsidRPr="00000000">
        <w:rPr>
          <w:rFonts w:ascii="Times New Roman" w:cs="Times New Roman" w:eastAsia="Times New Roman" w:hAnsi="Times New Roman"/>
          <w:color w:val="444746"/>
          <w:rtl w:val="0"/>
        </w:rPr>
        <w:t xml:space="preserve"> also demonstrates that communities are not merely passive victims. This is consistent with other studies on slow violence; As Singer observes, grassroots initiatives can emerge as powerful responses to environmental injustice (2011). For instance, Singer notes the formation of community-based organizations like the John Harvey Lowery Foundation in Donaldsonville, Louisiana, in response to environmental injustice. In her ethnographic study, Singer notes that one of the study’s participants became active in a multi-parish grassroots community initiative called the Louisiana Environmental Justice Community Organization Coalition, demonstrating how affected individuals can become agents of change and environmental activists. These examples of community activism highlight the potential for collective action in the face of slow violence. Such grassroots efforts play a crucial role in politicizing environmental issues and pushing for meaningful change. </w:t>
      </w:r>
      <w:r w:rsidDel="00000000" w:rsidR="00000000" w:rsidRPr="00000000">
        <w:rPr>
          <w:rFonts w:ascii="Times New Roman" w:cs="Times New Roman" w:eastAsia="Times New Roman" w:hAnsi="Times New Roman"/>
          <w:rtl w:val="0"/>
        </w:rPr>
        <w:t xml:space="preserve">Similarly,</w:t>
      </w:r>
      <w:r w:rsidDel="00000000" w:rsidR="00000000" w:rsidRPr="00000000">
        <w:rPr>
          <w:rFonts w:ascii="Times New Roman" w:cs="Times New Roman" w:eastAsia="Times New Roman" w:hAnsi="Times New Roman"/>
          <w:i w:val="1"/>
          <w:rtl w:val="0"/>
        </w:rPr>
        <w:t xml:space="preserve"> Fallout</w:t>
      </w:r>
      <w:r w:rsidDel="00000000" w:rsidR="00000000" w:rsidRPr="00000000">
        <w:rPr>
          <w:rFonts w:ascii="Times New Roman" w:cs="Times New Roman" w:eastAsia="Times New Roman" w:hAnsi="Times New Roman"/>
          <w:rtl w:val="0"/>
        </w:rPr>
        <w:t xml:space="preserve"> demonstrates the potential of narrative resistance projects and provides an example of how we can focus on the lived experiences of marginalized communities. </w:t>
      </w:r>
    </w:p>
    <w:p w:rsidR="00000000" w:rsidDel="00000000" w:rsidP="00000000" w:rsidRDefault="00000000" w:rsidRPr="00000000" w14:paraId="0000012F">
      <w:pPr>
        <w:spacing w:line="480" w:lineRule="auto"/>
        <w:ind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color w:val="444746"/>
          <w:rtl w:val="0"/>
        </w:rPr>
        <w:t xml:space="preserve">After learning about open burning at the Radford Arsenal, I too, found myself reframing my memories and experiences of tubing in the New River. I think back to the comments so often made about the river's (lack of) safety and pollution, and I now understand them as part of a larger story of slow violence. </w:t>
      </w:r>
      <w:r w:rsidDel="00000000" w:rsidR="00000000" w:rsidRPr="00000000">
        <w:rPr>
          <w:rFonts w:ascii="Times New Roman" w:cs="Times New Roman" w:eastAsia="Times New Roman" w:hAnsi="Times New Roman"/>
          <w:rtl w:val="0"/>
        </w:rPr>
        <w:t xml:space="preserve">I think of Bill, whose life was cut short, and wonder how many others in the community may be unknowingly sick or slowly being impacted. How many other Bill Laws will there be? What is most troubling is how little we truly know about the long-term impacts of open burning at the Radford Arsenal. It should not have to be the burden of communities facing environmental harm to investigate and stop it, yet most of our qualitative information comes from activists and victims of harm such as Alyssa, who have taken it upon themselves to draw attention to the slow violence that is very visible to themselves. </w:t>
      </w:r>
    </w:p>
    <w:p w:rsidR="00000000" w:rsidDel="00000000" w:rsidP="00000000" w:rsidRDefault="00000000" w:rsidRPr="00000000" w14:paraId="00000131">
      <w:pPr>
        <w:spacing w:line="480" w:lineRule="auto"/>
        <w:ind w:firstLine="720"/>
        <w:rPr>
          <w:rFonts w:ascii="Times New Roman" w:cs="Times New Roman" w:eastAsia="Times New Roman" w:hAnsi="Times New Roman"/>
          <w:color w:val="444746"/>
          <w:highlight w:val="cyan"/>
        </w:rPr>
      </w:pPr>
      <w:r w:rsidDel="00000000" w:rsidR="00000000" w:rsidRPr="00000000">
        <w:rPr>
          <w:rFonts w:ascii="Times New Roman" w:cs="Times New Roman" w:eastAsia="Times New Roman" w:hAnsi="Times New Roman"/>
          <w:color w:val="444746"/>
          <w:rtl w:val="0"/>
        </w:rPr>
        <w:t xml:space="preserve">The narratives of Alyssa, Kathy, and Bill do more than just document environmental harm – they illuminate the ways in which slow violence reshapes lives, communities, and our relationship with the natural world we call home. I am simultaneously sobered by the slow observations of </w:t>
      </w:r>
      <w:r w:rsidDel="00000000" w:rsidR="00000000" w:rsidRPr="00000000">
        <w:rPr>
          <w:rFonts w:ascii="Times New Roman" w:cs="Times New Roman" w:eastAsia="Times New Roman" w:hAnsi="Times New Roman"/>
          <w:i w:val="1"/>
          <w:color w:val="444746"/>
          <w:rtl w:val="0"/>
        </w:rPr>
        <w:t xml:space="preserve">Fallout</w:t>
      </w:r>
      <w:r w:rsidDel="00000000" w:rsidR="00000000" w:rsidRPr="00000000">
        <w:rPr>
          <w:rFonts w:ascii="Times New Roman" w:cs="Times New Roman" w:eastAsia="Times New Roman" w:hAnsi="Times New Roman"/>
          <w:color w:val="444746"/>
          <w:rtl w:val="0"/>
        </w:rPr>
        <w:t xml:space="preserve"> and inspired by the resilience and activism presented in</w:t>
      </w:r>
      <w:r w:rsidDel="00000000" w:rsidR="00000000" w:rsidRPr="00000000">
        <w:rPr>
          <w:rFonts w:ascii="Times New Roman" w:cs="Times New Roman" w:eastAsia="Times New Roman" w:hAnsi="Times New Roman"/>
          <w:i w:val="1"/>
          <w:color w:val="444746"/>
          <w:rtl w:val="0"/>
        </w:rPr>
        <w:t xml:space="preserve"> </w:t>
      </w:r>
      <w:r w:rsidDel="00000000" w:rsidR="00000000" w:rsidRPr="00000000">
        <w:rPr>
          <w:rFonts w:ascii="Times New Roman" w:cs="Times New Roman" w:eastAsia="Times New Roman" w:hAnsi="Times New Roman"/>
          <w:color w:val="444746"/>
          <w:rtl w:val="0"/>
        </w:rPr>
        <w:t xml:space="preserve">the film. My hope is that this work contributes to making the invisible visible, and in doing so, </w:t>
      </w:r>
      <w:r w:rsidDel="00000000" w:rsidR="00000000" w:rsidRPr="00000000">
        <w:rPr>
          <w:rFonts w:ascii="Times New Roman" w:cs="Times New Roman" w:eastAsia="Times New Roman" w:hAnsi="Times New Roman"/>
          <w:color w:val="111111"/>
          <w:rtl w:val="0"/>
        </w:rPr>
        <w:t xml:space="preserve">advocates for envi</w:t>
      </w:r>
      <w:r w:rsidDel="00000000" w:rsidR="00000000" w:rsidRPr="00000000">
        <w:rPr>
          <w:rFonts w:ascii="Times New Roman" w:cs="Times New Roman" w:eastAsia="Times New Roman" w:hAnsi="Times New Roman"/>
          <w:color w:val="111111"/>
          <w:highlight w:val="white"/>
          <w:rtl w:val="0"/>
        </w:rPr>
        <w:t xml:space="preserve">ronmental justice. </w:t>
      </w:r>
      <w:r w:rsidDel="00000000" w:rsidR="00000000" w:rsidRPr="00000000">
        <w:rPr>
          <w:rtl w:val="0"/>
        </w:rPr>
      </w:r>
    </w:p>
    <w:p w:rsidR="00000000" w:rsidDel="00000000" w:rsidP="00000000" w:rsidRDefault="00000000" w:rsidRPr="00000000" w14:paraId="00000132">
      <w:pPr>
        <w:spacing w:line="480" w:lineRule="auto"/>
        <w:ind w:firstLine="720"/>
        <w:rPr>
          <w:rFonts w:ascii="Times New Roman" w:cs="Times New Roman" w:eastAsia="Times New Roman" w:hAnsi="Times New Roman"/>
          <w:color w:val="172b4d"/>
        </w:rPr>
      </w:pPr>
      <w:r w:rsidDel="00000000" w:rsidR="00000000" w:rsidRPr="00000000">
        <w:rPr>
          <w:rtl w:val="0"/>
        </w:rPr>
      </w:r>
    </w:p>
    <w:p w:rsidR="00000000" w:rsidDel="00000000" w:rsidP="00000000" w:rsidRDefault="00000000" w:rsidRPr="00000000" w14:paraId="00000133">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4">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5">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6">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7">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8">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9">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A">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rPr>
      </w:pPr>
      <w:bookmarkStart w:colFirst="0" w:colLast="0" w:name="_heading=h.3as4poj" w:id="38"/>
      <w:bookmarkEnd w:id="38"/>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bookmarkStart w:colFirst="0" w:colLast="0" w:name="_heading=h.1pxezwc" w:id="39"/>
      <w:bookmarkEnd w:id="39"/>
      <w:sdt>
        <w:sdtPr>
          <w:tag w:val="goog_rdk_0"/>
        </w:sdtPr>
        <w:sdtContent>
          <w:commentRangeStart w:id="0"/>
        </w:sdtContent>
      </w:sdt>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List of References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13D">
      <w:pPr>
        <w:tabs>
          <w:tab w:val="left" w:leader="none" w:pos="-1080"/>
          <w:tab w:val="left" w:leader="none" w:pos="-720"/>
          <w:tab w:val="left" w:leader="none" w:pos="0"/>
          <w:tab w:val="left" w:leader="none" w:pos="720"/>
          <w:tab w:val="left" w:leader="none" w:pos="144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Anon. 2023. “Arc’s History and Work in Appalachia.” </w:t>
      </w:r>
      <w:r w:rsidDel="00000000" w:rsidR="00000000" w:rsidRPr="00000000">
        <w:rPr>
          <w:rFonts w:ascii="Times New Roman" w:cs="Times New Roman" w:eastAsia="Times New Roman" w:hAnsi="Times New Roman"/>
          <w:i w:val="1"/>
          <w:rtl w:val="0"/>
        </w:rPr>
        <w:t xml:space="preserve">Appalachian Regional Commission</w:t>
      </w:r>
      <w:r w:rsidDel="00000000" w:rsidR="00000000" w:rsidRPr="00000000">
        <w:rPr>
          <w:rFonts w:ascii="Times New Roman" w:cs="Times New Roman" w:eastAsia="Times New Roman" w:hAnsi="Times New Roman"/>
          <w:rtl w:val="0"/>
        </w:rPr>
        <w:t xml:space="preserve">. Retrieved May 13, 2024 (https://www.arc.gov/arcs-history-and-work-in-appalachia/).</w:t>
      </w:r>
    </w:p>
    <w:p w:rsidR="00000000" w:rsidDel="00000000" w:rsidP="00000000" w:rsidRDefault="00000000" w:rsidRPr="00000000" w14:paraId="0000013F">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Anon. 2024. “Climate Analysis - Invest Appalachia.” </w:t>
      </w:r>
      <w:r w:rsidDel="00000000" w:rsidR="00000000" w:rsidRPr="00000000">
        <w:rPr>
          <w:rFonts w:ascii="Times New Roman" w:cs="Times New Roman" w:eastAsia="Times New Roman" w:hAnsi="Times New Roman"/>
          <w:i w:val="1"/>
          <w:rtl w:val="0"/>
        </w:rPr>
        <w:t xml:space="preserve">Invest Appalachia - Community Investment by and for the People of Central Appalachia</w:t>
      </w:r>
      <w:r w:rsidDel="00000000" w:rsidR="00000000" w:rsidRPr="00000000">
        <w:rPr>
          <w:rFonts w:ascii="Times New Roman" w:cs="Times New Roman" w:eastAsia="Times New Roman" w:hAnsi="Times New Roman"/>
          <w:rtl w:val="0"/>
        </w:rPr>
        <w:t xml:space="preserve">. Retrieved May 13, 2024 (https://investappalachia.org/climate-analysis/).</w:t>
      </w:r>
    </w:p>
    <w:p w:rsidR="00000000" w:rsidDel="00000000" w:rsidP="00000000" w:rsidRDefault="00000000" w:rsidRPr="00000000" w14:paraId="00000140">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Anon. n.d. “Hazardous Waste Cleanup: Radford Army Ammunition Plant in Radford, Virginia.” </w:t>
      </w:r>
      <w:r w:rsidDel="00000000" w:rsidR="00000000" w:rsidRPr="00000000">
        <w:rPr>
          <w:rFonts w:ascii="Times New Roman" w:cs="Times New Roman" w:eastAsia="Times New Roman" w:hAnsi="Times New Roman"/>
          <w:i w:val="1"/>
          <w:rtl w:val="0"/>
        </w:rPr>
        <w:t xml:space="preserve">EPA</w:t>
      </w:r>
      <w:r w:rsidDel="00000000" w:rsidR="00000000" w:rsidRPr="00000000">
        <w:rPr>
          <w:rFonts w:ascii="Times New Roman" w:cs="Times New Roman" w:eastAsia="Times New Roman" w:hAnsi="Times New Roman"/>
          <w:rtl w:val="0"/>
        </w:rPr>
        <w:t xml:space="preserve">. Retrieved June 9, 2024 (https://www.epa.gov/hwcorrectiveactioncleanups/hazardous-waste-cleanup-radford-army-ammunition-plant-radford-virginia). </w:t>
      </w:r>
    </w:p>
    <w:p w:rsidR="00000000" w:rsidDel="00000000" w:rsidP="00000000" w:rsidRDefault="00000000" w:rsidRPr="00000000" w14:paraId="00000141">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Auyero, Javier and Débora Alejandra Swistun. 2023. </w:t>
      </w:r>
      <w:r w:rsidDel="00000000" w:rsidR="00000000" w:rsidRPr="00000000">
        <w:rPr>
          <w:rFonts w:ascii="Times New Roman" w:cs="Times New Roman" w:eastAsia="Times New Roman" w:hAnsi="Times New Roman"/>
          <w:i w:val="1"/>
          <w:rtl w:val="0"/>
        </w:rPr>
        <w:t xml:space="preserve">Flammable: Environmental Suffering in an Argentine Shantytown</w:t>
      </w:r>
      <w:r w:rsidDel="00000000" w:rsidR="00000000" w:rsidRPr="00000000">
        <w:rPr>
          <w:rFonts w:ascii="Times New Roman" w:cs="Times New Roman" w:eastAsia="Times New Roman" w:hAnsi="Times New Roman"/>
          <w:rtl w:val="0"/>
        </w:rPr>
        <w:t xml:space="preserve">. New York: Oxford University Press. </w:t>
      </w:r>
    </w:p>
    <w:p w:rsidR="00000000" w:rsidDel="00000000" w:rsidP="00000000" w:rsidRDefault="00000000" w:rsidRPr="00000000" w14:paraId="00000142">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Bisschop, Lieselot and Gudrun Vande Walle. 2013. “Environmental Victimisation and Conflict Resolution: A Case Study of e-Waste.” </w:t>
      </w:r>
      <w:r w:rsidDel="00000000" w:rsidR="00000000" w:rsidRPr="00000000">
        <w:rPr>
          <w:rFonts w:ascii="Times New Roman" w:cs="Times New Roman" w:eastAsia="Times New Roman" w:hAnsi="Times New Roman"/>
          <w:i w:val="1"/>
          <w:rtl w:val="0"/>
        </w:rPr>
        <w:t xml:space="preserve">Emerging Issues in Green Criminology</w:t>
      </w:r>
      <w:r w:rsidDel="00000000" w:rsidR="00000000" w:rsidRPr="00000000">
        <w:rPr>
          <w:rFonts w:ascii="Times New Roman" w:cs="Times New Roman" w:eastAsia="Times New Roman" w:hAnsi="Times New Roman"/>
          <w:rtl w:val="0"/>
        </w:rPr>
        <w:t xml:space="preserve"> 34–54. </w:t>
      </w:r>
    </w:p>
    <w:p w:rsidR="00000000" w:rsidDel="00000000" w:rsidP="00000000" w:rsidRDefault="00000000" w:rsidRPr="00000000" w14:paraId="00000143">
      <w:pPr>
        <w:numPr>
          <w:ilvl w:val="0"/>
          <w:numId w:val="2"/>
        </w:numPr>
        <w:spacing w:after="240" w:before="240" w:lineRule="auto"/>
        <w:ind w:left="720" w:hanging="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Bogazianos, Dimitri A. 2011. </w:t>
      </w:r>
      <w:r w:rsidDel="00000000" w:rsidR="00000000" w:rsidRPr="00000000">
        <w:rPr>
          <w:rFonts w:ascii="Times New Roman" w:cs="Times New Roman" w:eastAsia="Times New Roman" w:hAnsi="Times New Roman"/>
          <w:i w:val="1"/>
          <w:color w:val="333333"/>
          <w:highlight w:val="white"/>
          <w:rtl w:val="0"/>
        </w:rPr>
        <w:t xml:space="preserve">5 Grams: Crack Cocaine, Rap Music, and the War on Drugs</w:t>
      </w:r>
      <w:r w:rsidDel="00000000" w:rsidR="00000000" w:rsidRPr="00000000">
        <w:rPr>
          <w:rFonts w:ascii="Times New Roman" w:cs="Times New Roman" w:eastAsia="Times New Roman" w:hAnsi="Times New Roman"/>
          <w:color w:val="333333"/>
          <w:highlight w:val="white"/>
          <w:rtl w:val="0"/>
        </w:rPr>
        <w:t xml:space="preserve">. New York, NY: New York University Press. </w:t>
      </w:r>
    </w:p>
    <w:p w:rsidR="00000000" w:rsidDel="00000000" w:rsidP="00000000" w:rsidRDefault="00000000" w:rsidRPr="00000000" w14:paraId="00000144">
      <w:pPr>
        <w:numPr>
          <w:ilvl w:val="0"/>
          <w:numId w:val="2"/>
        </w:numPr>
        <w:spacing w:after="200" w:lineRule="auto"/>
        <w:ind w:left="720" w:hanging="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Brisman, Avi. 2012. The cultural silence of climate change contrarianism. In: White R (ed.), </w:t>
      </w:r>
      <w:r w:rsidDel="00000000" w:rsidR="00000000" w:rsidRPr="00000000">
        <w:rPr>
          <w:rFonts w:ascii="Times New Roman" w:cs="Times New Roman" w:eastAsia="Times New Roman" w:hAnsi="Times New Roman"/>
          <w:i w:val="1"/>
          <w:color w:val="333333"/>
          <w:highlight w:val="white"/>
          <w:rtl w:val="0"/>
        </w:rPr>
        <w:t xml:space="preserve">Climate change from a criminological perspective</w:t>
      </w:r>
      <w:r w:rsidDel="00000000" w:rsidR="00000000" w:rsidRPr="00000000">
        <w:rPr>
          <w:rFonts w:ascii="Times New Roman" w:cs="Times New Roman" w:eastAsia="Times New Roman" w:hAnsi="Times New Roman"/>
          <w:color w:val="333333"/>
          <w:highlight w:val="white"/>
          <w:rtl w:val="0"/>
        </w:rPr>
        <w:t xml:space="preserve">. New York: Springer.</w:t>
      </w:r>
    </w:p>
    <w:p w:rsidR="00000000" w:rsidDel="00000000" w:rsidP="00000000" w:rsidRDefault="00000000" w:rsidRPr="00000000" w14:paraId="00000145">
      <w:pPr>
        <w:numPr>
          <w:ilvl w:val="0"/>
          <w:numId w:val="2"/>
        </w:numPr>
        <w:spacing w:after="200" w:lineRule="auto"/>
        <w:ind w:left="720" w:hanging="360"/>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Brisman, Avi, Bill McClanahan, Nigel South, &amp; Reece Walters. 2018. </w:t>
      </w:r>
      <w:r w:rsidDel="00000000" w:rsidR="00000000" w:rsidRPr="00000000">
        <w:rPr>
          <w:rFonts w:ascii="Times New Roman" w:cs="Times New Roman" w:eastAsia="Times New Roman" w:hAnsi="Times New Roman"/>
          <w:i w:val="1"/>
          <w:color w:val="333333"/>
          <w:highlight w:val="white"/>
          <w:rtl w:val="0"/>
        </w:rPr>
        <w:t xml:space="preserve">Water, crime and security in the twenty-first century: Too dirty, too little, too much</w:t>
      </w:r>
      <w:r w:rsidDel="00000000" w:rsidR="00000000" w:rsidRPr="00000000">
        <w:rPr>
          <w:rFonts w:ascii="Times New Roman" w:cs="Times New Roman" w:eastAsia="Times New Roman" w:hAnsi="Times New Roman"/>
          <w:color w:val="333333"/>
          <w:highlight w:val="white"/>
          <w:rtl w:val="0"/>
        </w:rPr>
        <w:t xml:space="preserve">. London: Springer.</w:t>
      </w:r>
    </w:p>
    <w:p w:rsidR="00000000" w:rsidDel="00000000" w:rsidP="00000000" w:rsidRDefault="00000000" w:rsidRPr="00000000" w14:paraId="00000146">
      <w:pPr>
        <w:numPr>
          <w:ilvl w:val="0"/>
          <w:numId w:val="2"/>
        </w:numPr>
        <w:spacing w:after="20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Bullard, Robert. D. 2000. </w:t>
      </w:r>
      <w:r w:rsidDel="00000000" w:rsidR="00000000" w:rsidRPr="00000000">
        <w:rPr>
          <w:rFonts w:ascii="Times New Roman" w:cs="Times New Roman" w:eastAsia="Times New Roman" w:hAnsi="Times New Roman"/>
          <w:i w:val="1"/>
          <w:highlight w:val="white"/>
          <w:rtl w:val="0"/>
        </w:rPr>
        <w:t xml:space="preserve">Dumping in Dixie : race, class, and environmental quality</w:t>
      </w:r>
      <w:r w:rsidDel="00000000" w:rsidR="00000000" w:rsidRPr="00000000">
        <w:rPr>
          <w:rFonts w:ascii="Times New Roman" w:cs="Times New Roman" w:eastAsia="Times New Roman" w:hAnsi="Times New Roman"/>
          <w:highlight w:val="white"/>
          <w:rtl w:val="0"/>
        </w:rPr>
        <w:t xml:space="preserve"> (Third edition.). Westview Press.</w:t>
      </w:r>
    </w:p>
    <w:p w:rsidR="00000000" w:rsidDel="00000000" w:rsidP="00000000" w:rsidRDefault="00000000" w:rsidRPr="00000000" w14:paraId="00000147">
      <w:pPr>
        <w:numPr>
          <w:ilvl w:val="0"/>
          <w:numId w:val="2"/>
        </w:numPr>
        <w:spacing w:after="20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Bullard, Robert. D., Mohai, P., Saha, R., &amp; Wright, B. 2008. Toxic Wastes And Race At Twenty: Why Race Still Matters After All Of These Years. </w:t>
      </w:r>
      <w:r w:rsidDel="00000000" w:rsidR="00000000" w:rsidRPr="00000000">
        <w:rPr>
          <w:rFonts w:ascii="Times New Roman" w:cs="Times New Roman" w:eastAsia="Times New Roman" w:hAnsi="Times New Roman"/>
          <w:i w:val="1"/>
          <w:highlight w:val="white"/>
          <w:rtl w:val="0"/>
        </w:rPr>
        <w:t xml:space="preserve">Environmental Law</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38</w:t>
      </w:r>
      <w:r w:rsidDel="00000000" w:rsidR="00000000" w:rsidRPr="00000000">
        <w:rPr>
          <w:rFonts w:ascii="Times New Roman" w:cs="Times New Roman" w:eastAsia="Times New Roman" w:hAnsi="Times New Roman"/>
          <w:highlight w:val="white"/>
          <w:rtl w:val="0"/>
        </w:rPr>
        <w:t xml:space="preserve">(2), 371–411. http://www.jstor.org/stable/43267204.</w:t>
      </w:r>
    </w:p>
    <w:p w:rsidR="00000000" w:rsidDel="00000000" w:rsidP="00000000" w:rsidRDefault="00000000" w:rsidRPr="00000000" w14:paraId="00000148">
      <w:pPr>
        <w:numPr>
          <w:ilvl w:val="0"/>
          <w:numId w:val="2"/>
        </w:numPr>
        <w:spacing w:after="20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Bullard, Robert. D. 2001. Environmental Justice in the 21st Century: Race Still Matters. </w:t>
      </w:r>
      <w:r w:rsidDel="00000000" w:rsidR="00000000" w:rsidRPr="00000000">
        <w:rPr>
          <w:rFonts w:ascii="Times New Roman" w:cs="Times New Roman" w:eastAsia="Times New Roman" w:hAnsi="Times New Roman"/>
          <w:i w:val="1"/>
          <w:highlight w:val="white"/>
          <w:rtl w:val="0"/>
        </w:rPr>
        <w:t xml:space="preserve">Phylon (1960-)</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49</w:t>
      </w:r>
      <w:r w:rsidDel="00000000" w:rsidR="00000000" w:rsidRPr="00000000">
        <w:rPr>
          <w:rFonts w:ascii="Times New Roman" w:cs="Times New Roman" w:eastAsia="Times New Roman" w:hAnsi="Times New Roman"/>
          <w:highlight w:val="white"/>
          <w:rtl w:val="0"/>
        </w:rPr>
        <w:t xml:space="preserve">(3/4), 151–171. https://doi.org/10.2307/3132626.</w:t>
      </w:r>
    </w:p>
    <w:p w:rsidR="00000000" w:rsidDel="00000000" w:rsidP="00000000" w:rsidRDefault="00000000" w:rsidRPr="00000000" w14:paraId="00000149">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Chemhuru, </w:t>
      </w:r>
      <w:r w:rsidDel="00000000" w:rsidR="00000000" w:rsidRPr="00000000">
        <w:rPr>
          <w:rFonts w:ascii="Times New Roman" w:cs="Times New Roman" w:eastAsia="Times New Roman" w:hAnsi="Times New Roman"/>
          <w:color w:val="3a3a3a"/>
          <w:highlight w:val="white"/>
          <w:rtl w:val="0"/>
        </w:rPr>
        <w:t xml:space="preserve">Munamato</w:t>
      </w:r>
      <w:r w:rsidDel="00000000" w:rsidR="00000000" w:rsidRPr="00000000">
        <w:rPr>
          <w:rFonts w:ascii="Times New Roman" w:cs="Times New Roman" w:eastAsia="Times New Roman" w:hAnsi="Times New Roman"/>
          <w:rtl w:val="0"/>
        </w:rPr>
        <w:t xml:space="preserve">. (2019). The paradox of global environmental justice: Appealing to the distributive justice framework for the global South. </w:t>
      </w:r>
      <w:r w:rsidDel="00000000" w:rsidR="00000000" w:rsidRPr="00000000">
        <w:rPr>
          <w:rFonts w:ascii="Times New Roman" w:cs="Times New Roman" w:eastAsia="Times New Roman" w:hAnsi="Times New Roman"/>
          <w:i w:val="1"/>
          <w:rtl w:val="0"/>
        </w:rPr>
        <w:t xml:space="preserve">South African Journal of Philosophy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38</w:t>
      </w:r>
      <w:r w:rsidDel="00000000" w:rsidR="00000000" w:rsidRPr="00000000">
        <w:rPr>
          <w:rFonts w:ascii="Times New Roman" w:cs="Times New Roman" w:eastAsia="Times New Roman" w:hAnsi="Times New Roman"/>
          <w:rtl w:val="0"/>
        </w:rPr>
        <w:t xml:space="preserve">(1), 30–39. https://doi.org/10.1080/02580136.2019.1570712.</w:t>
      </w:r>
    </w:p>
    <w:p w:rsidR="00000000" w:rsidDel="00000000" w:rsidP="00000000" w:rsidRDefault="00000000" w:rsidRPr="00000000" w14:paraId="0000014A">
      <w:pPr>
        <w:numPr>
          <w:ilvl w:val="0"/>
          <w:numId w:val="2"/>
        </w:numPr>
        <w:spacing w:after="200" w:lineRule="auto"/>
        <w:ind w:left="72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highlight w:val="white"/>
          <w:rtl w:val="0"/>
        </w:rPr>
        <w:t xml:space="preserve">Claudio Luz. Standing on principle: the global push for environmental justice. Environ Health Perspect. 2007 Oct;115(10):A500-3. doi: 10.1289/ehp.115-a500. PMID: 17938719; PMCID: </w:t>
      </w:r>
      <w:r w:rsidDel="00000000" w:rsidR="00000000" w:rsidRPr="00000000">
        <w:rPr>
          <w:rFonts w:ascii="Times New Roman" w:cs="Times New Roman" w:eastAsia="Times New Roman" w:hAnsi="Times New Roman"/>
          <w:color w:val="212121"/>
          <w:rtl w:val="0"/>
        </w:rPr>
        <w:t xml:space="preserve">PMC2022674.</w:t>
      </w:r>
    </w:p>
    <w:p w:rsidR="00000000" w:rsidDel="00000000" w:rsidP="00000000" w:rsidRDefault="00000000" w:rsidRPr="00000000" w14:paraId="0000014B">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Davies, Thom. 2018. “Toxic Space and Time: Slow Violence, Necropolitics, and Petrochemical Pollution.” </w:t>
      </w:r>
      <w:r w:rsidDel="00000000" w:rsidR="00000000" w:rsidRPr="00000000">
        <w:rPr>
          <w:rFonts w:ascii="Times New Roman" w:cs="Times New Roman" w:eastAsia="Times New Roman" w:hAnsi="Times New Roman"/>
          <w:i w:val="1"/>
          <w:rtl w:val="0"/>
        </w:rPr>
        <w:t xml:space="preserve">Annals of the American Association of Geographers</w:t>
      </w:r>
      <w:r w:rsidDel="00000000" w:rsidR="00000000" w:rsidRPr="00000000">
        <w:rPr>
          <w:rFonts w:ascii="Times New Roman" w:cs="Times New Roman" w:eastAsia="Times New Roman" w:hAnsi="Times New Roman"/>
          <w:rtl w:val="0"/>
        </w:rPr>
        <w:t xml:space="preserve"> 108(6):1537–53.</w:t>
      </w:r>
    </w:p>
    <w:p w:rsidR="00000000" w:rsidDel="00000000" w:rsidP="00000000" w:rsidRDefault="00000000" w:rsidRPr="00000000" w14:paraId="0000014C">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Davies, Thom. 2019. “Slow Violence and Toxic Geographies: ‘Out of Sight’ to Whom?”  Environment and Planning C: Politics and Space 40(2):409–27. </w:t>
      </w:r>
    </w:p>
    <w:p w:rsidR="00000000" w:rsidDel="00000000" w:rsidP="00000000" w:rsidRDefault="00000000" w:rsidRPr="00000000" w14:paraId="0000014D">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Davies, Thom. 2021. “Geography, Time, and Toxic Pollution: Slow Observation in Louisiana.” </w:t>
      </w:r>
      <w:r w:rsidDel="00000000" w:rsidR="00000000" w:rsidRPr="00000000">
        <w:rPr>
          <w:rFonts w:ascii="Times New Roman" w:cs="Times New Roman" w:eastAsia="Times New Roman" w:hAnsi="Times New Roman"/>
          <w:i w:val="1"/>
          <w:rtl w:val="0"/>
        </w:rPr>
        <w:t xml:space="preserve">A Research Agenda for Geographies of Slow Violence</w:t>
      </w:r>
      <w:r w:rsidDel="00000000" w:rsidR="00000000" w:rsidRPr="00000000">
        <w:rPr>
          <w:rFonts w:ascii="Times New Roman" w:cs="Times New Roman" w:eastAsia="Times New Roman" w:hAnsi="Times New Roman"/>
          <w:rtl w:val="0"/>
        </w:rPr>
        <w:t xml:space="preserve"> 21–39.</w:t>
      </w:r>
    </w:p>
    <w:p w:rsidR="00000000" w:rsidDel="00000000" w:rsidP="00000000" w:rsidRDefault="00000000" w:rsidRPr="00000000" w14:paraId="0000014E">
      <w:pPr>
        <w:numPr>
          <w:ilvl w:val="0"/>
          <w:numId w:val="2"/>
        </w:numPr>
        <w:spacing w:after="240" w:before="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Erden. 2020. </w:t>
      </w:r>
      <w:r w:rsidDel="00000000" w:rsidR="00000000" w:rsidRPr="00000000">
        <w:rPr>
          <w:rFonts w:ascii="Times New Roman" w:cs="Times New Roman" w:eastAsia="Times New Roman" w:hAnsi="Times New Roman"/>
          <w:i w:val="1"/>
          <w:highlight w:val="white"/>
          <w:rtl w:val="0"/>
        </w:rPr>
        <w:t xml:space="preserve">Slow Violence in Contemporary American Environmental Literature</w:t>
      </w:r>
      <w:r w:rsidDel="00000000" w:rsidR="00000000" w:rsidRPr="00000000">
        <w:rPr>
          <w:rFonts w:ascii="Times New Roman" w:cs="Times New Roman" w:eastAsia="Times New Roman" w:hAnsi="Times New Roman"/>
          <w:highlight w:val="white"/>
          <w:rtl w:val="0"/>
        </w:rPr>
        <w:t xml:space="preserve">. Newcastle upon Tyne: Cambridge Scholars Publishing. </w:t>
      </w:r>
    </w:p>
    <w:p w:rsidR="00000000" w:rsidDel="00000000" w:rsidP="00000000" w:rsidRDefault="00000000" w:rsidRPr="00000000" w14:paraId="0000014F">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Eller, Ronald D, 'Rich Land—Poor People', Uneven Ground: Appalachia since 1945 (Lexington, KY, 2008; online edn, Kentucky Scholarship Online, 14 Sept. 2011), </w:t>
      </w:r>
      <w:hyperlink r:id="rId24">
        <w:r w:rsidDel="00000000" w:rsidR="00000000" w:rsidRPr="00000000">
          <w:rPr>
            <w:rFonts w:ascii="Times New Roman" w:cs="Times New Roman" w:eastAsia="Times New Roman" w:hAnsi="Times New Roman"/>
            <w:rtl w:val="0"/>
          </w:rPr>
          <w:t xml:space="preserve">https://doi.org/10.5810/kentucky/9780813125237.003.0002</w:t>
        </w:r>
      </w:hyperlink>
      <w:r w:rsidDel="00000000" w:rsidR="00000000" w:rsidRPr="00000000">
        <w:rPr>
          <w:rFonts w:ascii="Times New Roman" w:cs="Times New Roman" w:eastAsia="Times New Roman" w:hAnsi="Times New Roman"/>
          <w:rtl w:val="0"/>
        </w:rPr>
        <w:t xml:space="preserve">, accessed 25 May 2024.</w:t>
      </w:r>
    </w:p>
    <w:p w:rsidR="00000000" w:rsidDel="00000000" w:rsidP="00000000" w:rsidRDefault="00000000" w:rsidRPr="00000000" w14:paraId="00000150">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Ferrell, Jeff. 2013. “Cultural Criminology and the Politics of Meaning.” </w:t>
      </w:r>
      <w:r w:rsidDel="00000000" w:rsidR="00000000" w:rsidRPr="00000000">
        <w:rPr>
          <w:rFonts w:ascii="Times New Roman" w:cs="Times New Roman" w:eastAsia="Times New Roman" w:hAnsi="Times New Roman"/>
          <w:i w:val="1"/>
          <w:rtl w:val="0"/>
        </w:rPr>
        <w:t xml:space="preserve">Critical Criminology</w:t>
      </w:r>
      <w:r w:rsidDel="00000000" w:rsidR="00000000" w:rsidRPr="00000000">
        <w:rPr>
          <w:rFonts w:ascii="Times New Roman" w:cs="Times New Roman" w:eastAsia="Times New Roman" w:hAnsi="Times New Roman"/>
          <w:rtl w:val="0"/>
        </w:rPr>
        <w:t xml:space="preserve"> 21(3):257–71. </w:t>
      </w:r>
    </w:p>
    <w:p w:rsidR="00000000" w:rsidDel="00000000" w:rsidP="00000000" w:rsidRDefault="00000000" w:rsidRPr="00000000" w14:paraId="00000151">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Ferrell, Jeff. 2017. “Cultural Criminology as Method and Theory.” </w:t>
      </w:r>
      <w:r w:rsidDel="00000000" w:rsidR="00000000" w:rsidRPr="00000000">
        <w:rPr>
          <w:rFonts w:ascii="Times New Roman" w:cs="Times New Roman" w:eastAsia="Times New Roman" w:hAnsi="Times New Roman"/>
          <w:i w:val="1"/>
          <w:rtl w:val="0"/>
        </w:rPr>
        <w:t xml:space="preserve">Qualitative Research in Criminology</w:t>
      </w:r>
      <w:r w:rsidDel="00000000" w:rsidR="00000000" w:rsidRPr="00000000">
        <w:rPr>
          <w:rFonts w:ascii="Times New Roman" w:cs="Times New Roman" w:eastAsia="Times New Roman" w:hAnsi="Times New Roman"/>
          <w:rtl w:val="0"/>
        </w:rPr>
        <w:t xml:space="preserve"> 293–310. </w:t>
      </w:r>
    </w:p>
    <w:p w:rsidR="00000000" w:rsidDel="00000000" w:rsidP="00000000" w:rsidRDefault="00000000" w:rsidRPr="00000000" w14:paraId="00000152">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Fetterman, David. M. 2020. </w:t>
      </w:r>
      <w:r w:rsidDel="00000000" w:rsidR="00000000" w:rsidRPr="00000000">
        <w:rPr>
          <w:rFonts w:ascii="Times New Roman" w:cs="Times New Roman" w:eastAsia="Times New Roman" w:hAnsi="Times New Roman"/>
          <w:i w:val="1"/>
          <w:rtl w:val="0"/>
        </w:rPr>
        <w:t xml:space="preserve">Ethnography: Step-by-step</w:t>
      </w:r>
      <w:r w:rsidDel="00000000" w:rsidR="00000000" w:rsidRPr="00000000">
        <w:rPr>
          <w:rFonts w:ascii="Times New Roman" w:cs="Times New Roman" w:eastAsia="Times New Roman" w:hAnsi="Times New Roman"/>
          <w:rtl w:val="0"/>
        </w:rPr>
        <w:t xml:space="preserve">. SAGE.</w:t>
      </w:r>
    </w:p>
    <w:p w:rsidR="00000000" w:rsidDel="00000000" w:rsidP="00000000" w:rsidRDefault="00000000" w:rsidRPr="00000000" w14:paraId="00000153">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Gangloff, Mike. 2017. “Raap Report: Drone Tests Find More Toxins than Expected above Open Burning Ground.” </w:t>
      </w:r>
      <w:r w:rsidDel="00000000" w:rsidR="00000000" w:rsidRPr="00000000">
        <w:rPr>
          <w:rFonts w:ascii="Times New Roman" w:cs="Times New Roman" w:eastAsia="Times New Roman" w:hAnsi="Times New Roman"/>
          <w:i w:val="1"/>
          <w:rtl w:val="0"/>
        </w:rPr>
        <w:t xml:space="preserve">Roanoke Times</w:t>
      </w:r>
      <w:r w:rsidDel="00000000" w:rsidR="00000000" w:rsidRPr="00000000">
        <w:rPr>
          <w:rFonts w:ascii="Times New Roman" w:cs="Times New Roman" w:eastAsia="Times New Roman" w:hAnsi="Times New Roman"/>
          <w:rtl w:val="0"/>
        </w:rPr>
        <w:t xml:space="preserve">. Retrieved June 9, 2024 (https://roanoke.com/news/raap-report-drone-tests-find-more-toxins-than-expected-above-open-burning-ground/article_68509637-4ea2-5807-b390-cd71c44c5047.html). </w:t>
      </w:r>
    </w:p>
    <w:p w:rsidR="00000000" w:rsidDel="00000000" w:rsidP="00000000" w:rsidRDefault="00000000" w:rsidRPr="00000000" w14:paraId="00000154">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Greenberg, Pierce. 2016. “Spatial Inequality and Uneven Development: The Local Stratification of Poverty in Appalachia.” </w:t>
      </w:r>
      <w:r w:rsidDel="00000000" w:rsidR="00000000" w:rsidRPr="00000000">
        <w:rPr>
          <w:rFonts w:ascii="Times New Roman" w:cs="Times New Roman" w:eastAsia="Times New Roman" w:hAnsi="Times New Roman"/>
          <w:i w:val="1"/>
          <w:rtl w:val="0"/>
        </w:rPr>
        <w:t xml:space="preserve">Journal of Appalachian Studies</w:t>
      </w:r>
      <w:r w:rsidDel="00000000" w:rsidR="00000000" w:rsidRPr="00000000">
        <w:rPr>
          <w:rFonts w:ascii="Times New Roman" w:cs="Times New Roman" w:eastAsia="Times New Roman" w:hAnsi="Times New Roman"/>
          <w:rtl w:val="0"/>
        </w:rPr>
        <w:t xml:space="preserve"> 22(2):187–209. </w:t>
      </w:r>
    </w:p>
    <w:p w:rsidR="00000000" w:rsidDel="00000000" w:rsidP="00000000" w:rsidRDefault="00000000" w:rsidRPr="00000000" w14:paraId="00000155">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Hayward, Keith J. and Jock Young. 2004. “Cultural Criminology:” </w:t>
      </w:r>
      <w:r w:rsidDel="00000000" w:rsidR="00000000" w:rsidRPr="00000000">
        <w:rPr>
          <w:rFonts w:ascii="Times New Roman" w:cs="Times New Roman" w:eastAsia="Times New Roman" w:hAnsi="Times New Roman"/>
          <w:i w:val="1"/>
          <w:rtl w:val="0"/>
        </w:rPr>
        <w:t xml:space="preserve">Theoretical Criminology</w:t>
      </w:r>
      <w:r w:rsidDel="00000000" w:rsidR="00000000" w:rsidRPr="00000000">
        <w:rPr>
          <w:rFonts w:ascii="Times New Roman" w:cs="Times New Roman" w:eastAsia="Times New Roman" w:hAnsi="Times New Roman"/>
          <w:rtl w:val="0"/>
        </w:rPr>
        <w:t xml:space="preserve"> 8(3):259–73. </w:t>
      </w:r>
    </w:p>
    <w:p w:rsidR="00000000" w:rsidDel="00000000" w:rsidP="00000000" w:rsidRDefault="00000000" w:rsidRPr="00000000" w14:paraId="00000156">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Hemphill, Emily. 2023. “Documentary Premieres about Open Burning at Radford Arsenal and Thyroid Cancer.” </w:t>
      </w:r>
      <w:r w:rsidDel="00000000" w:rsidR="00000000" w:rsidRPr="00000000">
        <w:rPr>
          <w:rFonts w:ascii="Times New Roman" w:cs="Times New Roman" w:eastAsia="Times New Roman" w:hAnsi="Times New Roman"/>
          <w:i w:val="1"/>
          <w:rtl w:val="0"/>
        </w:rPr>
        <w:t xml:space="preserve">Cardinal News</w:t>
      </w:r>
      <w:r w:rsidDel="00000000" w:rsidR="00000000" w:rsidRPr="00000000">
        <w:rPr>
          <w:rFonts w:ascii="Times New Roman" w:cs="Times New Roman" w:eastAsia="Times New Roman" w:hAnsi="Times New Roman"/>
          <w:rtl w:val="0"/>
        </w:rPr>
        <w:t xml:space="preserve">. Retrieved June 7, 2024 (https://cardinalnews.org/2023/04/11/documentary-premieres-about-open-burning-at-radford-arsenal-and-thyroid-cancer/). </w:t>
      </w:r>
    </w:p>
    <w:p w:rsidR="00000000" w:rsidDel="00000000" w:rsidP="00000000" w:rsidRDefault="00000000" w:rsidRPr="00000000" w14:paraId="00000157">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Holifield, Ryan. 2001. Defining Environmental Justice And Environmental Racism. </w:t>
      </w:r>
      <w:r w:rsidDel="00000000" w:rsidR="00000000" w:rsidRPr="00000000">
        <w:rPr>
          <w:rFonts w:ascii="Times New Roman" w:cs="Times New Roman" w:eastAsia="Times New Roman" w:hAnsi="Times New Roman"/>
          <w:i w:val="1"/>
          <w:rtl w:val="0"/>
        </w:rPr>
        <w:t xml:space="preserve">Urban Geography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22</w:t>
      </w:r>
      <w:r w:rsidDel="00000000" w:rsidR="00000000" w:rsidRPr="00000000">
        <w:rPr>
          <w:rFonts w:ascii="Times New Roman" w:cs="Times New Roman" w:eastAsia="Times New Roman" w:hAnsi="Times New Roman"/>
          <w:rtl w:val="0"/>
        </w:rPr>
        <w:t xml:space="preserve">(1), 78–90.</w:t>
      </w:r>
      <w:hyperlink r:id="rId25">
        <w:r w:rsidDel="00000000" w:rsidR="00000000" w:rsidRPr="00000000">
          <w:rPr>
            <w:rFonts w:ascii="Times New Roman" w:cs="Times New Roman" w:eastAsia="Times New Roman" w:hAnsi="Times New Roman"/>
            <w:rtl w:val="0"/>
          </w:rPr>
          <w:t xml:space="preserve"> </w:t>
        </w:r>
      </w:hyperlink>
      <w:hyperlink r:id="rId26">
        <w:r w:rsidDel="00000000" w:rsidR="00000000" w:rsidRPr="00000000">
          <w:rPr>
            <w:rFonts w:ascii="Times New Roman" w:cs="Times New Roman" w:eastAsia="Times New Roman" w:hAnsi="Times New Roman"/>
            <w:color w:val="1155cc"/>
            <w:u w:val="single"/>
            <w:rtl w:val="0"/>
          </w:rPr>
          <w:t xml:space="preserve">https://doi.org/10.2747/0272-3638.22.1.78</w:t>
        </w:r>
      </w:hyperlink>
      <w:r w:rsidDel="00000000" w:rsidR="00000000" w:rsidRPr="00000000">
        <w:rPr>
          <w:rtl w:val="0"/>
        </w:rPr>
      </w:r>
    </w:p>
    <w:p w:rsidR="00000000" w:rsidDel="00000000" w:rsidP="00000000" w:rsidRDefault="00000000" w:rsidRPr="00000000" w14:paraId="00000158">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Isgren, Ellinor, and Andersson, Elina. 2021. An Environmental Justice Perspective on Smallholder Pesticide Use in Sub-Saharan Africa. </w:t>
      </w:r>
      <w:r w:rsidDel="00000000" w:rsidR="00000000" w:rsidRPr="00000000">
        <w:rPr>
          <w:rFonts w:ascii="Times New Roman" w:cs="Times New Roman" w:eastAsia="Times New Roman" w:hAnsi="Times New Roman"/>
          <w:i w:val="1"/>
          <w:rtl w:val="0"/>
        </w:rPr>
        <w:t xml:space="preserve">The Journal of Environment &amp; Development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30</w:t>
      </w:r>
      <w:r w:rsidDel="00000000" w:rsidR="00000000" w:rsidRPr="00000000">
        <w:rPr>
          <w:rFonts w:ascii="Times New Roman" w:cs="Times New Roman" w:eastAsia="Times New Roman" w:hAnsi="Times New Roman"/>
          <w:rtl w:val="0"/>
        </w:rPr>
        <w:t xml:space="preserve">(1), 68–97.</w:t>
      </w:r>
      <w:hyperlink r:id="rId27">
        <w:r w:rsidDel="00000000" w:rsidR="00000000" w:rsidRPr="00000000">
          <w:rPr>
            <w:rFonts w:ascii="Times New Roman" w:cs="Times New Roman" w:eastAsia="Times New Roman" w:hAnsi="Times New Roman"/>
            <w:rtl w:val="0"/>
          </w:rPr>
          <w:t xml:space="preserve"> </w:t>
        </w:r>
      </w:hyperlink>
      <w:hyperlink r:id="rId28">
        <w:r w:rsidDel="00000000" w:rsidR="00000000" w:rsidRPr="00000000">
          <w:rPr>
            <w:rFonts w:ascii="Times New Roman" w:cs="Times New Roman" w:eastAsia="Times New Roman" w:hAnsi="Times New Roman"/>
            <w:color w:val="1155cc"/>
            <w:u w:val="single"/>
            <w:rtl w:val="0"/>
          </w:rPr>
          <w:t xml:space="preserve">https://doi.org/10.1177/1070496520974407</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59">
      <w:pPr>
        <w:numPr>
          <w:ilvl w:val="0"/>
          <w:numId w:val="2"/>
        </w:numPr>
        <w:spacing w:after="24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Jefferson, Tony. 2021. </w:t>
      </w:r>
      <w:r w:rsidDel="00000000" w:rsidR="00000000" w:rsidRPr="00000000">
        <w:rPr>
          <w:rFonts w:ascii="Times New Roman" w:cs="Times New Roman" w:eastAsia="Times New Roman" w:hAnsi="Times New Roman"/>
          <w:i w:val="1"/>
          <w:rtl w:val="0"/>
        </w:rPr>
        <w:t xml:space="preserve">Stuart Hall, Conjunctural Analysis and Cultural Criminology</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5A">
      <w:pPr>
        <w:numPr>
          <w:ilvl w:val="0"/>
          <w:numId w:val="2"/>
        </w:numPr>
        <w:spacing w:after="240" w:before="240"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Kort-Butler, Lisa A. 2016. “Content Analysis in the Study of Crime, Media, and Popular Culture.” </w:t>
      </w:r>
      <w:r w:rsidDel="00000000" w:rsidR="00000000" w:rsidRPr="00000000">
        <w:rPr>
          <w:rFonts w:ascii="Times New Roman" w:cs="Times New Roman" w:eastAsia="Times New Roman" w:hAnsi="Times New Roman"/>
          <w:i w:val="1"/>
          <w:rtl w:val="0"/>
        </w:rPr>
        <w:t xml:space="preserve">Oxford Research Encyclopedia of Criminology and Criminal Justice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5B">
      <w:pPr>
        <w:numPr>
          <w:ilvl w:val="0"/>
          <w:numId w:val="2"/>
        </w:numPr>
        <w:spacing w:line="276"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LeClair, Jessica, Jeneile Luebke, and Linda Denise Oakley. 2021. "Critical Environmental Justice Nursing for Planetary Health: A Guiding Framework." Advances in Nursing Science. https://doi.org/10.1097/ANS.0000000000000398.</w:t>
      </w:r>
      <w:r w:rsidDel="00000000" w:rsidR="00000000" w:rsidRPr="00000000">
        <w:rPr>
          <w:rtl w:val="0"/>
        </w:rPr>
      </w:r>
    </w:p>
    <w:p w:rsidR="00000000" w:rsidDel="00000000" w:rsidP="00000000" w:rsidRDefault="00000000" w:rsidRPr="00000000" w14:paraId="0000015C">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Lynch, Michael J., Paul B. Stretesky, Dr. Michael J. Lynch, and Professor Paul B. Stretesky. 2014. Exploring Green Criminology: Toward a Green Criminological Revolution. Farnham: Taylor &amp; Francis Group.</w:t>
      </w:r>
    </w:p>
    <w:p w:rsidR="00000000" w:rsidDel="00000000" w:rsidP="00000000" w:rsidRDefault="00000000" w:rsidRPr="00000000" w14:paraId="0000015D">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Mah, Alice. 2021. “Toxic Legacies and Environmental Justice.” 121–31 in </w:t>
      </w:r>
      <w:r w:rsidDel="00000000" w:rsidR="00000000" w:rsidRPr="00000000">
        <w:rPr>
          <w:rFonts w:ascii="Times New Roman" w:cs="Times New Roman" w:eastAsia="Times New Roman" w:hAnsi="Times New Roman"/>
          <w:i w:val="1"/>
          <w:rtl w:val="0"/>
        </w:rPr>
        <w:t xml:space="preserve">Environmental justice: Key issues</w:t>
      </w:r>
      <w:r w:rsidDel="00000000" w:rsidR="00000000" w:rsidRPr="00000000">
        <w:rPr>
          <w:rFonts w:ascii="Times New Roman" w:cs="Times New Roman" w:eastAsia="Times New Roman" w:hAnsi="Times New Roman"/>
          <w:rtl w:val="0"/>
        </w:rPr>
        <w:t xml:space="preserve">, edited by B. Coolsaet. New York, NY: Routledge.</w:t>
      </w:r>
    </w:p>
    <w:p w:rsidR="00000000" w:rsidDel="00000000" w:rsidP="00000000" w:rsidRDefault="00000000" w:rsidRPr="00000000" w14:paraId="0000015E">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McClanahan, Bill. 2017. </w:t>
      </w:r>
      <w:r w:rsidDel="00000000" w:rsidR="00000000" w:rsidRPr="00000000">
        <w:rPr>
          <w:rFonts w:ascii="Times New Roman" w:cs="Times New Roman" w:eastAsia="Times New Roman" w:hAnsi="Times New Roman"/>
          <w:i w:val="1"/>
          <w:rtl w:val="0"/>
        </w:rPr>
        <w:t xml:space="preserve">Capturing Appalachia: Visualizing Coal, Culture, and Ecology</w:t>
      </w:r>
      <w:r w:rsidDel="00000000" w:rsidR="00000000" w:rsidRPr="00000000">
        <w:rPr>
          <w:rFonts w:ascii="Times New Roman" w:cs="Times New Roman" w:eastAsia="Times New Roman" w:hAnsi="Times New Roman"/>
          <w:rtl w:val="0"/>
        </w:rPr>
        <w:t xml:space="preserve">. Doctoral dissertation, University of Essex.</w:t>
      </w:r>
    </w:p>
    <w:p w:rsidR="00000000" w:rsidDel="00000000" w:rsidP="00000000" w:rsidRDefault="00000000" w:rsidRPr="00000000" w14:paraId="0000015F">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McClanahan, Bill. 2019. “Earth–World–Planet: Rural Ecologies of Horror and Dark Green Criminology.” </w:t>
      </w:r>
      <w:r w:rsidDel="00000000" w:rsidR="00000000" w:rsidRPr="00000000">
        <w:rPr>
          <w:rFonts w:ascii="Times New Roman" w:cs="Times New Roman" w:eastAsia="Times New Roman" w:hAnsi="Times New Roman"/>
          <w:i w:val="1"/>
          <w:rtl w:val="0"/>
        </w:rPr>
        <w:t xml:space="preserve">Theoretical Criminology</w:t>
      </w:r>
      <w:r w:rsidDel="00000000" w:rsidR="00000000" w:rsidRPr="00000000">
        <w:rPr>
          <w:rFonts w:ascii="Times New Roman" w:cs="Times New Roman" w:eastAsia="Times New Roman" w:hAnsi="Times New Roman"/>
          <w:rtl w:val="0"/>
        </w:rPr>
        <w:t xml:space="preserve"> 24(4):633–50. </w:t>
      </w:r>
    </w:p>
    <w:p w:rsidR="00000000" w:rsidDel="00000000" w:rsidP="00000000" w:rsidRDefault="00000000" w:rsidRPr="00000000" w14:paraId="00000160">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McClanahan, Bill and Nigel South. 2019. “‘All Knowledge Begins with the Senses 1: Towards a Sensory Criminology.” </w:t>
      </w:r>
      <w:r w:rsidDel="00000000" w:rsidR="00000000" w:rsidRPr="00000000">
        <w:rPr>
          <w:rFonts w:ascii="Times New Roman" w:cs="Times New Roman" w:eastAsia="Times New Roman" w:hAnsi="Times New Roman"/>
          <w:i w:val="1"/>
          <w:rtl w:val="0"/>
        </w:rPr>
        <w:t xml:space="preserve">The British Journal of Criminology</w:t>
      </w:r>
      <w:r w:rsidDel="00000000" w:rsidR="00000000" w:rsidRPr="00000000">
        <w:rPr>
          <w:rFonts w:ascii="Times New Roman" w:cs="Times New Roman" w:eastAsia="Times New Roman" w:hAnsi="Times New Roman"/>
          <w:rtl w:val="0"/>
        </w:rPr>
        <w:t xml:space="preserve"> 60(1):3–23. </w:t>
      </w:r>
    </w:p>
    <w:p w:rsidR="00000000" w:rsidDel="00000000" w:rsidP="00000000" w:rsidRDefault="00000000" w:rsidRPr="00000000" w14:paraId="00000161">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McClanahan, Bill and Nigel South. 2019. “‘All Knowledge Begins with the Senses’: Towards a Sensory Criminology.” </w:t>
      </w:r>
      <w:r w:rsidDel="00000000" w:rsidR="00000000" w:rsidRPr="00000000">
        <w:rPr>
          <w:rFonts w:ascii="Times New Roman" w:cs="Times New Roman" w:eastAsia="Times New Roman" w:hAnsi="Times New Roman"/>
          <w:i w:val="1"/>
          <w:rtl w:val="0"/>
        </w:rPr>
        <w:t xml:space="preserve">The British Journal of Criminology</w:t>
      </w:r>
      <w:r w:rsidDel="00000000" w:rsidR="00000000" w:rsidRPr="00000000">
        <w:rPr>
          <w:rFonts w:ascii="Times New Roman" w:cs="Times New Roman" w:eastAsia="Times New Roman" w:hAnsi="Times New Roman"/>
          <w:rtl w:val="0"/>
        </w:rPr>
        <w:t xml:space="preserve"> 60(1):3–23. </w:t>
      </w:r>
    </w:p>
    <w:p w:rsidR="00000000" w:rsidDel="00000000" w:rsidP="00000000" w:rsidRDefault="00000000" w:rsidRPr="00000000" w14:paraId="00000162">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Mohai, Paul, David Pellow, and J. Timmons Roberts. 2009. “Environmental Justice.” </w:t>
      </w:r>
      <w:r w:rsidDel="00000000" w:rsidR="00000000" w:rsidRPr="00000000">
        <w:rPr>
          <w:rFonts w:ascii="Times New Roman" w:cs="Times New Roman" w:eastAsia="Times New Roman" w:hAnsi="Times New Roman"/>
          <w:i w:val="1"/>
          <w:rtl w:val="0"/>
        </w:rPr>
        <w:t xml:space="preserve">Annual Review of Environment and Resources</w:t>
      </w:r>
      <w:r w:rsidDel="00000000" w:rsidR="00000000" w:rsidRPr="00000000">
        <w:rPr>
          <w:rFonts w:ascii="Times New Roman" w:cs="Times New Roman" w:eastAsia="Times New Roman" w:hAnsi="Times New Roman"/>
          <w:rtl w:val="0"/>
        </w:rPr>
        <w:t xml:space="preserve"> 34(1):405–30.</w:t>
      </w:r>
    </w:p>
    <w:p w:rsidR="00000000" w:rsidDel="00000000" w:rsidP="00000000" w:rsidRDefault="00000000" w:rsidRPr="00000000" w14:paraId="00000163">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Murdock, Esme G. 2021. “A History of Environmental Justice.” 6–17 in </w:t>
      </w:r>
      <w:r w:rsidDel="00000000" w:rsidR="00000000" w:rsidRPr="00000000">
        <w:rPr>
          <w:rFonts w:ascii="Times New Roman" w:cs="Times New Roman" w:eastAsia="Times New Roman" w:hAnsi="Times New Roman"/>
          <w:i w:val="1"/>
          <w:rtl w:val="0"/>
        </w:rPr>
        <w:t xml:space="preserve">Environmental justice: Key issues</w:t>
      </w:r>
      <w:r w:rsidDel="00000000" w:rsidR="00000000" w:rsidRPr="00000000">
        <w:rPr>
          <w:rFonts w:ascii="Times New Roman" w:cs="Times New Roman" w:eastAsia="Times New Roman" w:hAnsi="Times New Roman"/>
          <w:rtl w:val="0"/>
        </w:rPr>
        <w:t xml:space="preserve">, edited by B. Coolsaet. New York, NY: Routledge.</w:t>
      </w:r>
    </w:p>
    <w:p w:rsidR="00000000" w:rsidDel="00000000" w:rsidP="00000000" w:rsidRDefault="00000000" w:rsidRPr="00000000" w14:paraId="00000164">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Nixon, Rob. 2011. </w:t>
      </w:r>
      <w:r w:rsidDel="00000000" w:rsidR="00000000" w:rsidRPr="00000000">
        <w:rPr>
          <w:rFonts w:ascii="Times New Roman" w:cs="Times New Roman" w:eastAsia="Times New Roman" w:hAnsi="Times New Roman"/>
          <w:i w:val="1"/>
          <w:rtl w:val="0"/>
        </w:rPr>
        <w:t xml:space="preserve">Slow Violence and the Environmentalism of the Poor</w:t>
      </w:r>
      <w:r w:rsidDel="00000000" w:rsidR="00000000" w:rsidRPr="00000000">
        <w:rPr>
          <w:rFonts w:ascii="Times New Roman" w:cs="Times New Roman" w:eastAsia="Times New Roman" w:hAnsi="Times New Roman"/>
          <w:rtl w:val="0"/>
        </w:rPr>
        <w:t xml:space="preserve">. Cambridge, MA: Harvard University Press.</w:t>
      </w:r>
    </w:p>
    <w:p w:rsidR="00000000" w:rsidDel="00000000" w:rsidP="00000000" w:rsidRDefault="00000000" w:rsidRPr="00000000" w14:paraId="00000165">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Nurse, Angus &amp; Tanya Wyatt. 2020. </w:t>
      </w:r>
      <w:r w:rsidDel="00000000" w:rsidR="00000000" w:rsidRPr="00000000">
        <w:rPr>
          <w:rFonts w:ascii="Times New Roman" w:cs="Times New Roman" w:eastAsia="Times New Roman" w:hAnsi="Times New Roman"/>
          <w:i w:val="1"/>
          <w:rtl w:val="0"/>
        </w:rPr>
        <w:t xml:space="preserve">Wildlife criminology</w:t>
      </w:r>
      <w:r w:rsidDel="00000000" w:rsidR="00000000" w:rsidRPr="00000000">
        <w:rPr>
          <w:rFonts w:ascii="Times New Roman" w:cs="Times New Roman" w:eastAsia="Times New Roman" w:hAnsi="Times New Roman"/>
          <w:rtl w:val="0"/>
        </w:rPr>
        <w:t xml:space="preserve">. Bristol: Policy Press.</w:t>
      </w:r>
    </w:p>
    <w:p w:rsidR="00000000" w:rsidDel="00000000" w:rsidP="00000000" w:rsidRDefault="00000000" w:rsidRPr="00000000" w14:paraId="00000166">
      <w:pPr>
        <w:numPr>
          <w:ilvl w:val="0"/>
          <w:numId w:val="2"/>
        </w:numPr>
        <w:spacing w:after="240" w:before="240" w:lineRule="auto"/>
        <w:ind w:left="720" w:hanging="360"/>
        <w:rPr>
          <w:rFonts w:ascii="Times New Roman" w:cs="Times New Roman" w:eastAsia="Times New Roman" w:hAnsi="Times New Roman"/>
          <w:color w:val="444746"/>
        </w:rPr>
      </w:pPr>
      <w:r w:rsidDel="00000000" w:rsidR="00000000" w:rsidRPr="00000000">
        <w:rPr>
          <w:rFonts w:ascii="Times New Roman" w:cs="Times New Roman" w:eastAsia="Times New Roman" w:hAnsi="Times New Roman"/>
          <w:color w:val="444746"/>
          <w:rtl w:val="0"/>
        </w:rPr>
        <w:t xml:space="preserve">Pain, Rachel and Caitlin Cahill. 2021. “Critical Political Geographies of Slow Violence and Resistance.” </w:t>
      </w:r>
      <w:r w:rsidDel="00000000" w:rsidR="00000000" w:rsidRPr="00000000">
        <w:rPr>
          <w:rFonts w:ascii="Times New Roman" w:cs="Times New Roman" w:eastAsia="Times New Roman" w:hAnsi="Times New Roman"/>
          <w:i w:val="1"/>
          <w:color w:val="444746"/>
          <w:rtl w:val="0"/>
        </w:rPr>
        <w:t xml:space="preserve">Environment and Planning C: Politics and Space</w:t>
      </w:r>
      <w:r w:rsidDel="00000000" w:rsidR="00000000" w:rsidRPr="00000000">
        <w:rPr>
          <w:rFonts w:ascii="Times New Roman" w:cs="Times New Roman" w:eastAsia="Times New Roman" w:hAnsi="Times New Roman"/>
          <w:color w:val="444746"/>
          <w:rtl w:val="0"/>
        </w:rPr>
        <w:t xml:space="preserve"> 239965442110520. </w:t>
      </w:r>
    </w:p>
    <w:p w:rsidR="00000000" w:rsidDel="00000000" w:rsidP="00000000" w:rsidRDefault="00000000" w:rsidRPr="00000000" w14:paraId="00000167">
      <w:pPr>
        <w:numPr>
          <w:ilvl w:val="0"/>
          <w:numId w:val="2"/>
        </w:numPr>
        <w:spacing w:after="200" w:lineRule="auto"/>
        <w:ind w:left="720" w:hanging="360"/>
        <w:rPr>
          <w:rFonts w:ascii="Times New Roman" w:cs="Times New Roman" w:eastAsia="Times New Roman" w:hAnsi="Times New Roman"/>
          <w:color w:val="444746"/>
        </w:rPr>
      </w:pPr>
      <w:r w:rsidDel="00000000" w:rsidR="00000000" w:rsidRPr="00000000">
        <w:rPr>
          <w:rFonts w:ascii="Times New Roman" w:cs="Times New Roman" w:eastAsia="Times New Roman" w:hAnsi="Times New Roman"/>
          <w:color w:val="444746"/>
          <w:rtl w:val="0"/>
        </w:rPr>
        <w:t xml:space="preserve">Pellow, David. N. 2017. What is critical environmental justice?. John Wiley &amp; Sons.</w:t>
      </w:r>
    </w:p>
    <w:p w:rsidR="00000000" w:rsidDel="00000000" w:rsidP="00000000" w:rsidRDefault="00000000" w:rsidRPr="00000000" w14:paraId="00000168">
      <w:pPr>
        <w:numPr>
          <w:ilvl w:val="0"/>
          <w:numId w:val="2"/>
        </w:numPr>
        <w:spacing w:after="200" w:lineRule="auto"/>
        <w:ind w:left="720" w:hanging="360"/>
        <w:rPr>
          <w:rFonts w:ascii="Times New Roman" w:cs="Times New Roman" w:eastAsia="Times New Roman" w:hAnsi="Times New Roman"/>
          <w:color w:val="444746"/>
        </w:rPr>
      </w:pPr>
      <w:r w:rsidDel="00000000" w:rsidR="00000000" w:rsidRPr="00000000">
        <w:rPr>
          <w:rFonts w:ascii="Times New Roman" w:cs="Times New Roman" w:eastAsia="Times New Roman" w:hAnsi="Times New Roman"/>
          <w:color w:val="444746"/>
          <w:rtl w:val="0"/>
        </w:rPr>
        <w:t xml:space="preserve">Pellow, David. N. 2016. Toward a critical environmental justice studies: Black Lives Matter as an environmental justice challenge. Du Bois Review: Social Science Research on Race, 13(2), 221-236.</w:t>
      </w:r>
    </w:p>
    <w:p w:rsidR="00000000" w:rsidDel="00000000" w:rsidP="00000000" w:rsidRDefault="00000000" w:rsidRPr="00000000" w14:paraId="00000169">
      <w:pPr>
        <w:numPr>
          <w:ilvl w:val="0"/>
          <w:numId w:val="2"/>
        </w:numPr>
        <w:spacing w:after="240" w:before="240" w:lineRule="auto"/>
        <w:ind w:left="720" w:hanging="360"/>
        <w:rPr>
          <w:rFonts w:ascii="Times New Roman" w:cs="Times New Roman" w:eastAsia="Times New Roman" w:hAnsi="Times New Roman"/>
          <w:color w:val="444746"/>
        </w:rPr>
      </w:pPr>
      <w:r w:rsidDel="00000000" w:rsidR="00000000" w:rsidRPr="00000000">
        <w:rPr>
          <w:rFonts w:ascii="Times New Roman" w:cs="Times New Roman" w:eastAsia="Times New Roman" w:hAnsi="Times New Roman"/>
          <w:color w:val="444746"/>
          <w:rtl w:val="0"/>
        </w:rPr>
        <w:t xml:space="preserve">Pellow, David N. 2018. </w:t>
      </w:r>
      <w:r w:rsidDel="00000000" w:rsidR="00000000" w:rsidRPr="00000000">
        <w:rPr>
          <w:rFonts w:ascii="Times New Roman" w:cs="Times New Roman" w:eastAsia="Times New Roman" w:hAnsi="Times New Roman"/>
          <w:i w:val="1"/>
          <w:color w:val="444746"/>
          <w:rtl w:val="0"/>
        </w:rPr>
        <w:t xml:space="preserve">What Is Critical Environmental Justice?</w:t>
      </w:r>
      <w:r w:rsidDel="00000000" w:rsidR="00000000" w:rsidRPr="00000000">
        <w:rPr>
          <w:rFonts w:ascii="Times New Roman" w:cs="Times New Roman" w:eastAsia="Times New Roman" w:hAnsi="Times New Roman"/>
          <w:color w:val="444746"/>
          <w:rtl w:val="0"/>
        </w:rPr>
        <w:t xml:space="preserve"> Cambridge, UK: Polity Press. </w:t>
      </w:r>
    </w:p>
    <w:p w:rsidR="00000000" w:rsidDel="00000000" w:rsidP="00000000" w:rsidRDefault="00000000" w:rsidRPr="00000000" w14:paraId="0000016A">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Presser, Lois. 2013. </w:t>
      </w:r>
      <w:r w:rsidDel="00000000" w:rsidR="00000000" w:rsidRPr="00000000">
        <w:rPr>
          <w:rFonts w:ascii="Times New Roman" w:cs="Times New Roman" w:eastAsia="Times New Roman" w:hAnsi="Times New Roman"/>
          <w:i w:val="1"/>
          <w:rtl w:val="0"/>
        </w:rPr>
        <w:t xml:space="preserve">Why We Harm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6B">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Rice, James. 2016. “Slow Violence and the Challenges of Environmental Inequality.”  Environmental Justice 9(6):176–80.</w:t>
      </w:r>
    </w:p>
    <w:p w:rsidR="00000000" w:rsidDel="00000000" w:rsidP="00000000" w:rsidRDefault="00000000" w:rsidRPr="00000000" w14:paraId="0000016C">
      <w:pPr>
        <w:numPr>
          <w:ilvl w:val="0"/>
          <w:numId w:val="2"/>
        </w:numP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Schiffres, Meg. 2022. “Residents Link Cancer-Causing Emissions to Health Problems in Radford.” </w:t>
      </w:r>
      <w:r w:rsidDel="00000000" w:rsidR="00000000" w:rsidRPr="00000000">
        <w:rPr>
          <w:rFonts w:ascii="Times New Roman" w:cs="Times New Roman" w:eastAsia="Times New Roman" w:hAnsi="Times New Roman"/>
          <w:i w:val="1"/>
          <w:rtl w:val="0"/>
        </w:rPr>
        <w:t xml:space="preserve">VPM</w:t>
      </w:r>
      <w:r w:rsidDel="00000000" w:rsidR="00000000" w:rsidRPr="00000000">
        <w:rPr>
          <w:rFonts w:ascii="Times New Roman" w:cs="Times New Roman" w:eastAsia="Times New Roman" w:hAnsi="Times New Roman"/>
          <w:rtl w:val="0"/>
        </w:rPr>
        <w:t xml:space="preserve">. Retrieved June 9, 2024 (https://www.vpm.org/news/2022-02-14/residents-link-cancer-causing-emissions-to-health-problems-in-radford). </w:t>
      </w:r>
    </w:p>
    <w:p w:rsidR="00000000" w:rsidDel="00000000" w:rsidP="00000000" w:rsidRDefault="00000000" w:rsidRPr="00000000" w14:paraId="0000016D">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Simmons, Greg. 2019. </w:t>
      </w:r>
      <w:r w:rsidDel="00000000" w:rsidR="00000000" w:rsidRPr="00000000">
        <w:rPr>
          <w:rFonts w:ascii="Times New Roman" w:cs="Times New Roman" w:eastAsia="Times New Roman" w:hAnsi="Times New Roman"/>
          <w:i w:val="1"/>
          <w:rtl w:val="0"/>
        </w:rPr>
        <w:t xml:space="preserve">Spawning Trouble: A Criminological Examination of Salmon Aquaculture in Coastal British Columbia.</w:t>
      </w:r>
      <w:r w:rsidDel="00000000" w:rsidR="00000000" w:rsidRPr="00000000">
        <w:rPr>
          <w:rtl w:val="0"/>
        </w:rPr>
      </w:r>
    </w:p>
    <w:p w:rsidR="00000000" w:rsidDel="00000000" w:rsidP="00000000" w:rsidRDefault="00000000" w:rsidRPr="00000000" w14:paraId="0000016E">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Simmons, Gregory, Mark Vardy, and Rochelle Stevenson. 2023. “13.1 What Is Green Criminology?” </w:t>
      </w:r>
      <w:r w:rsidDel="00000000" w:rsidR="00000000" w:rsidRPr="00000000">
        <w:rPr>
          <w:rFonts w:ascii="Times New Roman" w:cs="Times New Roman" w:eastAsia="Times New Roman" w:hAnsi="Times New Roman"/>
          <w:i w:val="1"/>
          <w:rtl w:val="0"/>
        </w:rPr>
        <w:t xml:space="preserve">Introduction to Criminology</w:t>
      </w:r>
      <w:r w:rsidDel="00000000" w:rsidR="00000000" w:rsidRPr="00000000">
        <w:rPr>
          <w:rFonts w:ascii="Times New Roman" w:cs="Times New Roman" w:eastAsia="Times New Roman" w:hAnsi="Times New Roman"/>
          <w:rtl w:val="0"/>
        </w:rPr>
        <w:t xml:space="preserve">. Retrieved May 13, 2024 (https://kpu.pressbooks.pub/introcrim/chapter/13-1-what-is-green-criminology/).</w:t>
      </w:r>
    </w:p>
    <w:p w:rsidR="00000000" w:rsidDel="00000000" w:rsidP="00000000" w:rsidRDefault="00000000" w:rsidRPr="00000000" w14:paraId="0000016F">
      <w:pPr>
        <w:numPr>
          <w:ilvl w:val="0"/>
          <w:numId w:val="2"/>
        </w:numPr>
        <w:shd w:fill="ffffff" w:val="clea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rtl w:val="0"/>
        </w:rPr>
        <w:t xml:space="preserve">Singer, Merrill. 2011. “Down Cancer Alley: The Lived Experience of Health and Environmental Suffering in Louisiana’s Chemical Corridor.” </w:t>
      </w:r>
      <w:r w:rsidDel="00000000" w:rsidR="00000000" w:rsidRPr="00000000">
        <w:rPr>
          <w:rFonts w:ascii="Times New Roman" w:cs="Times New Roman" w:eastAsia="Times New Roman" w:hAnsi="Times New Roman"/>
          <w:i w:val="1"/>
          <w:color w:val="0d0d0d"/>
          <w:rtl w:val="0"/>
        </w:rPr>
        <w:t xml:space="preserve">Medical Anthropology Quarterly</w:t>
      </w:r>
      <w:r w:rsidDel="00000000" w:rsidR="00000000" w:rsidRPr="00000000">
        <w:rPr>
          <w:rFonts w:ascii="Times New Roman" w:cs="Times New Roman" w:eastAsia="Times New Roman" w:hAnsi="Times New Roman"/>
          <w:color w:val="0d0d0d"/>
          <w:rtl w:val="0"/>
        </w:rPr>
        <w:t xml:space="preserve"> 25(2):141–63. </w:t>
      </w:r>
      <w:r w:rsidDel="00000000" w:rsidR="00000000" w:rsidRPr="00000000">
        <w:rPr>
          <w:rtl w:val="0"/>
        </w:rPr>
      </w:r>
    </w:p>
    <w:p w:rsidR="00000000" w:rsidDel="00000000" w:rsidP="00000000" w:rsidRDefault="00000000" w:rsidRPr="00000000" w14:paraId="00000170">
      <w:pPr>
        <w:numPr>
          <w:ilvl w:val="0"/>
          <w:numId w:val="2"/>
        </w:numPr>
        <w:shd w:fill="ffffff" w:val="clea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rtl w:val="0"/>
        </w:rPr>
        <w:t xml:space="preserve">Smith, Samantha. 2023. “Radford Army Ammunition Plant Cited for Toxins in New River, Fined $21,145.” </w:t>
      </w:r>
      <w:r w:rsidDel="00000000" w:rsidR="00000000" w:rsidRPr="00000000">
        <w:rPr>
          <w:rFonts w:ascii="Times New Roman" w:cs="Times New Roman" w:eastAsia="Times New Roman" w:hAnsi="Times New Roman"/>
          <w:i w:val="1"/>
          <w:color w:val="0d0d0d"/>
          <w:rtl w:val="0"/>
        </w:rPr>
        <w:t xml:space="preserve">WSLS</w:t>
      </w:r>
      <w:r w:rsidDel="00000000" w:rsidR="00000000" w:rsidRPr="00000000">
        <w:rPr>
          <w:rFonts w:ascii="Times New Roman" w:cs="Times New Roman" w:eastAsia="Times New Roman" w:hAnsi="Times New Roman"/>
          <w:color w:val="0d0d0d"/>
          <w:rtl w:val="0"/>
        </w:rPr>
        <w:t xml:space="preserve">. Retrieved June 9, 2024 (</w:t>
      </w:r>
      <w:hyperlink r:id="rId29">
        <w:r w:rsidDel="00000000" w:rsidR="00000000" w:rsidRPr="00000000">
          <w:rPr>
            <w:rFonts w:ascii="Times New Roman" w:cs="Times New Roman" w:eastAsia="Times New Roman" w:hAnsi="Times New Roman"/>
            <w:rtl w:val="0"/>
          </w:rPr>
          <w:t xml:space="preserve">https://www.wsls.com/news/local/2023/04/13/radford-army-ammunition-plant-cited-for-toxins-in-new-river-fined-21145/#:~:text=Radford%20Army%20Ammunition%20Plant%20cited%20for%20toxins%20in%20New%20River%2C%20fined%20%2421%2C145,-Samantha%20Smith%2C%20Digital&amp;text=RADFORD%2C%20Va.,River%2C%20according%20to%20state%20regulators</w:t>
        </w:r>
      </w:hyperlink>
      <w:r w:rsidDel="00000000" w:rsidR="00000000" w:rsidRPr="00000000">
        <w:rPr>
          <w:rFonts w:ascii="Times New Roman" w:cs="Times New Roman" w:eastAsia="Times New Roman" w:hAnsi="Times New Roman"/>
          <w:color w:val="0d0d0d"/>
          <w:rtl w:val="0"/>
        </w:rPr>
        <w:t xml:space="preserve">.). </w:t>
      </w:r>
      <w:r w:rsidDel="00000000" w:rsidR="00000000" w:rsidRPr="00000000">
        <w:rPr>
          <w:rtl w:val="0"/>
        </w:rPr>
      </w:r>
    </w:p>
    <w:p w:rsidR="00000000" w:rsidDel="00000000" w:rsidP="00000000" w:rsidRDefault="00000000" w:rsidRPr="00000000" w14:paraId="00000171">
      <w:pPr>
        <w:numPr>
          <w:ilvl w:val="0"/>
          <w:numId w:val="2"/>
        </w:numPr>
        <w:shd w:fill="ffffff" w:val="clear"/>
        <w:spacing w:after="24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Sollund, Ragnhild. 2011. "Expressions of speciesism: The effects of keeping companion animals on animal abuse, animal trafficking and species decline." </w:t>
      </w:r>
      <w:r w:rsidDel="00000000" w:rsidR="00000000" w:rsidRPr="00000000">
        <w:rPr>
          <w:rFonts w:ascii="Times New Roman" w:cs="Times New Roman" w:eastAsia="Times New Roman" w:hAnsi="Times New Roman"/>
          <w:i w:val="1"/>
          <w:rtl w:val="0"/>
        </w:rPr>
        <w:t xml:space="preserve">Crime, law and social change </w:t>
      </w:r>
      <w:r w:rsidDel="00000000" w:rsidR="00000000" w:rsidRPr="00000000">
        <w:rPr>
          <w:rFonts w:ascii="Times New Roman" w:cs="Times New Roman" w:eastAsia="Times New Roman" w:hAnsi="Times New Roman"/>
          <w:rtl w:val="0"/>
        </w:rPr>
        <w:t xml:space="preserve">55: 437-451.</w:t>
      </w:r>
    </w:p>
    <w:p w:rsidR="00000000" w:rsidDel="00000000" w:rsidP="00000000" w:rsidRDefault="00000000" w:rsidRPr="00000000" w14:paraId="00000172">
      <w:pPr>
        <w:numPr>
          <w:ilvl w:val="0"/>
          <w:numId w:val="2"/>
        </w:numPr>
        <w:shd w:fill="ffffff" w:val="clea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rtl w:val="0"/>
        </w:rPr>
        <w:t xml:space="preserve">South, Nigel, and Avi Brisman, eds. 2020. </w:t>
      </w:r>
      <w:r w:rsidDel="00000000" w:rsidR="00000000" w:rsidRPr="00000000">
        <w:rPr>
          <w:rFonts w:ascii="Times New Roman" w:cs="Times New Roman" w:eastAsia="Times New Roman" w:hAnsi="Times New Roman"/>
          <w:i w:val="1"/>
          <w:color w:val="0d0d0d"/>
          <w:rtl w:val="0"/>
        </w:rPr>
        <w:t xml:space="preserve">Routledge International Handbook of Green Criminology</w:t>
      </w:r>
      <w:r w:rsidDel="00000000" w:rsidR="00000000" w:rsidRPr="00000000">
        <w:rPr>
          <w:rFonts w:ascii="Times New Roman" w:cs="Times New Roman" w:eastAsia="Times New Roman" w:hAnsi="Times New Roman"/>
          <w:color w:val="0d0d0d"/>
          <w:rtl w:val="0"/>
        </w:rPr>
        <w:t xml:space="preserve">, 2nd ed. Routledge.</w:t>
      </w:r>
      <w:hyperlink r:id="rId30">
        <w:r w:rsidDel="00000000" w:rsidR="00000000" w:rsidRPr="00000000">
          <w:rPr>
            <w:rFonts w:ascii="Times New Roman" w:cs="Times New Roman" w:eastAsia="Times New Roman" w:hAnsi="Times New Roman"/>
            <w:color w:val="0d0d0d"/>
            <w:rtl w:val="0"/>
          </w:rPr>
          <w:t xml:space="preserve"> </w:t>
        </w:r>
      </w:hyperlink>
      <w:hyperlink r:id="rId31">
        <w:r w:rsidDel="00000000" w:rsidR="00000000" w:rsidRPr="00000000">
          <w:rPr>
            <w:rFonts w:ascii="Times New Roman" w:cs="Times New Roman" w:eastAsia="Times New Roman" w:hAnsi="Times New Roman"/>
            <w:color w:val="1155cc"/>
            <w:rtl w:val="0"/>
          </w:rPr>
          <w:t xml:space="preserve">https://doi-org.utk.idm.oclc.org/10.4324/9781315207094</w:t>
        </w:r>
      </w:hyperlink>
      <w:r w:rsidDel="00000000" w:rsidR="00000000" w:rsidRPr="00000000">
        <w:rPr>
          <w:rFonts w:ascii="Times New Roman" w:cs="Times New Roman" w:eastAsia="Times New Roman" w:hAnsi="Times New Roman"/>
          <w:color w:val="0d0d0d"/>
          <w:rtl w:val="0"/>
        </w:rPr>
        <w:t xml:space="preserve">.</w:t>
      </w:r>
      <w:r w:rsidDel="00000000" w:rsidR="00000000" w:rsidRPr="00000000">
        <w:rPr>
          <w:rtl w:val="0"/>
        </w:rPr>
      </w:r>
    </w:p>
    <w:p w:rsidR="00000000" w:rsidDel="00000000" w:rsidP="00000000" w:rsidRDefault="00000000" w:rsidRPr="00000000" w14:paraId="00000173">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Taylor, Dorceta E. 2014. “Enforcing Environmental Protections.” 98–122 in Toxic communities: Environmental racism, industrial pollution, and residential mobility. New York:  New York University Press. </w:t>
      </w:r>
    </w:p>
    <w:p w:rsidR="00000000" w:rsidDel="00000000" w:rsidP="00000000" w:rsidRDefault="00000000" w:rsidRPr="00000000" w14:paraId="00000174">
      <w:pPr>
        <w:numPr>
          <w:ilvl w:val="0"/>
          <w:numId w:val="2"/>
        </w:numPr>
        <w:spacing w:after="20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Walters, Reece. 2017. Toxic atmospheres air pollution, trade and the politics of regulation. In </w:t>
      </w:r>
      <w:r w:rsidDel="00000000" w:rsidR="00000000" w:rsidRPr="00000000">
        <w:rPr>
          <w:rFonts w:ascii="Times New Roman" w:cs="Times New Roman" w:eastAsia="Times New Roman" w:hAnsi="Times New Roman"/>
          <w:i w:val="1"/>
          <w:rtl w:val="0"/>
        </w:rPr>
        <w:t xml:space="preserve">Transnational Environmental Crime</w:t>
      </w:r>
      <w:r w:rsidDel="00000000" w:rsidR="00000000" w:rsidRPr="00000000">
        <w:rPr>
          <w:rFonts w:ascii="Times New Roman" w:cs="Times New Roman" w:eastAsia="Times New Roman" w:hAnsi="Times New Roman"/>
          <w:rtl w:val="0"/>
        </w:rPr>
        <w:t xml:space="preserve">, 321-338. London: Routledge.</w:t>
      </w:r>
    </w:p>
    <w:p w:rsidR="00000000" w:rsidDel="00000000" w:rsidP="00000000" w:rsidRDefault="00000000" w:rsidRPr="00000000" w14:paraId="00000175">
      <w:pPr>
        <w:numPr>
          <w:ilvl w:val="0"/>
          <w:numId w:val="2"/>
        </w:numPr>
        <w:spacing w:after="240" w:before="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Whelton, A. J., L. McMillan, C. L. R. Novy, K. D. White, and X. Huang. 2017. “Case Study: The Crude MCHM Chemical Spill Investigation and Recovery in West Virginia USA.” </w:t>
      </w:r>
      <w:r w:rsidDel="00000000" w:rsidR="00000000" w:rsidRPr="00000000">
        <w:rPr>
          <w:rFonts w:ascii="Times New Roman" w:cs="Times New Roman" w:eastAsia="Times New Roman" w:hAnsi="Times New Roman"/>
          <w:i w:val="1"/>
          <w:highlight w:val="white"/>
          <w:rtl w:val="0"/>
        </w:rPr>
        <w:t xml:space="preserve">Environmental Science: Water Research &amp;amp; Technology</w:t>
      </w:r>
      <w:r w:rsidDel="00000000" w:rsidR="00000000" w:rsidRPr="00000000">
        <w:rPr>
          <w:rFonts w:ascii="Times New Roman" w:cs="Times New Roman" w:eastAsia="Times New Roman" w:hAnsi="Times New Roman"/>
          <w:highlight w:val="white"/>
          <w:rtl w:val="0"/>
        </w:rPr>
        <w:t xml:space="preserve"> 3(2):312–32. </w:t>
      </w:r>
    </w:p>
    <w:p w:rsidR="00000000" w:rsidDel="00000000" w:rsidP="00000000" w:rsidRDefault="00000000" w:rsidRPr="00000000" w14:paraId="00000176">
      <w:pPr>
        <w:numPr>
          <w:ilvl w:val="0"/>
          <w:numId w:val="2"/>
        </w:numPr>
        <w:spacing w:after="240" w:before="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White, Rob (Ed.). 2012. </w:t>
      </w:r>
      <w:r w:rsidDel="00000000" w:rsidR="00000000" w:rsidRPr="00000000">
        <w:rPr>
          <w:rFonts w:ascii="Times New Roman" w:cs="Times New Roman" w:eastAsia="Times New Roman" w:hAnsi="Times New Roman"/>
          <w:i w:val="1"/>
          <w:highlight w:val="white"/>
          <w:rtl w:val="0"/>
        </w:rPr>
        <w:t xml:space="preserve">Climate change from a criminological perspective</w:t>
      </w:r>
      <w:r w:rsidDel="00000000" w:rsidR="00000000" w:rsidRPr="00000000">
        <w:rPr>
          <w:rFonts w:ascii="Times New Roman" w:cs="Times New Roman" w:eastAsia="Times New Roman" w:hAnsi="Times New Roman"/>
          <w:highlight w:val="white"/>
          <w:rtl w:val="0"/>
        </w:rPr>
        <w:t xml:space="preserve">. London: Springer.</w:t>
      </w:r>
    </w:p>
    <w:p w:rsidR="00000000" w:rsidDel="00000000" w:rsidP="00000000" w:rsidRDefault="00000000" w:rsidRPr="00000000" w14:paraId="00000177">
      <w:pPr>
        <w:numPr>
          <w:ilvl w:val="0"/>
          <w:numId w:val="2"/>
        </w:numPr>
        <w:spacing w:after="240" w:before="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White, Rob. 2014. “Green Criminology.” </w:t>
      </w:r>
      <w:r w:rsidDel="00000000" w:rsidR="00000000" w:rsidRPr="00000000">
        <w:rPr>
          <w:rFonts w:ascii="Times New Roman" w:cs="Times New Roman" w:eastAsia="Times New Roman" w:hAnsi="Times New Roman"/>
          <w:i w:val="1"/>
          <w:highlight w:val="white"/>
          <w:rtl w:val="0"/>
        </w:rPr>
        <w:t xml:space="preserve">Encyclopedia of Criminology and Criminal Justice</w:t>
      </w:r>
      <w:r w:rsidDel="00000000" w:rsidR="00000000" w:rsidRPr="00000000">
        <w:rPr>
          <w:rFonts w:ascii="Times New Roman" w:cs="Times New Roman" w:eastAsia="Times New Roman" w:hAnsi="Times New Roman"/>
          <w:highlight w:val="white"/>
          <w:rtl w:val="0"/>
        </w:rPr>
        <w:t xml:space="preserve"> 1976–84. </w:t>
      </w:r>
    </w:p>
    <w:p w:rsidR="00000000" w:rsidDel="00000000" w:rsidP="00000000" w:rsidRDefault="00000000" w:rsidRPr="00000000" w14:paraId="00000178">
      <w:pPr>
        <w:numPr>
          <w:ilvl w:val="0"/>
          <w:numId w:val="2"/>
        </w:numPr>
        <w:spacing w:after="240" w:before="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White, Rob. 2013. “Environmental Justice and Harm to Humans.” </w:t>
      </w:r>
      <w:r w:rsidDel="00000000" w:rsidR="00000000" w:rsidRPr="00000000">
        <w:rPr>
          <w:rFonts w:ascii="Times New Roman" w:cs="Times New Roman" w:eastAsia="Times New Roman" w:hAnsi="Times New Roman"/>
          <w:i w:val="1"/>
          <w:highlight w:val="white"/>
          <w:rtl w:val="0"/>
        </w:rPr>
        <w:t xml:space="preserve">Environmental Harm</w:t>
      </w:r>
      <w:r w:rsidDel="00000000" w:rsidR="00000000" w:rsidRPr="00000000">
        <w:rPr>
          <w:rFonts w:ascii="Times New Roman" w:cs="Times New Roman" w:eastAsia="Times New Roman" w:hAnsi="Times New Roman"/>
          <w:highlight w:val="white"/>
          <w:rtl w:val="0"/>
        </w:rPr>
        <w:t xml:space="preserve"> 43–74. </w:t>
      </w:r>
    </w:p>
    <w:p w:rsidR="00000000" w:rsidDel="00000000" w:rsidP="00000000" w:rsidRDefault="00000000" w:rsidRPr="00000000" w14:paraId="00000179">
      <w:pPr>
        <w:numPr>
          <w:ilvl w:val="0"/>
          <w:numId w:val="2"/>
        </w:numPr>
        <w:spacing w:after="240" w:before="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White, Rob. 2017. "Criminological perspectives on climate change, violence and ecocide." </w:t>
      </w:r>
      <w:r w:rsidDel="00000000" w:rsidR="00000000" w:rsidRPr="00000000">
        <w:rPr>
          <w:rFonts w:ascii="Times New Roman" w:cs="Times New Roman" w:eastAsia="Times New Roman" w:hAnsi="Times New Roman"/>
          <w:i w:val="1"/>
          <w:highlight w:val="white"/>
          <w:rtl w:val="0"/>
        </w:rPr>
        <w:t xml:space="preserve">Current Climate Change Reports</w:t>
      </w:r>
      <w:r w:rsidDel="00000000" w:rsidR="00000000" w:rsidRPr="00000000">
        <w:rPr>
          <w:rFonts w:ascii="Times New Roman" w:cs="Times New Roman" w:eastAsia="Times New Roman" w:hAnsi="Times New Roman"/>
          <w:highlight w:val="white"/>
          <w:rtl w:val="0"/>
        </w:rPr>
        <w:t xml:space="preserve"> 3: 243-251.</w:t>
      </w: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rPr>
      </w:pPr>
      <w:r w:rsidDel="00000000" w:rsidR="00000000" w:rsidRPr="00000000">
        <w:br w:type="page"/>
      </w: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Vita</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Shaylee Hodges was born and raised in Christiansburg, Virginia. She graduated from Radford University in 2021 with a Bachelor of Science in Sociology with a concentration in Applied Sociology and a minor in English. At the University of Tennessee, Knoxville she completed her Master's Thesis on Environmental Sociology on July 8, 2024.</w:t>
      </w:r>
    </w:p>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tl w:val="0"/>
        </w:rPr>
      </w:r>
    </w:p>
    <w:sectPr>
      <w:type w:val="nextPage"/>
      <w:pgSz w:h="15840" w:w="12240" w:orient="portrait"/>
      <w:pgMar w:bottom="1872" w:top="1440" w:left="1800" w:right="1800" w:header="720" w:footer="144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Shaylee Hodges" w:id="0" w:date="2024-06-24T15:57:32Z">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References: Your reference list appears comprehensive and follows a consistent format. However, you might want to double-check the formatting of some entries to ensure complete consistency (e.g., some entries have DOIs or URLs while others don't).</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Minor suggestions:</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abstract, "green cultural criminology" should be capitalized consistently if it's being used as a proper noun.</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reference list, ensure all entries end with a period.</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references (like #6, 7, 8) appear to be in a different font or formatting. Ensure consistency across all entries.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8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8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rtl w:val="0"/>
        </w:rPr>
        <w:t xml:space="preserve"> Table 1.1 2020 Top 10 Virginia Facilities Reporting Releases of TRI Chemicals On-Site (From Section 5 of Form R). The  numbers next to each bar are the total on-site releases (in millions of pounds), in parentheses, and the percentage of total on-site  releases for all 2020 chemicals reported for each facility.) BAE Systems is the current contractor for the Radford Army Ammunition Plant. </w:t>
      </w:r>
      <w:r w:rsidDel="00000000" w:rsidR="00000000" w:rsidRPr="00000000">
        <w:rPr>
          <w:rtl w:val="0"/>
        </w:rPr>
      </w:r>
    </w:p>
  </w:footnote>
  <w:footnote w:id="1">
    <w:p w:rsidR="00000000" w:rsidDel="00000000" w:rsidP="00000000" w:rsidRDefault="00000000" w:rsidRPr="00000000" w14:paraId="0000018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rtl w:val="0"/>
        </w:rPr>
        <w:t xml:space="preserve"> Table 1.2. Excerpt from the 2019 Virginia Toxics Release Inventory (TRI) Summary Report, showing on-site releases and off-site transfers of reportable toxic chemicals from various facilities in the Commonwealth, including BAE Systems/ The Radford Arsenal. </w:t>
      </w:r>
      <w:r w:rsidDel="00000000" w:rsidR="00000000" w:rsidRPr="00000000">
        <w:rPr>
          <w:rtl w:val="0"/>
        </w:rPr>
      </w:r>
    </w:p>
  </w:footnote>
  <w:footnote w:id="3">
    <w:p w:rsidR="00000000" w:rsidDel="00000000" w:rsidP="00000000" w:rsidRDefault="00000000" w:rsidRPr="00000000" w14:paraId="00000186">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Clip from </w:t>
      </w:r>
      <w:r w:rsidDel="00000000" w:rsidR="00000000" w:rsidRPr="00000000">
        <w:rPr>
          <w:rFonts w:ascii="Times New Roman" w:cs="Times New Roman" w:eastAsia="Times New Roman" w:hAnsi="Times New Roman"/>
          <w:i w:val="1"/>
          <w:sz w:val="20"/>
          <w:szCs w:val="20"/>
          <w:rtl w:val="0"/>
        </w:rPr>
        <w:t xml:space="preserve">Fallout</w:t>
      </w:r>
      <w:r w:rsidDel="00000000" w:rsidR="00000000" w:rsidRPr="00000000">
        <w:rPr>
          <w:rFonts w:ascii="Times New Roman" w:cs="Times New Roman" w:eastAsia="Times New Roman" w:hAnsi="Times New Roman"/>
          <w:sz w:val="20"/>
          <w:szCs w:val="20"/>
          <w:rtl w:val="0"/>
        </w:rPr>
        <w:t xml:space="preserve"> depicting the New River.</w:t>
      </w:r>
    </w:p>
  </w:footnote>
  <w:footnote w:id="4">
    <w:p w:rsidR="00000000" w:rsidDel="00000000" w:rsidP="00000000" w:rsidRDefault="00000000" w:rsidRPr="00000000" w14:paraId="00000187">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Clip from </w:t>
      </w:r>
      <w:r w:rsidDel="00000000" w:rsidR="00000000" w:rsidRPr="00000000">
        <w:rPr>
          <w:rFonts w:ascii="Times New Roman" w:cs="Times New Roman" w:eastAsia="Times New Roman" w:hAnsi="Times New Roman"/>
          <w:i w:val="1"/>
          <w:sz w:val="20"/>
          <w:szCs w:val="20"/>
          <w:rtl w:val="0"/>
        </w:rPr>
        <w:t xml:space="preserve">Fallout </w:t>
      </w:r>
      <w:r w:rsidDel="00000000" w:rsidR="00000000" w:rsidRPr="00000000">
        <w:rPr>
          <w:rFonts w:ascii="Times New Roman" w:cs="Times New Roman" w:eastAsia="Times New Roman" w:hAnsi="Times New Roman"/>
          <w:sz w:val="20"/>
          <w:szCs w:val="20"/>
          <w:rtl w:val="0"/>
        </w:rPr>
        <w:t xml:space="preserve">depicting a flame.</w:t>
      </w:r>
    </w:p>
  </w:footnote>
  <w:footnote w:id="2">
    <w:p w:rsidR="00000000" w:rsidDel="00000000" w:rsidP="00000000" w:rsidRDefault="00000000" w:rsidRPr="00000000" w14:paraId="00000188">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It should be noted that there are minor differences between the version of</w:t>
      </w:r>
      <w:r w:rsidDel="00000000" w:rsidR="00000000" w:rsidRPr="00000000">
        <w:rPr>
          <w:rFonts w:ascii="Times New Roman" w:cs="Times New Roman" w:eastAsia="Times New Roman" w:hAnsi="Times New Roman"/>
          <w:i w:val="1"/>
          <w:sz w:val="20"/>
          <w:szCs w:val="20"/>
          <w:rtl w:val="0"/>
        </w:rPr>
        <w:t xml:space="preserve"> Fallout </w:t>
      </w:r>
      <w:r w:rsidDel="00000000" w:rsidR="00000000" w:rsidRPr="00000000">
        <w:rPr>
          <w:rFonts w:ascii="Times New Roman" w:cs="Times New Roman" w:eastAsia="Times New Roman" w:hAnsi="Times New Roman"/>
          <w:sz w:val="20"/>
          <w:szCs w:val="20"/>
          <w:rtl w:val="0"/>
        </w:rPr>
        <w:t xml:space="preserve">on PBS versus the version played in theaters and on the private link where I watched the video. One difference is that the PBS version length is 17:46 instead of 20:09. The other notable difference is that the PBS version does not end with a video of flames in black and white footage.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F">
    <w:pPr>
      <w:spacing w:line="34"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0">
    <w:pPr>
      <w:spacing w:line="34"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decimal"/>
      <w:lvlText w:val="Chapter %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120" w:line="360" w:lineRule="auto"/>
      <w:jc w:val="center"/>
    </w:pPr>
    <w:rPr>
      <w:b w:val="1"/>
      <w:smallCaps w:val="1"/>
      <w:color w:val="000000"/>
      <w:sz w:val="28"/>
      <w:szCs w:val="28"/>
    </w:rPr>
  </w:style>
  <w:style w:type="paragraph" w:styleId="Heading2">
    <w:name w:val="heading 2"/>
    <w:basedOn w:val="Normal"/>
    <w:next w:val="Normal"/>
    <w:pPr>
      <w:keepNext w:val="1"/>
      <w:spacing w:after="60" w:before="240" w:lineRule="auto"/>
      <w:jc w:val="center"/>
    </w:pPr>
    <w:rPr>
      <w:b w:val="1"/>
      <w:sz w:val="28"/>
      <w:szCs w:val="28"/>
    </w:rPr>
  </w:style>
  <w:style w:type="paragraph" w:styleId="Heading3">
    <w:name w:val="heading 3"/>
    <w:basedOn w:val="Normal"/>
    <w:next w:val="Normal"/>
    <w:pPr>
      <w:keepNext w:val="1"/>
      <w:spacing w:after="60" w:before="240" w:lineRule="auto"/>
      <w:ind w:left="2160" w:hanging="360"/>
    </w:pPr>
    <w:rPr>
      <w:b w:val="1"/>
      <w:i w:val="1"/>
    </w:rPr>
  </w:style>
  <w:style w:type="paragraph" w:styleId="Heading4">
    <w:name w:val="heading 4"/>
    <w:basedOn w:val="Normal"/>
    <w:next w:val="Normal"/>
    <w:pPr>
      <w:keepNext w:val="1"/>
      <w:keepLines w:val="1"/>
      <w:spacing w:before="40" w:lineRule="auto"/>
      <w:ind w:left="2880" w:hanging="360"/>
    </w:pPr>
    <w:rPr>
      <w:i w:val="1"/>
      <w:color w:val="366091"/>
    </w:rPr>
  </w:style>
  <w:style w:type="paragraph" w:styleId="Heading5">
    <w:name w:val="heading 5"/>
    <w:basedOn w:val="Normal"/>
    <w:next w:val="Normal"/>
    <w:pPr>
      <w:keepNext w:val="1"/>
      <w:keepLines w:val="1"/>
      <w:spacing w:before="40" w:lineRule="auto"/>
      <w:ind w:left="3600" w:hanging="360"/>
    </w:pPr>
    <w:rPr>
      <w:color w:val="366091"/>
    </w:rPr>
  </w:style>
  <w:style w:type="paragraph" w:styleId="Heading6">
    <w:name w:val="heading 6"/>
    <w:basedOn w:val="Normal"/>
    <w:next w:val="Normal"/>
    <w:pPr>
      <w:keepNext w:val="1"/>
      <w:keepLines w:val="1"/>
      <w:spacing w:before="40" w:lineRule="auto"/>
      <w:ind w:left="4320" w:hanging="360"/>
    </w:pPr>
    <w:rPr>
      <w:color w:val="243f61"/>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spacing w:after="120" w:before="120" w:line="360" w:lineRule="auto"/>
      <w:jc w:val="center"/>
    </w:pPr>
    <w:rPr>
      <w:b w:val="1"/>
      <w:smallCaps w:val="1"/>
      <w:color w:val="000000"/>
      <w:sz w:val="28"/>
      <w:szCs w:val="28"/>
    </w:rPr>
  </w:style>
  <w:style w:type="paragraph" w:styleId="Heading2">
    <w:name w:val="heading 2"/>
    <w:basedOn w:val="Normal"/>
    <w:next w:val="Normal"/>
    <w:pPr>
      <w:keepNext w:val="1"/>
      <w:spacing w:after="60" w:before="240" w:lineRule="auto"/>
      <w:jc w:val="center"/>
    </w:pPr>
    <w:rPr>
      <w:b w:val="1"/>
      <w:sz w:val="28"/>
      <w:szCs w:val="28"/>
    </w:rPr>
  </w:style>
  <w:style w:type="paragraph" w:styleId="Heading3">
    <w:name w:val="heading 3"/>
    <w:basedOn w:val="Normal"/>
    <w:next w:val="Normal"/>
    <w:pPr>
      <w:keepNext w:val="1"/>
      <w:spacing w:after="60" w:before="240" w:lineRule="auto"/>
      <w:ind w:left="0" w:firstLine="0"/>
    </w:pPr>
    <w:rPr>
      <w:b w:val="1"/>
      <w:i w:val="1"/>
    </w:rPr>
  </w:style>
  <w:style w:type="paragraph" w:styleId="Heading4">
    <w:name w:val="heading 4"/>
    <w:basedOn w:val="Normal"/>
    <w:next w:val="Normal"/>
    <w:pPr>
      <w:keepNext w:val="1"/>
      <w:keepLines w:val="1"/>
      <w:spacing w:before="40" w:lineRule="auto"/>
      <w:ind w:left="0" w:firstLine="0"/>
    </w:pPr>
    <w:rPr>
      <w:i w:val="1"/>
      <w:color w:val="366091"/>
    </w:rPr>
  </w:style>
  <w:style w:type="paragraph" w:styleId="Heading5">
    <w:name w:val="heading 5"/>
    <w:basedOn w:val="Normal"/>
    <w:next w:val="Normal"/>
    <w:pPr>
      <w:keepNext w:val="1"/>
      <w:keepLines w:val="1"/>
      <w:spacing w:before="40" w:lineRule="auto"/>
      <w:ind w:left="0" w:firstLine="0"/>
    </w:pPr>
    <w:rPr>
      <w:color w:val="366091"/>
    </w:rPr>
  </w:style>
  <w:style w:type="paragraph" w:styleId="Heading6">
    <w:name w:val="heading 6"/>
    <w:basedOn w:val="Normal"/>
    <w:next w:val="Normal"/>
    <w:pPr>
      <w:keepNext w:val="1"/>
      <w:keepLines w:val="1"/>
      <w:spacing w:before="40" w:lineRule="auto"/>
      <w:ind w:left="0" w:firstLine="0"/>
    </w:pPr>
    <w:rPr>
      <w:color w:val="243f61"/>
    </w:rPr>
  </w:style>
  <w:style w:type="paragraph" w:styleId="Title">
    <w:name w:val="Title"/>
    <w:basedOn w:val="Normal"/>
    <w:next w:val="Normal"/>
    <w:pPr>
      <w:jc w:val="center"/>
    </w:pPr>
    <w:rPr>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spacing w:after="120" w:before="120" w:line="360" w:lineRule="auto"/>
      <w:ind w:left="0" w:firstLine="0"/>
      <w:jc w:val="center"/>
    </w:pPr>
    <w:rPr>
      <w:b w:val="1"/>
      <w:smallCaps w:val="1"/>
      <w:color w:val="000000"/>
      <w:sz w:val="28"/>
      <w:szCs w:val="28"/>
    </w:rPr>
  </w:style>
  <w:style w:type="paragraph" w:styleId="Heading2">
    <w:name w:val="heading 2"/>
    <w:basedOn w:val="Normal"/>
    <w:next w:val="Normal"/>
    <w:pPr>
      <w:keepNext w:val="1"/>
      <w:spacing w:after="60" w:before="240" w:lineRule="auto"/>
      <w:jc w:val="center"/>
    </w:pPr>
    <w:rPr>
      <w:b w:val="1"/>
      <w:sz w:val="28"/>
      <w:szCs w:val="28"/>
    </w:rPr>
  </w:style>
  <w:style w:type="paragraph" w:styleId="Heading3">
    <w:name w:val="heading 3"/>
    <w:basedOn w:val="Normal"/>
    <w:next w:val="Normal"/>
    <w:pPr>
      <w:keepNext w:val="1"/>
      <w:spacing w:after="60" w:before="240" w:lineRule="auto"/>
      <w:ind w:left="0" w:firstLine="0"/>
    </w:pPr>
    <w:rPr>
      <w:b w:val="1"/>
      <w:i w:val="1"/>
    </w:rPr>
  </w:style>
  <w:style w:type="paragraph" w:styleId="Heading4">
    <w:name w:val="heading 4"/>
    <w:basedOn w:val="Normal"/>
    <w:next w:val="Normal"/>
    <w:pPr>
      <w:keepNext w:val="1"/>
      <w:keepLines w:val="1"/>
      <w:spacing w:before="40" w:lineRule="auto"/>
      <w:ind w:left="0" w:firstLine="0"/>
    </w:pPr>
    <w:rPr>
      <w:i w:val="1"/>
      <w:color w:val="366091"/>
    </w:rPr>
  </w:style>
  <w:style w:type="paragraph" w:styleId="Heading5">
    <w:name w:val="heading 5"/>
    <w:basedOn w:val="Normal"/>
    <w:next w:val="Normal"/>
    <w:pPr>
      <w:keepNext w:val="1"/>
      <w:keepLines w:val="1"/>
      <w:spacing w:before="40" w:lineRule="auto"/>
      <w:ind w:left="0" w:firstLine="0"/>
    </w:pPr>
    <w:rPr>
      <w:color w:val="366091"/>
    </w:rPr>
  </w:style>
  <w:style w:type="paragraph" w:styleId="Heading6">
    <w:name w:val="heading 6"/>
    <w:basedOn w:val="Normal"/>
    <w:next w:val="Normal"/>
    <w:pPr>
      <w:keepNext w:val="1"/>
      <w:keepLines w:val="1"/>
      <w:spacing w:before="40" w:lineRule="auto"/>
      <w:ind w:left="0" w:firstLine="0"/>
    </w:pPr>
    <w:rPr>
      <w:color w:val="243f61"/>
    </w:rPr>
  </w:style>
  <w:style w:type="paragraph" w:styleId="Title">
    <w:name w:val="Title"/>
    <w:basedOn w:val="Normal"/>
    <w:next w:val="Normal"/>
    <w:pPr>
      <w:jc w:val="center"/>
    </w:pPr>
    <w:rPr>
      <w:sz w:val="28"/>
      <w:szCs w:val="28"/>
    </w:rPr>
  </w:style>
  <w:style w:type="paragraph" w:styleId="Normal" w:default="1">
    <w:name w:val="Normal"/>
    <w:qFormat w:val="1"/>
    <w:rsid w:val="00D83B30"/>
    <w:rPr>
      <w:rFonts w:ascii="Arial" w:hAnsi="Arial"/>
    </w:rPr>
  </w:style>
  <w:style w:type="paragraph" w:styleId="Heading1">
    <w:name w:val="heading 1"/>
    <w:basedOn w:val="Normal"/>
    <w:next w:val="Normal"/>
    <w:link w:val="Heading1Char"/>
    <w:autoRedefine w:val="1"/>
    <w:qFormat w:val="1"/>
    <w:rsid w:val="00311F1A"/>
    <w:pPr>
      <w:numPr>
        <w:numId w:val="4"/>
      </w:numPr>
      <w:autoSpaceDE w:val="0"/>
      <w:autoSpaceDN w:val="0"/>
      <w:adjustRightInd w:val="0"/>
      <w:spacing w:after="120" w:before="120" w:line="360" w:lineRule="auto"/>
      <w:jc w:val="center"/>
      <w:outlineLvl w:val="0"/>
    </w:pPr>
    <w:rPr>
      <w:b w:val="1"/>
      <w:bCs w:val="1"/>
      <w:caps w:val="1"/>
      <w:color w:val="000000" w:themeColor="text1"/>
      <w:sz w:val="28"/>
    </w:rPr>
  </w:style>
  <w:style w:type="paragraph" w:styleId="Heading2">
    <w:name w:val="heading 2"/>
    <w:basedOn w:val="Normal"/>
    <w:next w:val="Normal"/>
    <w:autoRedefine w:val="1"/>
    <w:qFormat w:val="1"/>
    <w:rsid w:val="00965FBD"/>
    <w:pPr>
      <w:keepNext w:val="1"/>
      <w:spacing w:after="60" w:before="240"/>
      <w:jc w:val="center"/>
      <w:outlineLvl w:val="1"/>
    </w:pPr>
    <w:rPr>
      <w:b w:val="1"/>
      <w:bCs w:val="1"/>
      <w:iCs w:val="1"/>
      <w:sz w:val="28"/>
      <w:szCs w:val="28"/>
    </w:rPr>
  </w:style>
  <w:style w:type="paragraph" w:styleId="Heading3">
    <w:name w:val="heading 3"/>
    <w:basedOn w:val="Normal"/>
    <w:next w:val="Normal"/>
    <w:autoRedefine w:val="1"/>
    <w:qFormat w:val="1"/>
    <w:rsid w:val="003F7FED"/>
    <w:pPr>
      <w:keepNext w:val="1"/>
      <w:numPr>
        <w:ilvl w:val="2"/>
        <w:numId w:val="2"/>
      </w:numPr>
      <w:spacing w:after="60" w:before="240"/>
      <w:outlineLvl w:val="2"/>
    </w:pPr>
    <w:rPr>
      <w:b w:val="1"/>
      <w:bCs w:val="1"/>
      <w:i w:val="1"/>
      <w:szCs w:val="26"/>
    </w:rPr>
  </w:style>
  <w:style w:type="paragraph" w:styleId="Heading4">
    <w:name w:val="heading 4"/>
    <w:basedOn w:val="Normal"/>
    <w:next w:val="Normal"/>
    <w:link w:val="Heading4Char"/>
    <w:semiHidden w:val="1"/>
    <w:unhideWhenUsed w:val="1"/>
    <w:qFormat w:val="1"/>
    <w:rsid w:val="00C067FC"/>
    <w:pPr>
      <w:keepNext w:val="1"/>
      <w:keepLines w:val="1"/>
      <w:numPr>
        <w:ilvl w:val="3"/>
        <w:numId w:val="2"/>
      </w:numPr>
      <w:spacing w:before="40"/>
      <w:outlineLvl w:val="3"/>
    </w:pPr>
    <w:rPr>
      <w:rFonts w:cstheme="majorBidi" w:eastAsiaTheme="majorEastAsia"/>
      <w:i w:val="1"/>
      <w:iCs w:val="1"/>
      <w:color w:val="365f91" w:themeColor="accent1" w:themeShade="0000BF"/>
    </w:rPr>
  </w:style>
  <w:style w:type="paragraph" w:styleId="Heading5">
    <w:name w:val="heading 5"/>
    <w:basedOn w:val="Normal"/>
    <w:next w:val="Normal"/>
    <w:link w:val="Heading5Char"/>
    <w:semiHidden w:val="1"/>
    <w:unhideWhenUsed w:val="1"/>
    <w:qFormat w:val="1"/>
    <w:rsid w:val="00C067FC"/>
    <w:pPr>
      <w:keepNext w:val="1"/>
      <w:keepLines w:val="1"/>
      <w:numPr>
        <w:ilvl w:val="4"/>
        <w:numId w:val="2"/>
      </w:numPr>
      <w:spacing w:before="40"/>
      <w:outlineLvl w:val="4"/>
    </w:pPr>
    <w:rPr>
      <w:rFonts w:cstheme="majorBidi" w:eastAsiaTheme="majorEastAsia"/>
      <w:color w:val="365f91" w:themeColor="accent1" w:themeShade="0000BF"/>
    </w:rPr>
  </w:style>
  <w:style w:type="paragraph" w:styleId="Heading6">
    <w:name w:val="heading 6"/>
    <w:basedOn w:val="Normal"/>
    <w:next w:val="Normal"/>
    <w:link w:val="Heading6Char"/>
    <w:semiHidden w:val="1"/>
    <w:unhideWhenUsed w:val="1"/>
    <w:qFormat w:val="1"/>
    <w:rsid w:val="00C067FC"/>
    <w:pPr>
      <w:keepNext w:val="1"/>
      <w:keepLines w:val="1"/>
      <w:numPr>
        <w:ilvl w:val="5"/>
        <w:numId w:val="2"/>
      </w:numPr>
      <w:spacing w:before="40"/>
      <w:outlineLvl w:val="5"/>
    </w:pPr>
    <w:rPr>
      <w:rFonts w:cstheme="majorBidi" w:eastAsiaTheme="majorEastAsia"/>
      <w:color w:val="243f60" w:themeColor="accent1" w:themeShade="00007F"/>
    </w:rPr>
  </w:style>
  <w:style w:type="paragraph" w:styleId="Heading7">
    <w:name w:val="heading 7"/>
    <w:basedOn w:val="Normal"/>
    <w:next w:val="Normal"/>
    <w:link w:val="Heading7Char"/>
    <w:semiHidden w:val="1"/>
    <w:unhideWhenUsed w:val="1"/>
    <w:qFormat w:val="1"/>
    <w:rsid w:val="00C067FC"/>
    <w:pPr>
      <w:keepNext w:val="1"/>
      <w:keepLines w:val="1"/>
      <w:numPr>
        <w:ilvl w:val="6"/>
        <w:numId w:val="2"/>
      </w:numPr>
      <w:spacing w:before="40"/>
      <w:outlineLvl w:val="6"/>
    </w:pPr>
    <w:rPr>
      <w:rFonts w:cstheme="majorBidi" w:eastAsiaTheme="majorEastAsia"/>
      <w:i w:val="1"/>
      <w:iCs w:val="1"/>
      <w:color w:val="243f60" w:themeColor="accent1" w:themeShade="00007F"/>
    </w:rPr>
  </w:style>
  <w:style w:type="paragraph" w:styleId="Heading8">
    <w:name w:val="heading 8"/>
    <w:basedOn w:val="Normal"/>
    <w:next w:val="Normal"/>
    <w:link w:val="Heading8Char"/>
    <w:semiHidden w:val="1"/>
    <w:unhideWhenUsed w:val="1"/>
    <w:qFormat w:val="1"/>
    <w:rsid w:val="00C067FC"/>
    <w:pPr>
      <w:keepNext w:val="1"/>
      <w:keepLines w:val="1"/>
      <w:numPr>
        <w:ilvl w:val="7"/>
        <w:numId w:val="2"/>
      </w:numPr>
      <w:spacing w:before="40"/>
      <w:outlineLvl w:val="7"/>
    </w:pPr>
    <w:rPr>
      <w:rFonts w:cstheme="majorBidi" w:eastAsiaTheme="majorEastAsia"/>
      <w:color w:val="272727" w:themeColor="text1" w:themeTint="0000D8"/>
      <w:sz w:val="21"/>
      <w:szCs w:val="21"/>
    </w:rPr>
  </w:style>
  <w:style w:type="paragraph" w:styleId="Heading9">
    <w:name w:val="heading 9"/>
    <w:basedOn w:val="Normal"/>
    <w:next w:val="Normal"/>
    <w:link w:val="Heading9Char"/>
    <w:semiHidden w:val="1"/>
    <w:unhideWhenUsed w:val="1"/>
    <w:qFormat w:val="1"/>
    <w:rsid w:val="00C067FC"/>
    <w:pPr>
      <w:keepNext w:val="1"/>
      <w:keepLines w:val="1"/>
      <w:numPr>
        <w:ilvl w:val="8"/>
        <w:numId w:val="2"/>
      </w:numPr>
      <w:spacing w:before="40"/>
      <w:outlineLvl w:val="8"/>
    </w:pPr>
    <w:rPr>
      <w:rFonts w:cstheme="majorBidi" w:eastAsiaTheme="majorEastAsia"/>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styleId="Level1" w:customStyle="1">
    <w:name w:val="Level 1"/>
    <w:rsid w:val="00665C7E"/>
    <w:pPr>
      <w:autoSpaceDE w:val="0"/>
      <w:autoSpaceDN w:val="0"/>
      <w:adjustRightInd w:val="0"/>
      <w:ind w:left="720"/>
    </w:pPr>
  </w:style>
  <w:style w:type="character" w:styleId="SYSHYPERTEXT" w:customStyle="1">
    <w:name w:val="SYS_HYPERTEXT"/>
    <w:rsid w:val="00665C7E"/>
    <w:rPr>
      <w:noProof w:val="1"/>
      <w:color w:val="0000ff"/>
      <w:u w:val="single"/>
    </w:rPr>
  </w:style>
  <w:style w:type="character" w:styleId="QuickFormat2" w:customStyle="1">
    <w:name w:val="QuickFormat2"/>
    <w:rsid w:val="00665C7E"/>
    <w:rPr>
      <w:rFonts w:ascii="Arial" w:cs="Arial" w:hAnsi="Arial"/>
    </w:rPr>
  </w:style>
  <w:style w:type="character" w:styleId="QuickFormat3" w:customStyle="1">
    <w:name w:val="QuickFormat3"/>
    <w:rsid w:val="00665C7E"/>
    <w:rPr>
      <w:rFonts w:ascii="Arial" w:cs="Arial" w:hAnsi="Arial"/>
      <w:b w:val="1"/>
      <w:bCs w:val="1"/>
      <w:i w:val="1"/>
      <w:iCs w:val="1"/>
    </w:rPr>
  </w:style>
  <w:style w:type="paragraph" w:styleId="Title">
    <w:name w:val="Title"/>
    <w:basedOn w:val="Normal"/>
    <w:autoRedefine w:val="1"/>
    <w:qFormat w:val="1"/>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val="1"/>
    <w:qFormat w:val="1"/>
    <w:rsid w:val="00665C7E"/>
    <w:pPr>
      <w:autoSpaceDE w:val="0"/>
      <w:autoSpaceDN w:val="0"/>
      <w:adjustRightInd w:val="0"/>
    </w:pPr>
    <w:rPr>
      <w:b w:val="1"/>
      <w:bCs w:val="1"/>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QuickFormat6" w:customStyle="1">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val="1"/>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val="1"/>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val="1"/>
      <w:sz w:val="18"/>
      <w:szCs w:val="18"/>
    </w:rPr>
  </w:style>
  <w:style w:type="table" w:styleId="TableGrid">
    <w:name w:val="Table Grid"/>
    <w:basedOn w:val="TableNormal"/>
    <w:rsid w:val="00177D0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val="1"/>
    <w:rsid w:val="00D83B30"/>
    <w:rPr>
      <w:rFonts w:ascii="Arial" w:hAnsi="Arial"/>
      <w:color w:val="auto"/>
      <w:sz w:val="24"/>
      <w:u w:val="none"/>
    </w:rPr>
  </w:style>
  <w:style w:type="paragraph" w:styleId="TOC1">
    <w:name w:val="toc 1"/>
    <w:basedOn w:val="Normal"/>
    <w:next w:val="Normal"/>
    <w:autoRedefine w:val="1"/>
    <w:uiPriority w:val="39"/>
    <w:rsid w:val="00665C7E"/>
  </w:style>
  <w:style w:type="paragraph" w:styleId="TOC2">
    <w:name w:val="toc 2"/>
    <w:basedOn w:val="Normal"/>
    <w:next w:val="Normal"/>
    <w:autoRedefine w:val="1"/>
    <w:uiPriority w:val="39"/>
    <w:rsid w:val="00665C7E"/>
    <w:pPr>
      <w:ind w:left="240"/>
    </w:pPr>
  </w:style>
  <w:style w:type="paragraph" w:styleId="TOC3">
    <w:name w:val="toc 3"/>
    <w:basedOn w:val="Normal"/>
    <w:next w:val="Normal"/>
    <w:autoRedefine w:val="1"/>
    <w:uiPriority w:val="39"/>
    <w:rsid w:val="00665C7E"/>
    <w:pPr>
      <w:ind w:left="480"/>
    </w:pPr>
  </w:style>
  <w:style w:type="paragraph" w:styleId="TOC4">
    <w:name w:val="toc 4"/>
    <w:basedOn w:val="Normal"/>
    <w:next w:val="Normal"/>
    <w:autoRedefine w:val="1"/>
    <w:semiHidden w:val="1"/>
    <w:rsid w:val="00665C7E"/>
    <w:pPr>
      <w:ind w:left="720"/>
    </w:pPr>
  </w:style>
  <w:style w:type="paragraph" w:styleId="TOC5">
    <w:name w:val="toc 5"/>
    <w:basedOn w:val="Normal"/>
    <w:next w:val="Normal"/>
    <w:autoRedefine w:val="1"/>
    <w:semiHidden w:val="1"/>
    <w:rsid w:val="00665C7E"/>
    <w:pPr>
      <w:ind w:left="960"/>
    </w:pPr>
  </w:style>
  <w:style w:type="paragraph" w:styleId="TOC6">
    <w:name w:val="toc 6"/>
    <w:basedOn w:val="Normal"/>
    <w:next w:val="Normal"/>
    <w:autoRedefine w:val="1"/>
    <w:semiHidden w:val="1"/>
    <w:rsid w:val="00665C7E"/>
    <w:pPr>
      <w:ind w:left="1200"/>
    </w:pPr>
  </w:style>
  <w:style w:type="paragraph" w:styleId="TOC7">
    <w:name w:val="toc 7"/>
    <w:basedOn w:val="Normal"/>
    <w:next w:val="Normal"/>
    <w:autoRedefine w:val="1"/>
    <w:semiHidden w:val="1"/>
    <w:rsid w:val="00665C7E"/>
    <w:pPr>
      <w:ind w:left="1440"/>
    </w:pPr>
  </w:style>
  <w:style w:type="paragraph" w:styleId="TOC8">
    <w:name w:val="toc 8"/>
    <w:basedOn w:val="Normal"/>
    <w:next w:val="Normal"/>
    <w:autoRedefine w:val="1"/>
    <w:semiHidden w:val="1"/>
    <w:rsid w:val="00665C7E"/>
    <w:pPr>
      <w:ind w:left="1680"/>
    </w:pPr>
  </w:style>
  <w:style w:type="paragraph" w:styleId="TOC9">
    <w:name w:val="toc 9"/>
    <w:basedOn w:val="Normal"/>
    <w:next w:val="Normal"/>
    <w:autoRedefine w:val="1"/>
    <w:semiHidden w:val="1"/>
    <w:rsid w:val="00665C7E"/>
    <w:pPr>
      <w:ind w:left="1920"/>
    </w:pPr>
  </w:style>
  <w:style w:type="paragraph" w:styleId="thesistext" w:customStyle="1">
    <w:name w:val="thesis text"/>
    <w:basedOn w:val="Normal"/>
    <w:autoRedefine w:val="1"/>
    <w:rsid w:val="00665C7E"/>
    <w:pPr>
      <w:spacing w:after="240"/>
      <w:ind w:firstLine="540"/>
    </w:pPr>
    <w:rPr>
      <w:lang w:eastAsia="es-ES"/>
    </w:rPr>
  </w:style>
  <w:style w:type="paragraph" w:styleId="StyleHeading1Centered" w:customStyle="1">
    <w:name w:val="Style Heading 1 + Centered"/>
    <w:basedOn w:val="Heading1"/>
    <w:link w:val="StyleHeading1CenteredChar"/>
    <w:rsid w:val="000166A9"/>
    <w:rPr>
      <w:caps w:val="0"/>
      <w:szCs w:val="28"/>
    </w:rPr>
  </w:style>
  <w:style w:type="character" w:styleId="Heading1Char" w:customStyle="1">
    <w:name w:val="Heading 1 Char"/>
    <w:link w:val="Heading1"/>
    <w:rsid w:val="00311F1A"/>
    <w:rPr>
      <w:rFonts w:asciiTheme="majorHAnsi" w:hAnsiTheme="majorHAnsi"/>
      <w:b w:val="1"/>
      <w:bCs w:val="1"/>
      <w:caps w:val="1"/>
      <w:color w:val="000000" w:themeColor="text1"/>
      <w:sz w:val="28"/>
    </w:rPr>
  </w:style>
  <w:style w:type="character" w:styleId="StyleHeading1CenteredChar" w:customStyle="1">
    <w:name w:val="Style Heading 1 + Centered Char"/>
    <w:link w:val="StyleHeading1Centered"/>
    <w:rsid w:val="003C1575"/>
    <w:rPr>
      <w:rFonts w:asciiTheme="majorHAnsi" w:hAnsiTheme="majorHAnsi"/>
      <w:b w:val="1"/>
      <w:bCs w:val="1"/>
      <w:color w:val="000000" w:themeColor="text1"/>
      <w:sz w:val="28"/>
      <w:szCs w:val="28"/>
    </w:rPr>
  </w:style>
  <w:style w:type="paragraph" w:styleId="TOCHeading">
    <w:name w:val="TOC Heading"/>
    <w:basedOn w:val="Heading1"/>
    <w:next w:val="Normal"/>
    <w:autoRedefine w:val="1"/>
    <w:uiPriority w:val="39"/>
    <w:unhideWhenUsed w:val="1"/>
    <w:qFormat w:val="1"/>
    <w:rsid w:val="00E91931"/>
    <w:pPr>
      <w:keepNext w:val="1"/>
      <w:keepLines w:val="1"/>
      <w:numPr>
        <w:numId w:val="0"/>
      </w:numPr>
      <w:autoSpaceDE w:val="1"/>
      <w:autoSpaceDN w:val="1"/>
      <w:adjustRightInd w:val="1"/>
      <w:spacing w:before="240" w:line="259" w:lineRule="auto"/>
      <w:outlineLvl w:val="9"/>
    </w:pPr>
    <w:rPr>
      <w:bCs w:val="0"/>
      <w:color w:val="auto"/>
    </w:rPr>
  </w:style>
  <w:style w:type="character" w:styleId="Strong">
    <w:name w:val="Strong"/>
    <w:basedOn w:val="DefaultParagraphFont"/>
    <w:qFormat w:val="1"/>
    <w:rsid w:val="003F7FED"/>
    <w:rPr>
      <w:rFonts w:asciiTheme="majorHAnsi" w:hAnsiTheme="majorHAnsi"/>
      <w:b w:val="1"/>
      <w:bCs w:val="1"/>
    </w:rPr>
  </w:style>
  <w:style w:type="character" w:styleId="IntenseEmphasis">
    <w:name w:val="Intense Emphasis"/>
    <w:basedOn w:val="DefaultParagraphFont"/>
    <w:uiPriority w:val="21"/>
    <w:qFormat w:val="1"/>
    <w:rsid w:val="003F7FED"/>
    <w:rPr>
      <w:rFonts w:asciiTheme="majorHAnsi" w:hAnsiTheme="majorHAnsi"/>
      <w:i w:val="1"/>
      <w:iCs w:val="1"/>
      <w:color w:val="000000" w:themeColor="text1"/>
    </w:rPr>
  </w:style>
  <w:style w:type="paragraph" w:styleId="IntenseQuote">
    <w:name w:val="Intense Quote"/>
    <w:basedOn w:val="Normal"/>
    <w:next w:val="Normal"/>
    <w:link w:val="IntenseQuoteChar"/>
    <w:autoRedefine w:val="1"/>
    <w:uiPriority w:val="30"/>
    <w:qFormat w:val="1"/>
    <w:rsid w:val="003F7FED"/>
    <w:pPr>
      <w:framePr w:lines="0" w:wrap="around" w:hAnchor="text" w:vAnchor="text" w:y="1"/>
      <w:spacing w:after="360" w:before="360"/>
      <w:ind w:left="864" w:right="864"/>
      <w:jc w:val="center"/>
    </w:pPr>
    <w:rPr>
      <w:i w:val="1"/>
      <w:iCs w:val="1"/>
      <w:color w:val="000000" w:themeColor="text1"/>
    </w:rPr>
  </w:style>
  <w:style w:type="character" w:styleId="IntenseQuoteChar" w:customStyle="1">
    <w:name w:val="Intense Quote Char"/>
    <w:basedOn w:val="DefaultParagraphFont"/>
    <w:link w:val="IntenseQuote"/>
    <w:uiPriority w:val="30"/>
    <w:rsid w:val="003F7FED"/>
    <w:rPr>
      <w:rFonts w:asciiTheme="majorHAnsi" w:hAnsiTheme="majorHAnsi"/>
      <w:i w:val="1"/>
      <w:iCs w:val="1"/>
      <w:color w:val="000000" w:themeColor="text1"/>
    </w:rPr>
  </w:style>
  <w:style w:type="character" w:styleId="SubtleReference">
    <w:name w:val="Subtle Reference"/>
    <w:basedOn w:val="DefaultParagraphFont"/>
    <w:uiPriority w:val="31"/>
    <w:qFormat w:val="1"/>
    <w:rsid w:val="003F7FED"/>
    <w:rPr>
      <w:rFonts w:asciiTheme="majorHAnsi" w:hAnsiTheme="majorHAnsi"/>
      <w:smallCaps w:val="1"/>
      <w:color w:val="5a5a5a" w:themeColor="text1" w:themeTint="0000A5"/>
    </w:rPr>
  </w:style>
  <w:style w:type="character" w:styleId="IntenseReference">
    <w:name w:val="Intense Reference"/>
    <w:basedOn w:val="DefaultParagraphFont"/>
    <w:uiPriority w:val="32"/>
    <w:qFormat w:val="1"/>
    <w:rsid w:val="003F7FED"/>
    <w:rPr>
      <w:b w:val="1"/>
      <w:bCs w:val="1"/>
      <w:smallCaps w:val="1"/>
      <w:color w:val="000000" w:themeColor="text1"/>
      <w:spacing w:val="5"/>
    </w:rPr>
  </w:style>
  <w:style w:type="character" w:styleId="Emphasis">
    <w:name w:val="Emphasis"/>
    <w:basedOn w:val="DefaultParagraphFont"/>
    <w:qFormat w:val="1"/>
    <w:rsid w:val="003F7FED"/>
    <w:rPr>
      <w:rFonts w:asciiTheme="majorHAnsi" w:hAnsiTheme="majorHAnsi"/>
      <w:i w:val="1"/>
      <w:iCs w:val="1"/>
    </w:rPr>
  </w:style>
  <w:style w:type="paragraph" w:styleId="NoSpacing">
    <w:name w:val="No Spacing"/>
    <w:autoRedefine w:val="1"/>
    <w:uiPriority w:val="1"/>
    <w:qFormat w:val="1"/>
    <w:rsid w:val="003F7FED"/>
    <w:rPr>
      <w:rFonts w:asciiTheme="majorHAnsi" w:hAnsiTheme="majorHAnsi"/>
    </w:rPr>
  </w:style>
  <w:style w:type="character" w:styleId="SubtleEmphasis">
    <w:name w:val="Subtle Emphasis"/>
    <w:basedOn w:val="DefaultParagraphFont"/>
    <w:uiPriority w:val="19"/>
    <w:qFormat w:val="1"/>
    <w:rsid w:val="003F7FED"/>
    <w:rPr>
      <w:rFonts w:asciiTheme="majorHAnsi" w:hAnsiTheme="majorHAnsi"/>
      <w:i w:val="1"/>
      <w:iCs w:val="1"/>
      <w:color w:val="404040" w:themeColor="text1" w:themeTint="0000BF"/>
    </w:rPr>
  </w:style>
  <w:style w:type="paragraph" w:styleId="Quote">
    <w:name w:val="Quote"/>
    <w:basedOn w:val="Normal"/>
    <w:next w:val="Normal"/>
    <w:link w:val="QuoteChar"/>
    <w:autoRedefine w:val="1"/>
    <w:uiPriority w:val="29"/>
    <w:qFormat w:val="1"/>
    <w:rsid w:val="003F7FED"/>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3F7FED"/>
    <w:rPr>
      <w:i w:val="1"/>
      <w:iCs w:val="1"/>
      <w:color w:val="404040" w:themeColor="text1" w:themeTint="0000BF"/>
    </w:rPr>
  </w:style>
  <w:style w:type="paragraph" w:styleId="ListParagraph">
    <w:name w:val="List Paragraph"/>
    <w:basedOn w:val="Normal"/>
    <w:autoRedefine w:val="1"/>
    <w:uiPriority w:val="34"/>
    <w:qFormat w:val="1"/>
    <w:rsid w:val="003F7FED"/>
    <w:pPr>
      <w:ind w:left="720"/>
      <w:contextualSpacing w:val="1"/>
    </w:pPr>
  </w:style>
  <w:style w:type="character" w:styleId="FooterChar" w:customStyle="1">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val="1"/>
    <w:unhideWhenUsed w:val="1"/>
    <w:rsid w:val="0065123B"/>
    <w:rPr>
      <w:color w:val="800080" w:themeColor="followedHyperlink"/>
      <w:u w:val="single"/>
    </w:rPr>
  </w:style>
  <w:style w:type="numbering" w:styleId="Caption2" w:customStyle="1">
    <w:name w:val="Caption2"/>
    <w:basedOn w:val="NoList"/>
    <w:uiPriority w:val="99"/>
    <w:rsid w:val="00861CAB"/>
    <w:pPr>
      <w:numPr>
        <w:numId w:val="1"/>
      </w:numPr>
    </w:pPr>
  </w:style>
  <w:style w:type="paragraph" w:styleId="Chapter" w:customStyle="1">
    <w:name w:val="Chapter"/>
    <w:basedOn w:val="Heading1"/>
    <w:next w:val="Heading1"/>
    <w:link w:val="ChapterChar"/>
    <w:autoRedefine w:val="1"/>
    <w:rsid w:val="00965FBD"/>
  </w:style>
  <w:style w:type="paragraph" w:styleId="Caption">
    <w:name w:val="caption"/>
    <w:basedOn w:val="Normal"/>
    <w:next w:val="Normal"/>
    <w:autoRedefine w:val="1"/>
    <w:unhideWhenUsed w:val="1"/>
    <w:qFormat w:val="1"/>
    <w:rsid w:val="00D83B30"/>
    <w:pPr>
      <w:keepNext w:val="1"/>
      <w:spacing w:after="120" w:before="120" w:line="360" w:lineRule="auto"/>
    </w:pPr>
    <w:rPr>
      <w:iCs w:val="1"/>
      <w:color w:val="000000" w:themeColor="text1"/>
      <w:sz w:val="20"/>
      <w:szCs w:val="18"/>
    </w:rPr>
  </w:style>
  <w:style w:type="character" w:styleId="ChapterChar" w:customStyle="1">
    <w:name w:val="Chapter Char"/>
    <w:basedOn w:val="StyleHeading1CenteredChar"/>
    <w:link w:val="Chapter"/>
    <w:rsid w:val="00965FBD"/>
    <w:rPr>
      <w:rFonts w:asciiTheme="majorHAnsi" w:hAnsiTheme="majorHAnsi"/>
      <w:b w:val="1"/>
      <w:bCs w:val="1"/>
      <w:caps w:val="1"/>
      <w:color w:val="000000" w:themeColor="text1"/>
      <w:sz w:val="28"/>
      <w:szCs w:val="28"/>
    </w:rPr>
  </w:style>
  <w:style w:type="character" w:styleId="Heading4Char" w:customStyle="1">
    <w:name w:val="Heading 4 Char"/>
    <w:basedOn w:val="DefaultParagraphFont"/>
    <w:link w:val="Heading4"/>
    <w:semiHidden w:val="1"/>
    <w:rsid w:val="00C067FC"/>
    <w:rPr>
      <w:rFonts w:asciiTheme="majorHAnsi" w:cstheme="majorBidi" w:eastAsiaTheme="majorEastAsia" w:hAnsiTheme="majorHAnsi"/>
      <w:i w:val="1"/>
      <w:iCs w:val="1"/>
      <w:color w:val="365f91" w:themeColor="accent1" w:themeShade="0000BF"/>
    </w:rPr>
  </w:style>
  <w:style w:type="character" w:styleId="Heading5Char" w:customStyle="1">
    <w:name w:val="Heading 5 Char"/>
    <w:basedOn w:val="DefaultParagraphFont"/>
    <w:link w:val="Heading5"/>
    <w:semiHidden w:val="1"/>
    <w:rsid w:val="00C067FC"/>
    <w:rPr>
      <w:rFonts w:asciiTheme="majorHAnsi" w:cstheme="majorBidi" w:eastAsiaTheme="majorEastAsia" w:hAnsiTheme="majorHAnsi"/>
      <w:color w:val="365f91" w:themeColor="accent1" w:themeShade="0000BF"/>
    </w:rPr>
  </w:style>
  <w:style w:type="character" w:styleId="Heading6Char" w:customStyle="1">
    <w:name w:val="Heading 6 Char"/>
    <w:basedOn w:val="DefaultParagraphFont"/>
    <w:link w:val="Heading6"/>
    <w:semiHidden w:val="1"/>
    <w:rsid w:val="00C067FC"/>
    <w:rPr>
      <w:rFonts w:asciiTheme="majorHAnsi" w:cstheme="majorBidi" w:eastAsiaTheme="majorEastAsia" w:hAnsiTheme="majorHAnsi"/>
      <w:color w:val="243f60" w:themeColor="accent1" w:themeShade="00007F"/>
    </w:rPr>
  </w:style>
  <w:style w:type="character" w:styleId="Heading7Char" w:customStyle="1">
    <w:name w:val="Heading 7 Char"/>
    <w:basedOn w:val="DefaultParagraphFont"/>
    <w:link w:val="Heading7"/>
    <w:semiHidden w:val="1"/>
    <w:rsid w:val="00C067FC"/>
    <w:rPr>
      <w:rFonts w:asciiTheme="majorHAnsi" w:cstheme="majorBidi" w:eastAsiaTheme="majorEastAsia" w:hAnsiTheme="majorHAnsi"/>
      <w:i w:val="1"/>
      <w:iCs w:val="1"/>
      <w:color w:val="243f60" w:themeColor="accent1" w:themeShade="00007F"/>
    </w:rPr>
  </w:style>
  <w:style w:type="character" w:styleId="Heading8Char" w:customStyle="1">
    <w:name w:val="Heading 8 Char"/>
    <w:basedOn w:val="DefaultParagraphFont"/>
    <w:link w:val="Heading8"/>
    <w:semiHidden w:val="1"/>
    <w:rsid w:val="00C067FC"/>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semiHidden w:val="1"/>
    <w:rsid w:val="00C067FC"/>
    <w:rPr>
      <w:rFonts w:asciiTheme="majorHAnsi" w:cstheme="majorBidi" w:eastAsiaTheme="majorEastAsia" w:hAnsiTheme="majorHAnsi"/>
      <w:i w:val="1"/>
      <w:iCs w:val="1"/>
      <w:color w:val="272727" w:themeColor="text1" w:themeTint="0000D8"/>
      <w:sz w:val="21"/>
      <w:szCs w:val="21"/>
    </w:rPr>
  </w:style>
  <w:style w:type="numbering" w:styleId="111111">
    <w:name w:val="Outline List 2"/>
    <w:basedOn w:val="NoList"/>
    <w:semiHidden w:val="1"/>
    <w:unhideWhenUsed w:val="1"/>
    <w:rsid w:val="00861CAB"/>
    <w:pPr>
      <w:numPr>
        <w:numId w:val="3"/>
      </w:numPr>
    </w:pPr>
  </w:style>
  <w:style w:type="table" w:styleId="GridTable5Dark">
    <w:name w:val="Grid Table 5 Dark"/>
    <w:basedOn w:val="TableNormal"/>
    <w:uiPriority w:val="50"/>
    <w:rsid w:val="00177D09"/>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character" w:styleId="BodyTextChar" w:customStyle="1">
    <w:name w:val="Body Text Char"/>
    <w:basedOn w:val="DefaultParagraphFont"/>
    <w:link w:val="BodyText"/>
    <w:rsid w:val="00A56B44"/>
    <w:rPr>
      <w:rFonts w:asciiTheme="majorHAnsi" w:hAnsiTheme="majorHAnsi"/>
      <w:sz w:val="22"/>
      <w:szCs w:val="22"/>
    </w:rPr>
  </w:style>
  <w:style w:type="character" w:styleId="BodyTextIndentChar" w:customStyle="1">
    <w:name w:val="Body Text Indent Char"/>
    <w:basedOn w:val="DefaultParagraphFont"/>
    <w:link w:val="BodyTextIndent"/>
    <w:rsid w:val="00A56B44"/>
    <w:rPr>
      <w:rFonts w:asciiTheme="majorHAnsi" w:hAnsiTheme="majorHAnsi"/>
      <w:sz w:val="32"/>
      <w:szCs w:val="32"/>
    </w:rPr>
  </w:style>
  <w:style w:type="paragraph" w:styleId="AltHeading1" w:customStyle="1">
    <w:name w:val="AltHeading1"/>
    <w:basedOn w:val="Heading1"/>
    <w:autoRedefine w:val="1"/>
    <w:qFormat w:val="1"/>
    <w:rsid w:val="004F08CE"/>
    <w:pPr>
      <w:numPr>
        <w:ilvl w:val="12"/>
        <w:numId w:val="0"/>
      </w:numPr>
    </w:pPr>
    <w:rPr>
      <w:rFonts w:ascii="Times New Roman" w:cs="Times New Roman" w:hAnsi="Times New Roman"/>
      <w:bCs w:val="0"/>
      <w:sz w:val="24"/>
    </w:rPr>
  </w:style>
  <w:style w:type="paragraph" w:styleId="Subtitle">
    <w:name w:val="Subtitle"/>
    <w:basedOn w:val="Normal"/>
    <w:next w:val="Normal"/>
    <w:pPr/>
    <w:rPr>
      <w:b w:val="1"/>
    </w:rPr>
  </w:style>
  <w:style w:type="table" w:styleId="Table1">
    <w:basedOn w:val="TableNormal"/>
    <w:rPr>
      <w:color w:val="000000"/>
    </w:rPr>
    <w:tblPr>
      <w:tblStyleRowBandSize w:val="1"/>
      <w:tblStyleColBandSize w:val="1"/>
      <w:tblCellMar>
        <w:top w:w="0.0" w:type="dxa"/>
        <w:left w:w="115.0" w:type="dxa"/>
        <w:bottom w:w="0.0" w:type="dxa"/>
        <w:right w:w="115.0" w:type="dxa"/>
      </w:tblCellMar>
    </w:tblPr>
    <w:tcPr>
      <w:shd w:fill="cccccc" w:val="clear"/>
    </w:tcPr>
  </w:style>
  <w:style w:type="table" w:styleId="Table2">
    <w:basedOn w:val="TableNormal"/>
    <w:rPr>
      <w:color w:val="000000"/>
    </w:rPr>
    <w:tblPr>
      <w:tblStyleRowBandSize w:val="1"/>
      <w:tblStyleColBandSize w:val="1"/>
      <w:tblCellMar>
        <w:top w:w="0.0" w:type="dxa"/>
        <w:left w:w="115.0" w:type="dxa"/>
        <w:bottom w:w="0.0" w:type="dxa"/>
        <w:right w:w="115.0" w:type="dxa"/>
      </w:tblCellMar>
    </w:tblPr>
    <w:tcPr>
      <w:shd w:fill="cccccc" w:val="clear"/>
    </w:tcPr>
  </w:style>
  <w:style w:type="paragraph" w:styleId="Subtitle">
    <w:name w:val="Subtitle"/>
    <w:basedOn w:val="Normal"/>
    <w:next w:val="Normal"/>
    <w:pPr/>
    <w:rPr>
      <w:b w:val="1"/>
    </w:rPr>
  </w:style>
  <w:style w:type="paragraph" w:styleId="Subtitle">
    <w:name w:val="Subtitle"/>
    <w:basedOn w:val="Normal"/>
    <w:next w:val="Normal"/>
    <w:pPr/>
    <w:rPr>
      <w:b w:val="1"/>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22" Type="http://schemas.openxmlformats.org/officeDocument/2006/relationships/image" Target="media/image4.png"/><Relationship Id="rId21" Type="http://schemas.openxmlformats.org/officeDocument/2006/relationships/image" Target="media/image3.png"/><Relationship Id="rId24" Type="http://schemas.openxmlformats.org/officeDocument/2006/relationships/hyperlink" Target="https://doi.org/10.5810/kentucky/9780813125237.003.0002" TargetMode="External"/><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26" Type="http://schemas.openxmlformats.org/officeDocument/2006/relationships/hyperlink" Target="https://doi.org/10.2747/0272-3638.22.1.78" TargetMode="External"/><Relationship Id="rId25" Type="http://schemas.openxmlformats.org/officeDocument/2006/relationships/hyperlink" Target="https://doi.org/10.2747/0272-3638.22.1.78" TargetMode="External"/><Relationship Id="rId28" Type="http://schemas.openxmlformats.org/officeDocument/2006/relationships/hyperlink" Target="https://doi.org/10.1177/1070496520974407" TargetMode="External"/><Relationship Id="rId27" Type="http://schemas.openxmlformats.org/officeDocument/2006/relationships/hyperlink" Target="https://doi.org/10.1177/1070496520974407" TargetMode="External"/><Relationship Id="rId5" Type="http://schemas.openxmlformats.org/officeDocument/2006/relationships/footnotes" Target="footnotes.xml"/><Relationship Id="rId6" Type="http://schemas.openxmlformats.org/officeDocument/2006/relationships/numbering" Target="numbering.xml"/><Relationship Id="rId29" Type="http://schemas.openxmlformats.org/officeDocument/2006/relationships/hyperlink" Target="https://www.wsls.com/news/local/2023/04/13/radford-army-ammunition-plant-cited-for-toxins-in-new-river-fined-21145/#:~:text=Radford%20Army%20Ammunition%20Plant%20cited%20for%20toxins%20in%20New%20River%2C%20fined%20%2421%2C145,-Samantha%20Smith%2C%20Digital&amp;text=RADFORD%2C%20Va.,River%2C%20according%20to%20state%20regulators" TargetMode="Externa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hyperlink" Target="https://doi-org.utk.idm.oclc.org/10.4324/9781315207094" TargetMode="External"/><Relationship Id="rId30" Type="http://schemas.openxmlformats.org/officeDocument/2006/relationships/hyperlink" Target="https://doi-org.utk.idm.oclc.org/10.4324/9781315207094" TargetMode="External"/><Relationship Id="rId11" Type="http://schemas.openxmlformats.org/officeDocument/2006/relationships/hyperlink" Target="https://docs.google.com/document/d/1rBOFc5p9p502T4UyCP3sn0KKFSWxXMoX/edit#heading=h.4i7ojhp" TargetMode="External"/><Relationship Id="rId10" Type="http://schemas.openxmlformats.org/officeDocument/2006/relationships/hyperlink" Target="https://docs.google.com/document/d/1rBOFc5p9p502T4UyCP3sn0KKFSWxXMoX/edit#heading=h.4i7ojhp" TargetMode="External"/><Relationship Id="rId13" Type="http://schemas.openxmlformats.org/officeDocument/2006/relationships/header" Target="header1.xml"/><Relationship Id="rId12" Type="http://schemas.openxmlformats.org/officeDocument/2006/relationships/hyperlink" Target="https://docs.google.com/document/d/1rBOFc5p9p502T4UyCP3sn0KKFSWxXMoX/edit#heading=h.4i7ojhp"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hyperlink" Target="https://docs.google.com/document/d/1rBOFc5p9p502T4UyCP3sn0KKFSWxXMoX/edit#heading=h.4i7ojhp" TargetMode="External"/><Relationship Id="rId16" Type="http://schemas.openxmlformats.org/officeDocument/2006/relationships/hyperlink" Target="https://docs.google.com/document/d/1rBOFc5p9p502T4UyCP3sn0KKFSWxXMoX/edit#heading=h.4i7ojhp" TargetMode="External"/><Relationship Id="rId19" Type="http://schemas.openxmlformats.org/officeDocument/2006/relationships/image" Target="media/image1.png"/><Relationship Id="rId18" Type="http://schemas.openxmlformats.org/officeDocument/2006/relationships/hyperlink" Target="https://docs.google.com/document/d/1rBOFc5p9p502T4UyCP3sn0KKFSWxXMoX/edit#heading=h.4i7oj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HCJ25Ov3hZXGcYVUDNontIYl7Q==">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2021-07-20T17:16:00Z</dcterms:created>
  <dc:creator>Sherman, Abby L</dc:creator>
</cp:coreProperties>
</file>